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7729">
      <w:pPr>
        <w:widowControl/>
        <w:spacing w:line="460" w:lineRule="exact"/>
        <w:jc w:val="center"/>
        <w:rPr>
          <w:rFonts w:hAnsi="宋体"/>
          <w:b/>
          <w:bCs/>
          <w:color w:val="auto"/>
          <w:kern w:val="0"/>
          <w:sz w:val="32"/>
          <w:szCs w:val="32"/>
        </w:rPr>
      </w:pPr>
      <w:bookmarkStart w:id="0" w:name="_Toc343170821"/>
      <w:bookmarkStart w:id="1" w:name="_Toc343170401"/>
      <w:bookmarkStart w:id="2" w:name="_Toc352316306"/>
      <w:bookmarkStart w:id="3" w:name="_Toc343170829"/>
      <w:bookmarkStart w:id="4" w:name="_Toc110682670"/>
      <w:bookmarkStart w:id="5" w:name="_Toc343170409"/>
      <w:bookmarkStart w:id="6" w:name="_Toc352316314"/>
      <w:bookmarkStart w:id="7" w:name="_Toc270188681"/>
      <w:r>
        <w:rPr>
          <w:rFonts w:hint="eastAsia" w:hAnsi="宋体"/>
          <w:b/>
          <w:bCs/>
          <w:color w:val="auto"/>
          <w:kern w:val="0"/>
          <w:sz w:val="32"/>
          <w:szCs w:val="32"/>
        </w:rPr>
        <w:t>五兴村河湾组荷花池驳岸工程</w:t>
      </w:r>
    </w:p>
    <w:p w14:paraId="37B3B8F0">
      <w:pPr>
        <w:widowControl/>
        <w:spacing w:line="460" w:lineRule="exact"/>
        <w:jc w:val="center"/>
        <w:rPr>
          <w:rFonts w:hAnsi="宋体"/>
          <w:b/>
          <w:bCs/>
          <w:color w:val="auto"/>
          <w:kern w:val="0"/>
          <w:sz w:val="32"/>
          <w:szCs w:val="32"/>
        </w:rPr>
      </w:pPr>
      <w:r>
        <w:rPr>
          <w:rFonts w:hint="eastAsia" w:hAnsi="宋体"/>
          <w:b/>
          <w:bCs/>
          <w:color w:val="auto"/>
          <w:kern w:val="0"/>
          <w:sz w:val="32"/>
          <w:szCs w:val="32"/>
        </w:rPr>
        <w:t>施工</w:t>
      </w:r>
      <w:r>
        <w:rPr>
          <w:rFonts w:hAnsi="宋体"/>
          <w:b/>
          <w:bCs/>
          <w:color w:val="auto"/>
          <w:kern w:val="0"/>
          <w:sz w:val="32"/>
          <w:szCs w:val="32"/>
        </w:rPr>
        <w:t>招标公告</w:t>
      </w:r>
      <w:bookmarkEnd w:id="0"/>
      <w:bookmarkEnd w:id="1"/>
      <w:bookmarkEnd w:id="2"/>
      <w:bookmarkStart w:id="8" w:name="_Toc352316307"/>
      <w:bookmarkEnd w:id="8"/>
      <w:bookmarkStart w:id="9" w:name="_Toc343170402"/>
      <w:bookmarkEnd w:id="9"/>
      <w:bookmarkStart w:id="10" w:name="_Toc343170822"/>
      <w:bookmarkEnd w:id="10"/>
    </w:p>
    <w:p w14:paraId="7FCF65F5">
      <w:pPr>
        <w:widowControl/>
        <w:spacing w:line="460" w:lineRule="exact"/>
        <w:jc w:val="right"/>
        <w:rPr>
          <w:rFonts w:ascii="宋体" w:hAnsi="宋体" w:cs="宋体"/>
          <w:b/>
          <w:bCs/>
          <w:color w:val="auto"/>
          <w:kern w:val="0"/>
        </w:rPr>
      </w:pPr>
      <w:r>
        <w:rPr>
          <w:rFonts w:hint="eastAsia" w:ascii="宋体" w:hAnsi="宋体" w:cs="宋体"/>
          <w:bCs/>
          <w:color w:val="auto"/>
          <w:kern w:val="0"/>
        </w:rPr>
        <w:t>奔招（2025</w:t>
      </w:r>
      <w:r>
        <w:rPr>
          <w:rFonts w:hint="eastAsia" w:ascii="宋体" w:hAnsi="宋体" w:cs="宋体"/>
          <w:bCs/>
          <w:color w:val="auto"/>
          <w:kern w:val="0"/>
          <w:lang w:eastAsia="zh-CN"/>
        </w:rPr>
        <w:t>）</w:t>
      </w:r>
      <w:r>
        <w:rPr>
          <w:rFonts w:hint="eastAsia" w:ascii="宋体" w:hAnsi="宋体" w:cs="宋体"/>
          <w:bCs/>
          <w:color w:val="auto"/>
          <w:kern w:val="0"/>
        </w:rPr>
        <w:t>060号</w:t>
      </w:r>
    </w:p>
    <w:p w14:paraId="5B3420C5">
      <w:pPr>
        <w:widowControl/>
        <w:spacing w:line="400" w:lineRule="exact"/>
        <w:jc w:val="left"/>
        <w:rPr>
          <w:rFonts w:ascii="宋体" w:hAnsi="宋体" w:cs="宋体"/>
          <w:color w:val="auto"/>
        </w:rPr>
      </w:pPr>
      <w:r>
        <w:rPr>
          <w:rStyle w:val="13"/>
          <w:rFonts w:hint="eastAsia" w:ascii="宋体" w:hAnsi="宋体" w:cs="宋体"/>
          <w:b w:val="0"/>
          <w:color w:val="auto"/>
          <w:shd w:val="clear" w:color="auto" w:fill="FFFFFF"/>
        </w:rPr>
        <w:t>1.招标条件</w:t>
      </w:r>
    </w:p>
    <w:p w14:paraId="18A1060A">
      <w:pPr>
        <w:pStyle w:val="9"/>
        <w:spacing w:before="0" w:beforeAutospacing="0" w:after="0" w:afterAutospacing="0" w:line="400" w:lineRule="exact"/>
        <w:ind w:firstLine="280"/>
        <w:rPr>
          <w:color w:val="auto"/>
          <w:sz w:val="21"/>
          <w:szCs w:val="21"/>
          <w:shd w:val="clear" w:color="auto" w:fill="FFFFFF"/>
        </w:rPr>
      </w:pPr>
      <w:r>
        <w:rPr>
          <w:rFonts w:hint="eastAsia"/>
          <w:color w:val="auto"/>
          <w:sz w:val="21"/>
          <w:szCs w:val="21"/>
          <w:u w:val="single"/>
          <w:shd w:val="clear" w:color="auto" w:fill="FFFFFF"/>
        </w:rPr>
        <w:t>五兴村河湾组荷花池驳岸工程</w:t>
      </w:r>
      <w:r>
        <w:rPr>
          <w:rFonts w:hint="eastAsia"/>
          <w:color w:val="auto"/>
          <w:sz w:val="21"/>
          <w:szCs w:val="21"/>
          <w:shd w:val="clear" w:color="auto" w:fill="FFFFFF"/>
        </w:rPr>
        <w:t>已由</w:t>
      </w:r>
      <w:r>
        <w:rPr>
          <w:rFonts w:hint="eastAsia"/>
          <w:color w:val="auto"/>
          <w:sz w:val="21"/>
          <w:szCs w:val="21"/>
          <w:u w:val="single"/>
          <w:shd w:val="clear" w:color="auto" w:fill="FFFFFF"/>
        </w:rPr>
        <w:t>常州市新北区奔牛镇人民政府（农村工作办公室）</w:t>
      </w:r>
      <w:r>
        <w:rPr>
          <w:rFonts w:hint="eastAsia"/>
          <w:color w:val="auto"/>
          <w:sz w:val="21"/>
          <w:szCs w:val="21"/>
          <w:shd w:val="clear" w:color="auto" w:fill="FFFFFF"/>
        </w:rPr>
        <w:t>批准兴建，建设资金来自</w:t>
      </w:r>
      <w:r>
        <w:rPr>
          <w:rFonts w:hint="eastAsia"/>
          <w:color w:val="auto"/>
          <w:sz w:val="21"/>
          <w:szCs w:val="21"/>
          <w:u w:val="single"/>
          <w:shd w:val="clear" w:color="auto" w:fill="FFFFFF"/>
        </w:rPr>
        <w:t>自筹资金</w:t>
      </w:r>
      <w:r>
        <w:rPr>
          <w:rFonts w:hint="eastAsia"/>
          <w:color w:val="auto"/>
          <w:sz w:val="21"/>
          <w:szCs w:val="21"/>
          <w:shd w:val="clear" w:color="auto" w:fill="FFFFFF"/>
        </w:rPr>
        <w:t>，项目法人为</w:t>
      </w:r>
      <w:r>
        <w:rPr>
          <w:rFonts w:hint="eastAsia"/>
          <w:color w:val="auto"/>
          <w:sz w:val="21"/>
          <w:szCs w:val="21"/>
          <w:u w:val="single"/>
          <w:shd w:val="clear" w:color="auto" w:fill="FFFFFF"/>
        </w:rPr>
        <w:t>常州市新北区奔牛镇五兴村村民委员会</w:t>
      </w:r>
      <w:r>
        <w:rPr>
          <w:rFonts w:hint="eastAsia"/>
          <w:color w:val="auto"/>
          <w:sz w:val="21"/>
          <w:szCs w:val="21"/>
          <w:shd w:val="clear" w:color="auto" w:fill="FFFFFF"/>
        </w:rPr>
        <w:t>，招标人为</w:t>
      </w:r>
      <w:r>
        <w:rPr>
          <w:rFonts w:hint="eastAsia"/>
          <w:color w:val="auto"/>
          <w:sz w:val="21"/>
          <w:szCs w:val="21"/>
          <w:u w:val="single"/>
          <w:shd w:val="clear" w:color="auto" w:fill="FFFFFF"/>
        </w:rPr>
        <w:t>常州市新北区奔牛镇五兴村村民委员会</w:t>
      </w:r>
      <w:r>
        <w:rPr>
          <w:rFonts w:hint="eastAsia"/>
          <w:color w:val="auto"/>
          <w:sz w:val="21"/>
          <w:szCs w:val="21"/>
          <w:shd w:val="clear" w:color="auto" w:fill="FFFFFF"/>
        </w:rPr>
        <w:t>。项目已具备招标条件，现对本项目</w:t>
      </w:r>
      <w:r>
        <w:rPr>
          <w:rFonts w:hint="eastAsia"/>
          <w:color w:val="auto"/>
          <w:sz w:val="21"/>
          <w:szCs w:val="21"/>
          <w:u w:val="single"/>
          <w:shd w:val="clear" w:color="auto" w:fill="FFFFFF"/>
        </w:rPr>
        <w:t>五兴村河湾组荷花池驳岸工程</w:t>
      </w:r>
      <w:r>
        <w:rPr>
          <w:rFonts w:hint="eastAsia"/>
          <w:color w:val="auto"/>
          <w:sz w:val="21"/>
          <w:szCs w:val="21"/>
          <w:shd w:val="clear" w:color="auto" w:fill="FFFFFF"/>
        </w:rPr>
        <w:t>施工进行公开招标。</w:t>
      </w:r>
    </w:p>
    <w:p w14:paraId="72DBED43">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2</w:t>
      </w:r>
      <w:r>
        <w:rPr>
          <w:rFonts w:hint="eastAsia"/>
          <w:color w:val="auto"/>
          <w:sz w:val="21"/>
          <w:szCs w:val="21"/>
          <w:shd w:val="clear" w:color="auto" w:fill="FFFFFF"/>
        </w:rPr>
        <w:t>.</w:t>
      </w:r>
      <w:r>
        <w:rPr>
          <w:rStyle w:val="13"/>
          <w:rFonts w:hint="eastAsia" w:cs="宋体"/>
          <w:b w:val="0"/>
          <w:color w:val="auto"/>
          <w:sz w:val="21"/>
          <w:szCs w:val="21"/>
          <w:shd w:val="clear" w:color="auto" w:fill="FFFFFF"/>
        </w:rPr>
        <w:t>项目总概况与本标段招标范围</w:t>
      </w:r>
    </w:p>
    <w:p w14:paraId="12270180">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2.1.1项目总概况：</w:t>
      </w:r>
    </w:p>
    <w:p w14:paraId="3B3F031D">
      <w:pPr>
        <w:pStyle w:val="9"/>
        <w:shd w:val="clear" w:color="auto" w:fill="FFFFFF"/>
        <w:spacing w:before="0" w:beforeAutospacing="0" w:after="0" w:afterAutospacing="0" w:line="400" w:lineRule="exact"/>
        <w:ind w:firstLine="420" w:firstLineChars="200"/>
        <w:rPr>
          <w:rStyle w:val="13"/>
          <w:rFonts w:cs="宋体" w:asciiTheme="minorHAnsi" w:hAnsiTheme="minorHAnsi" w:eastAsiaTheme="minorEastAsia"/>
          <w:b w:val="0"/>
          <w:color w:val="auto"/>
          <w:sz w:val="21"/>
          <w:szCs w:val="21"/>
          <w:highlight w:val="yellow"/>
          <w:shd w:val="clear" w:color="auto" w:fill="FFFFFF"/>
        </w:rPr>
      </w:pPr>
      <w:r>
        <w:rPr>
          <w:rStyle w:val="13"/>
          <w:rFonts w:hint="eastAsia" w:cs="宋体" w:asciiTheme="minorHAnsi" w:hAnsiTheme="minorHAnsi" w:eastAsiaTheme="minorEastAsia"/>
          <w:b w:val="0"/>
          <w:color w:val="auto"/>
          <w:sz w:val="21"/>
          <w:szCs w:val="21"/>
          <w:shd w:val="clear" w:color="auto" w:fill="FFFFFF"/>
        </w:rPr>
        <w:t>本工程为五兴村河湾组荷花池驳岸工程，建设地点位于新北区奔牛镇五兴村。本项目工程建设内容主要包括：图纸及工程量清单（含编制说明）范围内的全部工程。</w:t>
      </w:r>
    </w:p>
    <w:p w14:paraId="28C2EDD7">
      <w:pPr>
        <w:pStyle w:val="22"/>
        <w:tabs>
          <w:tab w:val="left" w:pos="988"/>
        </w:tabs>
        <w:spacing w:after="140" w:line="400" w:lineRule="exact"/>
        <w:ind w:firstLine="0"/>
        <w:jc w:val="left"/>
        <w:rPr>
          <w:rFonts w:ascii="宋体" w:hAnsi="宋体" w:eastAsia="宋体" w:cs="宋体"/>
          <w:b/>
          <w:color w:val="auto"/>
          <w:kern w:val="0"/>
          <w:sz w:val="21"/>
          <w:szCs w:val="21"/>
          <w:shd w:val="clear" w:color="auto" w:fill="FFFFFF"/>
          <w:lang w:val="en-US" w:eastAsia="zh-CN" w:bidi="ar-SA"/>
        </w:rPr>
      </w:pPr>
      <w:r>
        <w:rPr>
          <w:rFonts w:hint="eastAsia" w:ascii="宋体" w:hAnsi="宋体" w:eastAsia="宋体" w:cs="宋体"/>
          <w:b/>
          <w:color w:val="auto"/>
          <w:kern w:val="0"/>
          <w:sz w:val="21"/>
          <w:szCs w:val="21"/>
          <w:shd w:val="clear" w:color="auto" w:fill="FFFFFF"/>
          <w:lang w:val="en-US" w:eastAsia="zh-CN" w:bidi="ar-SA"/>
        </w:rPr>
        <w:t>2.2.2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3B75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160A407C">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标段</w:t>
            </w:r>
          </w:p>
          <w:p w14:paraId="6C4ED2D9">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序号</w:t>
            </w:r>
          </w:p>
        </w:tc>
        <w:tc>
          <w:tcPr>
            <w:tcW w:w="5904" w:type="dxa"/>
            <w:noWrap/>
            <w:vAlign w:val="center"/>
          </w:tcPr>
          <w:p w14:paraId="5C771018">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招标内容</w:t>
            </w:r>
          </w:p>
        </w:tc>
        <w:tc>
          <w:tcPr>
            <w:tcW w:w="1650" w:type="dxa"/>
            <w:noWrap/>
            <w:vAlign w:val="center"/>
          </w:tcPr>
          <w:p w14:paraId="5E0B768C">
            <w:pPr>
              <w:pStyle w:val="9"/>
              <w:snapToGrid w:val="0"/>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投资控制价</w:t>
            </w:r>
            <w:r>
              <w:rPr>
                <w:rFonts w:hint="eastAsia"/>
                <w:color w:val="auto"/>
                <w:sz w:val="21"/>
                <w:szCs w:val="21"/>
                <w:shd w:val="clear" w:color="auto" w:fill="FFFFFF"/>
                <w:lang w:eastAsia="zh-CN"/>
              </w:rPr>
              <w:t>（</w:t>
            </w:r>
            <w:r>
              <w:rPr>
                <w:rFonts w:hint="eastAsia"/>
                <w:color w:val="auto"/>
                <w:sz w:val="21"/>
                <w:szCs w:val="21"/>
                <w:shd w:val="clear" w:color="auto" w:fill="FFFFFF"/>
              </w:rPr>
              <w:t>万元)</w:t>
            </w:r>
          </w:p>
        </w:tc>
        <w:tc>
          <w:tcPr>
            <w:tcW w:w="1416" w:type="dxa"/>
            <w:noWrap/>
            <w:vAlign w:val="center"/>
          </w:tcPr>
          <w:p w14:paraId="5E44A872">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投标保证金（万元）</w:t>
            </w:r>
          </w:p>
        </w:tc>
      </w:tr>
      <w:tr w14:paraId="28B0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25EDF916">
            <w:pPr>
              <w:pStyle w:val="9"/>
              <w:spacing w:before="0" w:beforeAutospacing="0" w:after="0" w:afterAutospacing="0" w:line="400" w:lineRule="exact"/>
              <w:jc w:val="center"/>
              <w:rPr>
                <w:color w:val="auto"/>
                <w:sz w:val="21"/>
                <w:szCs w:val="21"/>
                <w:shd w:val="clear" w:color="auto" w:fill="FFFFFF"/>
              </w:rPr>
            </w:pPr>
            <w:r>
              <w:rPr>
                <w:rFonts w:hint="eastAsia"/>
                <w:color w:val="auto"/>
                <w:sz w:val="21"/>
                <w:szCs w:val="21"/>
                <w:shd w:val="clear" w:color="auto" w:fill="FFFFFF"/>
              </w:rPr>
              <w:t>1</w:t>
            </w:r>
          </w:p>
        </w:tc>
        <w:tc>
          <w:tcPr>
            <w:tcW w:w="5904" w:type="dxa"/>
            <w:noWrap/>
            <w:vAlign w:val="center"/>
          </w:tcPr>
          <w:p w14:paraId="620EDF3B">
            <w:pPr>
              <w:jc w:val="center"/>
              <w:rPr>
                <w:b/>
                <w:color w:val="auto"/>
                <w:u w:val="single"/>
                <w:shd w:val="clear" w:color="auto" w:fill="FFFFFF"/>
              </w:rPr>
            </w:pPr>
            <w:r>
              <w:rPr>
                <w:rStyle w:val="13"/>
                <w:rFonts w:hint="eastAsia" w:cs="宋体" w:asciiTheme="minorHAnsi" w:hAnsiTheme="minorHAnsi" w:eastAsiaTheme="minorEastAsia"/>
                <w:b w:val="0"/>
                <w:color w:val="auto"/>
                <w:shd w:val="clear" w:color="auto" w:fill="FFFFFF"/>
              </w:rPr>
              <w:t>图纸及工程量清单（含编制说明）范围内的全部工程</w:t>
            </w:r>
          </w:p>
        </w:tc>
        <w:tc>
          <w:tcPr>
            <w:tcW w:w="1650" w:type="dxa"/>
            <w:noWrap/>
            <w:vAlign w:val="center"/>
          </w:tcPr>
          <w:p w14:paraId="7DDF206D">
            <w:pPr>
              <w:pStyle w:val="9"/>
              <w:spacing w:before="0" w:beforeAutospacing="0" w:after="0" w:afterAutospacing="0" w:line="400" w:lineRule="exact"/>
              <w:jc w:val="center"/>
              <w:rPr>
                <w:color w:val="auto"/>
                <w:sz w:val="21"/>
                <w:szCs w:val="21"/>
                <w:highlight w:val="yellow"/>
                <w:shd w:val="clear" w:color="auto" w:fill="FFFFFF"/>
              </w:rPr>
            </w:pPr>
            <w:r>
              <w:rPr>
                <w:rFonts w:hint="eastAsia"/>
                <w:color w:val="auto"/>
                <w:sz w:val="21"/>
                <w:szCs w:val="21"/>
                <w:shd w:val="clear" w:color="auto" w:fill="FFFFFF"/>
              </w:rPr>
              <w:t>46.729741</w:t>
            </w:r>
          </w:p>
        </w:tc>
        <w:tc>
          <w:tcPr>
            <w:tcW w:w="1416" w:type="dxa"/>
            <w:noWrap/>
            <w:vAlign w:val="center"/>
          </w:tcPr>
          <w:p w14:paraId="2D944688">
            <w:pPr>
              <w:pStyle w:val="9"/>
              <w:spacing w:before="0" w:beforeAutospacing="0" w:after="0" w:afterAutospacing="0" w:line="400" w:lineRule="exact"/>
              <w:jc w:val="center"/>
              <w:rPr>
                <w:color w:val="auto"/>
                <w:sz w:val="21"/>
                <w:szCs w:val="21"/>
                <w:highlight w:val="yellow"/>
                <w:shd w:val="clear" w:color="auto" w:fill="FFFFFF"/>
              </w:rPr>
            </w:pPr>
            <w:r>
              <w:rPr>
                <w:rFonts w:hint="eastAsia"/>
                <w:color w:val="auto"/>
                <w:sz w:val="21"/>
                <w:szCs w:val="21"/>
                <w:shd w:val="clear" w:color="auto" w:fill="FFFFFF"/>
              </w:rPr>
              <w:t>0.9</w:t>
            </w:r>
          </w:p>
        </w:tc>
      </w:tr>
    </w:tbl>
    <w:p w14:paraId="32F4FE13">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2.2 计划工期：35 日历天。</w:t>
      </w:r>
    </w:p>
    <w:p w14:paraId="68F0B388">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2.3 质量目标：施工质量目标要求为合格等级。</w:t>
      </w:r>
    </w:p>
    <w:p w14:paraId="0751527C">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2.4 工程总概算投资为：</w:t>
      </w:r>
      <w:r>
        <w:rPr>
          <w:rFonts w:hint="eastAsia"/>
          <w:color w:val="auto"/>
          <w:sz w:val="21"/>
          <w:szCs w:val="21"/>
          <w:u w:val="single"/>
          <w:shd w:val="clear" w:color="auto" w:fill="FFFFFF"/>
          <w:lang w:val="en-US" w:eastAsia="zh-CN"/>
        </w:rPr>
        <w:t xml:space="preserve"> </w:t>
      </w:r>
      <w:r>
        <w:rPr>
          <w:rFonts w:hint="eastAsia"/>
          <w:color w:val="auto"/>
          <w:sz w:val="21"/>
          <w:szCs w:val="21"/>
          <w:u w:val="single"/>
          <w:shd w:val="clear" w:color="auto" w:fill="FFFFFF"/>
        </w:rPr>
        <w:t>/</w:t>
      </w:r>
      <w:r>
        <w:rPr>
          <w:rFonts w:hint="eastAsia"/>
          <w:color w:val="auto"/>
          <w:sz w:val="21"/>
          <w:szCs w:val="21"/>
          <w:u w:val="single"/>
          <w:shd w:val="clear" w:color="auto" w:fill="FFFFFF"/>
          <w:lang w:val="en-US" w:eastAsia="zh-CN"/>
        </w:rPr>
        <w:t xml:space="preserve"> </w:t>
      </w:r>
      <w:r>
        <w:rPr>
          <w:rFonts w:hint="eastAsia"/>
          <w:color w:val="auto"/>
          <w:sz w:val="21"/>
          <w:szCs w:val="21"/>
          <w:shd w:val="clear" w:color="auto" w:fill="FFFFFF"/>
        </w:rPr>
        <w:t>。</w:t>
      </w:r>
    </w:p>
    <w:p w14:paraId="78CD5B6E">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3</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投标人资格要求</w:t>
      </w:r>
    </w:p>
    <w:p w14:paraId="35E6B901">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 投标人资格要求如下：</w:t>
      </w:r>
    </w:p>
    <w:p w14:paraId="28174583">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3.1.1 投标人资质类别、等级</w:t>
      </w:r>
      <w:r>
        <w:rPr>
          <w:rFonts w:hint="eastAsia"/>
          <w:color w:val="auto"/>
          <w:sz w:val="21"/>
          <w:szCs w:val="21"/>
          <w:shd w:val="clear" w:color="auto" w:fill="FFFFFF"/>
          <w:lang w:eastAsia="zh-CN"/>
        </w:rPr>
        <w:t>：</w:t>
      </w:r>
      <w:r>
        <w:rPr>
          <w:rFonts w:hint="eastAsia"/>
          <w:color w:val="auto"/>
          <w:sz w:val="21"/>
          <w:szCs w:val="21"/>
          <w:shd w:val="clear" w:color="auto" w:fill="FFFFFF"/>
        </w:rPr>
        <w:t>具备水利水电工程施工总承包三级及以上资质；</w:t>
      </w:r>
    </w:p>
    <w:p w14:paraId="6134F1CB">
      <w:pPr>
        <w:pStyle w:val="9"/>
        <w:spacing w:before="0" w:beforeAutospacing="0" w:after="0" w:afterAutospacing="0" w:line="400" w:lineRule="exact"/>
        <w:rPr>
          <w:color w:val="auto"/>
          <w:sz w:val="21"/>
          <w:szCs w:val="21"/>
        </w:rPr>
      </w:pPr>
      <w:r>
        <w:rPr>
          <w:rFonts w:hint="eastAsia"/>
          <w:color w:val="auto"/>
          <w:sz w:val="21"/>
          <w:szCs w:val="21"/>
          <w:shd w:val="clear" w:color="auto" w:fill="FFFFFF"/>
        </w:rPr>
        <w:t>3.1.2 项目负责人专业、等级</w:t>
      </w:r>
      <w:r>
        <w:rPr>
          <w:rFonts w:hint="eastAsia"/>
          <w:color w:val="auto"/>
          <w:sz w:val="21"/>
          <w:szCs w:val="21"/>
          <w:shd w:val="clear" w:color="auto" w:fill="FFFFFF"/>
          <w:lang w:eastAsia="zh-CN"/>
        </w:rPr>
        <w:t>：</w:t>
      </w:r>
      <w:r>
        <w:rPr>
          <w:rFonts w:hint="eastAsia"/>
          <w:color w:val="auto"/>
          <w:sz w:val="21"/>
          <w:szCs w:val="21"/>
          <w:shd w:val="clear" w:color="auto" w:fill="FFFFFF"/>
        </w:rPr>
        <w:t>水利水电工程注册建造师二级及以上（无在建工程），须由投标单位及项目经理自行作出承诺，格式自拟，并加盖投标单位公章及项目经理本人签名；</w:t>
      </w:r>
    </w:p>
    <w:p w14:paraId="622A3041">
      <w:pPr>
        <w:pStyle w:val="9"/>
        <w:spacing w:before="0" w:beforeAutospacing="0" w:after="0" w:afterAutospacing="0" w:line="400" w:lineRule="exact"/>
        <w:rPr>
          <w:color w:val="auto"/>
          <w:sz w:val="21"/>
          <w:szCs w:val="21"/>
        </w:rPr>
      </w:pPr>
      <w:r>
        <w:rPr>
          <w:rFonts w:hint="eastAsia"/>
          <w:color w:val="auto"/>
          <w:sz w:val="21"/>
          <w:szCs w:val="21"/>
          <w:shd w:val="clear" w:color="auto" w:fill="FFFFFF"/>
        </w:rPr>
        <w:t>注：项目负责人无在建工程认定：拟任项目负责人有在建工程时，符合以下情形之一的，经该在建工程建设单位同意，并完善有关手续后，可以参加其他工程项目的投标。</w:t>
      </w:r>
    </w:p>
    <w:p w14:paraId="12C7588A">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3.1.2.1合同工程量已完成80%以上，且主体工程已完成。</w:t>
      </w:r>
    </w:p>
    <w:p w14:paraId="52F5FC4D">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3.1.2.2通过水下（泵站机组启动、河道通水）验收。</w:t>
      </w:r>
    </w:p>
    <w:p w14:paraId="27838AC0">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3.1.2.3通过合同完工验收。</w:t>
      </w:r>
    </w:p>
    <w:p w14:paraId="555588DB">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3.1.2.4工程具备合同完工验收条件，已向建设单位提出合同完工验收申请，并经建设单位确认。</w:t>
      </w:r>
    </w:p>
    <w:p w14:paraId="7D565D4C">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3.1.2.5因非承包方原因致使工程项目停工超过120天（含）。</w:t>
      </w:r>
    </w:p>
    <w:p w14:paraId="19405947">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3.1.3 驻工地技术负责人要求：水利工程专业中级及以上职称。</w:t>
      </w:r>
    </w:p>
    <w:p w14:paraId="2B3616E1">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3.1.4 投标人业绩：</w:t>
      </w:r>
      <w:r>
        <w:rPr>
          <w:rFonts w:hint="eastAsia"/>
          <w:bCs/>
          <w:color w:val="auto"/>
          <w:sz w:val="21"/>
          <w:szCs w:val="21"/>
          <w:shd w:val="clear" w:color="auto" w:fill="FFFFFF"/>
        </w:rPr>
        <w:t>无</w:t>
      </w:r>
    </w:p>
    <w:p w14:paraId="6F8AB73F">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3.2 本次招标不接受联合体投标。</w:t>
      </w:r>
    </w:p>
    <w:p w14:paraId="6A848DDF">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3.3 资格审查方法：本工程招标采用</w:t>
      </w:r>
      <w:r>
        <w:rPr>
          <w:rFonts w:hint="eastAsia"/>
          <w:color w:val="auto"/>
          <w:sz w:val="21"/>
          <w:szCs w:val="21"/>
          <w:u w:val="single"/>
          <w:shd w:val="clear" w:color="auto" w:fill="FFFFFF"/>
        </w:rPr>
        <w:t>公开招标</w:t>
      </w:r>
      <w:r>
        <w:rPr>
          <w:rFonts w:hint="eastAsia"/>
          <w:color w:val="auto"/>
          <w:sz w:val="21"/>
          <w:szCs w:val="21"/>
          <w:shd w:val="clear" w:color="auto" w:fill="FFFFFF"/>
        </w:rPr>
        <w:t>，资格审查方法：</w:t>
      </w:r>
      <w:r>
        <w:rPr>
          <w:rFonts w:hint="eastAsia"/>
          <w:color w:val="auto"/>
          <w:sz w:val="21"/>
          <w:szCs w:val="21"/>
          <w:u w:val="single"/>
          <w:shd w:val="clear" w:color="auto" w:fill="FFFFFF"/>
        </w:rPr>
        <w:t>资格后审</w:t>
      </w:r>
      <w:r>
        <w:rPr>
          <w:rFonts w:hint="eastAsia"/>
          <w:color w:val="auto"/>
          <w:sz w:val="21"/>
          <w:szCs w:val="21"/>
          <w:shd w:val="clear" w:color="auto" w:fill="FFFFFF"/>
        </w:rPr>
        <w:t>。资格审查不合格的投标人，投标文件将不参与后面的评审。</w:t>
      </w:r>
    </w:p>
    <w:p w14:paraId="47FE34C5">
      <w:pPr>
        <w:pStyle w:val="9"/>
        <w:shd w:val="clear" w:color="auto" w:fill="FFFFFF"/>
        <w:spacing w:before="0" w:beforeAutospacing="0" w:after="0" w:afterAutospacing="0" w:line="400" w:lineRule="exact"/>
        <w:rPr>
          <w:color w:val="auto"/>
          <w:sz w:val="21"/>
          <w:szCs w:val="21"/>
          <w:shd w:val="clear" w:color="auto" w:fill="FFFFFF"/>
        </w:rPr>
      </w:pPr>
      <w:r>
        <w:rPr>
          <w:rFonts w:hint="eastAsia"/>
          <w:color w:val="auto"/>
          <w:sz w:val="21"/>
          <w:szCs w:val="21"/>
          <w:shd w:val="clear" w:color="auto" w:fill="FFFFFF"/>
        </w:rPr>
        <w:t>3.4 投标人若存在因行贿、围标、串通投标或被有关行政主管职能部门、司法机关认定、通报或限制其参与投标活动的等违纪、违法或犯罪行为等情形，招标人有权拒绝其投标活动。（承诺函格式见招标公告附件5或招标文件</w:t>
      </w:r>
      <w:r>
        <w:rPr>
          <w:rFonts w:hint="eastAsia"/>
          <w:color w:val="auto"/>
          <w:sz w:val="21"/>
          <w:szCs w:val="21"/>
          <w:shd w:val="clear" w:color="auto" w:fill="FFFFFF"/>
          <w:lang w:eastAsia="zh-CN"/>
        </w:rPr>
        <w:t>及其</w:t>
      </w:r>
      <w:r>
        <w:rPr>
          <w:rFonts w:hint="eastAsia"/>
          <w:color w:val="auto"/>
          <w:sz w:val="21"/>
          <w:szCs w:val="21"/>
          <w:shd w:val="clear" w:color="auto" w:fill="FFFFFF"/>
        </w:rPr>
        <w:t>他材料）</w:t>
      </w:r>
    </w:p>
    <w:p w14:paraId="6C642881">
      <w:pPr>
        <w:pStyle w:val="9"/>
        <w:shd w:val="clear" w:color="auto" w:fill="FFFFFF"/>
        <w:spacing w:before="0" w:beforeAutospacing="0" w:after="0" w:afterAutospacing="0" w:line="400" w:lineRule="exact"/>
        <w:rPr>
          <w:color w:val="auto"/>
          <w:sz w:val="21"/>
          <w:szCs w:val="21"/>
        </w:rPr>
      </w:pPr>
      <w:r>
        <w:rPr>
          <w:rFonts w:hint="eastAsia"/>
          <w:color w:val="auto"/>
          <w:sz w:val="21"/>
          <w:szCs w:val="21"/>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07FF9A64">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Fonts w:hint="eastAsia"/>
          <w:color w:val="auto"/>
          <w:sz w:val="21"/>
          <w:szCs w:val="21"/>
          <w:shd w:val="clear" w:color="auto" w:fill="FFFFFF"/>
        </w:rPr>
        <w:t xml:space="preserve">3.6 </w:t>
      </w:r>
      <w:r>
        <w:rPr>
          <w:rStyle w:val="13"/>
          <w:rFonts w:hint="eastAsia" w:cs="宋体"/>
          <w:b w:val="0"/>
          <w:color w:val="auto"/>
          <w:sz w:val="21"/>
          <w:szCs w:val="21"/>
          <w:shd w:val="clear" w:color="auto" w:fill="FFFFFF"/>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6349B153">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4</w:t>
      </w:r>
      <w:r>
        <w:rPr>
          <w:rFonts w:hint="eastAsia"/>
          <w:color w:val="auto"/>
          <w:sz w:val="21"/>
          <w:szCs w:val="21"/>
          <w:shd w:val="clear" w:color="auto" w:fill="FFFFFF"/>
        </w:rPr>
        <w:t>.</w:t>
      </w:r>
      <w:r>
        <w:rPr>
          <w:rStyle w:val="13"/>
          <w:rFonts w:hint="eastAsia" w:cs="宋体"/>
          <w:b w:val="0"/>
          <w:color w:val="auto"/>
          <w:sz w:val="21"/>
          <w:szCs w:val="21"/>
          <w:shd w:val="clear" w:color="auto" w:fill="FFFFFF"/>
        </w:rPr>
        <w:t>招标文件的获取</w:t>
      </w:r>
    </w:p>
    <w:p w14:paraId="4622A94F">
      <w:pPr>
        <w:adjustRightInd w:val="0"/>
        <w:spacing w:line="400" w:lineRule="exact"/>
        <w:rPr>
          <w:rStyle w:val="13"/>
          <w:rFonts w:cs="宋体"/>
          <w:b w:val="0"/>
          <w:bCs w:val="0"/>
          <w:color w:val="auto"/>
          <w:kern w:val="0"/>
          <w:shd w:val="clear" w:color="auto" w:fill="FFFFFF"/>
        </w:rPr>
      </w:pPr>
      <w:r>
        <w:rPr>
          <w:rFonts w:hint="eastAsia" w:ascii="宋体" w:hAnsi="宋体" w:eastAsia="宋体" w:cs="宋体"/>
          <w:color w:val="auto"/>
          <w:kern w:val="0"/>
          <w:sz w:val="21"/>
          <w:szCs w:val="21"/>
          <w:shd w:val="clear" w:color="auto" w:fill="FFFFFF"/>
          <w:lang w:val="en-US" w:eastAsia="zh-CN" w:bidi="ar-SA"/>
        </w:rPr>
        <w:t xml:space="preserve">4.1 </w:t>
      </w:r>
      <w:r>
        <w:rPr>
          <w:rStyle w:val="13"/>
          <w:rFonts w:hint="eastAsia" w:cs="宋体"/>
          <w:b w:val="0"/>
          <w:bCs w:val="0"/>
          <w:color w:val="auto"/>
          <w:kern w:val="0"/>
          <w:shd w:val="clear" w:color="auto" w:fill="FFFFFF"/>
        </w:rPr>
        <w:t>凡有意参加投标并满足上述资格要求的潜在投标人，请派人于2026年1 月4 日～2026年1 月6 日9:00—11:30，13:30—16:00时（北京时间，下同）到奔牛镇招标办公室（镇政府大院西三楼302室、304室）报名。报名时需递交以下资料：报名表（详见附件）、资质证书、营业执照、安全生产许可证，建造师证书（水利水电专业二级及以上），由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33A08F00">
      <w:pPr>
        <w:adjustRightInd w:val="0"/>
        <w:spacing w:line="400" w:lineRule="exact"/>
        <w:rPr>
          <w:rStyle w:val="13"/>
          <w:rFonts w:cs="宋体" w:asciiTheme="minorHAnsi" w:hAnsiTheme="minorHAnsi" w:eastAsiaTheme="minorEastAsia"/>
          <w:b w:val="0"/>
          <w:bCs w:val="0"/>
          <w:color w:val="auto"/>
          <w:kern w:val="0"/>
          <w:shd w:val="clear" w:color="auto" w:fill="FFFFFF"/>
        </w:rPr>
      </w:pPr>
      <w:r>
        <w:rPr>
          <w:rFonts w:hint="eastAsia" w:ascii="宋体" w:hAnsi="宋体" w:eastAsia="宋体" w:cs="宋体"/>
          <w:color w:val="auto"/>
          <w:kern w:val="0"/>
          <w:sz w:val="21"/>
          <w:szCs w:val="21"/>
          <w:shd w:val="clear" w:color="auto" w:fill="FFFFFF"/>
          <w:lang w:val="en-US" w:eastAsia="zh-CN" w:bidi="ar-SA"/>
        </w:rPr>
        <w:t>4.2</w:t>
      </w:r>
      <w:r>
        <w:rPr>
          <w:rStyle w:val="13"/>
          <w:rFonts w:hint="eastAsia" w:cs="宋体" w:asciiTheme="minorHAnsi" w:hAnsiTheme="minorHAnsi" w:eastAsiaTheme="minorEastAsia"/>
          <w:b w:val="0"/>
          <w:bCs w:val="0"/>
          <w:color w:val="auto"/>
          <w:kern w:val="0"/>
          <w:shd w:val="clear" w:color="auto" w:fill="FFFFFF"/>
        </w:rPr>
        <w:t>获取方式：招标文件、工程量清单、招标控制价的获取方式：报名成功后，①纸质版招标文件资料现场领取</w:t>
      </w:r>
      <w:r>
        <w:rPr>
          <w:rStyle w:val="13"/>
          <w:rFonts w:hint="eastAsia" w:cs="宋体" w:asciiTheme="minorHAnsi" w:hAnsiTheme="minorHAnsi" w:eastAsiaTheme="minorEastAsia"/>
          <w:b w:val="0"/>
          <w:bCs w:val="0"/>
          <w:color w:val="auto"/>
          <w:kern w:val="0"/>
          <w:shd w:val="clear" w:color="auto" w:fill="FFFFFF"/>
          <w:lang w:eastAsia="zh-CN"/>
        </w:rPr>
        <w:t>；</w:t>
      </w:r>
      <w:r>
        <w:rPr>
          <w:rStyle w:val="13"/>
          <w:rFonts w:hint="eastAsia" w:cs="宋体" w:asciiTheme="minorHAnsi" w:hAnsiTheme="minorHAnsi" w:eastAsiaTheme="minorEastAsia"/>
          <w:b w:val="0"/>
          <w:bCs w:val="0"/>
          <w:color w:val="auto"/>
          <w:kern w:val="0"/>
          <w:shd w:val="clear" w:color="auto" w:fill="FFFFFF"/>
        </w:rPr>
        <w:t>②若需电子版招标文件，报名截止后由招标代理机构统一发送至报名邮箱地址（见报名表），请仔细核对邮箱地址，如因投标人所留信息错误导致未收到招标文件等相关招标资料，则后果自负。</w:t>
      </w:r>
    </w:p>
    <w:p w14:paraId="5C77A3F9">
      <w:pPr>
        <w:adjustRightInd w:val="0"/>
        <w:spacing w:line="400" w:lineRule="exact"/>
        <w:rPr>
          <w:rStyle w:val="13"/>
          <w:rFonts w:cs="宋体"/>
          <w:b w:val="0"/>
          <w:bCs w:val="0"/>
          <w:color w:val="auto"/>
          <w:kern w:val="0"/>
          <w:shd w:val="clear" w:color="auto" w:fill="FFFFFF"/>
        </w:rPr>
      </w:pPr>
      <w:r>
        <w:rPr>
          <w:rFonts w:hint="eastAsia" w:ascii="宋体" w:hAnsi="宋体" w:eastAsia="宋体" w:cs="宋体"/>
          <w:color w:val="auto"/>
          <w:kern w:val="0"/>
          <w:sz w:val="21"/>
          <w:szCs w:val="21"/>
          <w:shd w:val="clear" w:color="auto" w:fill="FFFFFF"/>
          <w:lang w:val="en-US" w:eastAsia="zh-CN" w:bidi="ar-SA"/>
        </w:rPr>
        <w:t>4.3</w:t>
      </w:r>
      <w:r>
        <w:rPr>
          <w:rStyle w:val="13"/>
          <w:rFonts w:hint="eastAsia" w:cs="宋体" w:asciiTheme="minorHAnsi" w:hAnsiTheme="minorHAnsi" w:eastAsiaTheme="minorEastAsia"/>
          <w:b w:val="0"/>
          <w:bCs w:val="0"/>
          <w:color w:val="auto"/>
          <w:kern w:val="0"/>
          <w:shd w:val="clear" w:color="auto" w:fill="FFFFFF"/>
        </w:rPr>
        <w:t>招标文件（纸质材料）费收取：报名资料递交成功后，现场缴纳200元/标段（只接受现金，不接受其他方式的缴纳）。</w:t>
      </w:r>
    </w:p>
    <w:p w14:paraId="1840C136">
      <w:pPr>
        <w:adjustRightInd w:val="0"/>
        <w:spacing w:line="400" w:lineRule="exact"/>
        <w:rPr>
          <w:rStyle w:val="13"/>
          <w:rFonts w:cs="宋体"/>
          <w:b w:val="0"/>
          <w:bCs w:val="0"/>
          <w:color w:val="auto"/>
          <w:kern w:val="0"/>
          <w:shd w:val="clear" w:color="auto" w:fill="FFFFFF"/>
        </w:rPr>
      </w:pPr>
      <w:r>
        <w:rPr>
          <w:rFonts w:hint="eastAsia" w:ascii="宋体" w:hAnsi="宋体" w:eastAsia="宋体" w:cs="宋体"/>
          <w:color w:val="auto"/>
          <w:kern w:val="0"/>
          <w:sz w:val="21"/>
          <w:szCs w:val="21"/>
          <w:shd w:val="clear" w:color="auto" w:fill="FFFFFF"/>
          <w:lang w:val="en-US" w:eastAsia="zh-CN" w:bidi="ar-SA"/>
        </w:rPr>
        <w:t xml:space="preserve">4.4 </w:t>
      </w:r>
      <w:r>
        <w:rPr>
          <w:rStyle w:val="13"/>
          <w:rFonts w:hint="eastAsia" w:cs="宋体"/>
          <w:b w:val="0"/>
          <w:bCs w:val="0"/>
          <w:color w:val="auto"/>
          <w:kern w:val="0"/>
          <w:shd w:val="clear" w:color="auto" w:fill="FFFFFF"/>
        </w:rPr>
        <w:t>本次招标不接受邮购招标文件。</w:t>
      </w:r>
    </w:p>
    <w:p w14:paraId="6AFFE795">
      <w:pPr>
        <w:adjustRightInd w:val="0"/>
        <w:spacing w:line="400" w:lineRule="exact"/>
        <w:rPr>
          <w:rStyle w:val="13"/>
          <w:rFonts w:cs="宋体"/>
          <w:color w:val="auto"/>
          <w:kern w:val="0"/>
          <w:shd w:val="clear" w:color="auto" w:fill="FFFFFF"/>
        </w:rPr>
      </w:pPr>
      <w:bookmarkStart w:id="11" w:name="_GoBack"/>
      <w:r>
        <w:rPr>
          <w:rFonts w:hint="eastAsia" w:ascii="宋体" w:hAnsi="宋体" w:eastAsia="宋体" w:cs="宋体"/>
          <w:color w:val="auto"/>
          <w:kern w:val="0"/>
          <w:sz w:val="21"/>
          <w:szCs w:val="21"/>
          <w:shd w:val="clear" w:color="auto" w:fill="FFFFFF"/>
          <w:lang w:val="en-US" w:eastAsia="zh-CN" w:bidi="ar-SA"/>
        </w:rPr>
        <w:t xml:space="preserve">4.5 </w:t>
      </w:r>
      <w:bookmarkEnd w:id="11"/>
      <w:r>
        <w:rPr>
          <w:rStyle w:val="13"/>
          <w:rFonts w:hint="eastAsia" w:cs="宋体"/>
          <w:b w:val="0"/>
          <w:bCs w:val="0"/>
          <w:color w:val="auto"/>
          <w:kern w:val="0"/>
          <w:shd w:val="clear" w:color="auto" w:fill="FFFFFF"/>
        </w:rPr>
        <w:t>报名资料只作为报名条件，不作为资审合格条件。</w:t>
      </w:r>
    </w:p>
    <w:p w14:paraId="0A756FD3">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5</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投标文件的递交</w:t>
      </w:r>
    </w:p>
    <w:p w14:paraId="3D6C98A3">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5.1 投标文件递交的截止时间（投标截止时间，下同）为</w:t>
      </w:r>
      <w:r>
        <w:rPr>
          <w:rStyle w:val="13"/>
          <w:rFonts w:hint="eastAsia" w:cs="宋体"/>
          <w:color w:val="auto"/>
          <w:kern w:val="0"/>
          <w:shd w:val="clear" w:color="auto" w:fill="FFFFFF"/>
        </w:rPr>
        <w:t>2026年1月19日13:30时</w:t>
      </w:r>
      <w:r>
        <w:rPr>
          <w:rStyle w:val="13"/>
          <w:rFonts w:hint="eastAsia" w:cs="宋体"/>
          <w:b w:val="0"/>
          <w:bCs w:val="0"/>
          <w:color w:val="auto"/>
          <w:kern w:val="0"/>
          <w:shd w:val="clear" w:color="auto" w:fill="FFFFFF"/>
        </w:rPr>
        <w:t>。 地点为</w:t>
      </w:r>
      <w:r>
        <w:rPr>
          <w:rStyle w:val="13"/>
          <w:rFonts w:hint="eastAsia" w:cs="宋体"/>
          <w:b w:val="0"/>
          <w:bCs w:val="0"/>
          <w:color w:val="auto"/>
          <w:kern w:val="0"/>
          <w:shd w:val="clear" w:color="auto" w:fill="FFFFFF"/>
          <w:lang w:eastAsia="zh-CN"/>
        </w:rPr>
        <w:t>：</w:t>
      </w:r>
      <w:r>
        <w:rPr>
          <w:rStyle w:val="13"/>
          <w:rFonts w:hint="eastAsia" w:cs="宋体"/>
          <w:b w:val="0"/>
          <w:bCs w:val="0"/>
          <w:color w:val="auto"/>
          <w:kern w:val="0"/>
          <w:shd w:val="clear" w:color="auto" w:fill="FFFFFF"/>
        </w:rPr>
        <w:t xml:space="preserve"> 奔牛镇招标办公室（镇政府大院西三楼302室）。</w:t>
      </w:r>
    </w:p>
    <w:p w14:paraId="3E1FA5BD">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5.2 本工程开标：与投标文件递交的截止时间和地点相同。</w:t>
      </w:r>
    </w:p>
    <w:p w14:paraId="01655790">
      <w:pPr>
        <w:adjustRightInd w:val="0"/>
        <w:spacing w:line="400" w:lineRule="exact"/>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5.3 逾期送达的或者未送达指定地点的投标文件，招标人不予受理。</w:t>
      </w:r>
    </w:p>
    <w:p w14:paraId="5DA33C78">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6</w:t>
      </w:r>
      <w:r>
        <w:rPr>
          <w:rFonts w:hint="eastAsia"/>
          <w:color w:val="auto"/>
          <w:sz w:val="21"/>
          <w:szCs w:val="21"/>
          <w:shd w:val="clear" w:color="auto" w:fill="FFFFFF"/>
        </w:rPr>
        <w:t>.</w:t>
      </w:r>
      <w:r>
        <w:rPr>
          <w:rStyle w:val="13"/>
          <w:rFonts w:hint="eastAsia" w:cs="宋体"/>
          <w:b w:val="0"/>
          <w:color w:val="auto"/>
          <w:sz w:val="21"/>
          <w:szCs w:val="21"/>
          <w:shd w:val="clear" w:color="auto" w:fill="FFFFFF"/>
        </w:rPr>
        <w:t>踏勘现场</w:t>
      </w:r>
    </w:p>
    <w:p w14:paraId="059DD5EB">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招标人不组织现场踏勘，投标人自行对工程施工现场和周围环境进行勘察，费用自理。</w:t>
      </w:r>
    </w:p>
    <w:p w14:paraId="65027AD0">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7. 发布公告的媒介</w:t>
      </w:r>
    </w:p>
    <w:p w14:paraId="69F5DB12">
      <w:pPr>
        <w:pStyle w:val="9"/>
        <w:shd w:val="clear" w:color="auto" w:fill="FFFFFF"/>
        <w:spacing w:before="0" w:beforeAutospacing="0" w:after="0" w:afterAutospacing="0" w:line="400" w:lineRule="exact"/>
        <w:rPr>
          <w:rStyle w:val="13"/>
          <w:rFonts w:ascii="Times New Roman" w:hAnsi="Times New Roman" w:cs="宋体"/>
          <w:color w:val="auto"/>
          <w:sz w:val="21"/>
          <w:szCs w:val="21"/>
          <w:shd w:val="clear" w:color="auto" w:fill="FFFFFF"/>
        </w:rPr>
      </w:pPr>
      <w:r>
        <w:rPr>
          <w:rStyle w:val="13"/>
          <w:rFonts w:hint="eastAsia" w:cs="宋体"/>
          <w:b w:val="0"/>
          <w:bCs w:val="0"/>
          <w:color w:val="auto"/>
          <w:sz w:val="21"/>
          <w:szCs w:val="21"/>
          <w:shd w:val="clear" w:color="auto" w:fill="FFFFFF"/>
        </w:rPr>
        <w:t>本次招</w:t>
      </w:r>
      <w:r>
        <w:rPr>
          <w:rStyle w:val="13"/>
          <w:rFonts w:hint="eastAsia" w:ascii="Times New Roman" w:hAnsi="Times New Roman" w:cs="宋体"/>
          <w:b w:val="0"/>
          <w:bCs w:val="0"/>
          <w:color w:val="auto"/>
          <w:sz w:val="21"/>
          <w:szCs w:val="21"/>
          <w:shd w:val="clear" w:color="auto" w:fill="FFFFFF"/>
        </w:rPr>
        <w:t>标公告在常州国家高新区管委会网站上发布</w:t>
      </w:r>
      <w:r>
        <w:rPr>
          <w:rStyle w:val="13"/>
          <w:rFonts w:hint="eastAsia" w:ascii="Times New Roman" w:hAnsi="Times New Roman" w:cs="宋体"/>
          <w:color w:val="auto"/>
          <w:sz w:val="21"/>
          <w:szCs w:val="21"/>
          <w:shd w:val="clear" w:color="auto" w:fill="FFFFFF"/>
        </w:rPr>
        <w:t>。</w:t>
      </w:r>
    </w:p>
    <w:p w14:paraId="4DDB5F94">
      <w:pPr>
        <w:pStyle w:val="9"/>
        <w:shd w:val="clear" w:color="auto" w:fill="FFFFFF"/>
        <w:spacing w:before="0" w:beforeAutospacing="0" w:after="0" w:afterAutospacing="0" w:line="400" w:lineRule="exact"/>
        <w:rPr>
          <w:rStyle w:val="13"/>
          <w:rFonts w:ascii="Times New Roman" w:hAnsi="Times New Roman" w:cs="宋体"/>
          <w:color w:val="auto"/>
          <w:sz w:val="21"/>
          <w:szCs w:val="21"/>
          <w:shd w:val="clear" w:color="auto" w:fill="FFFFFF"/>
        </w:rPr>
      </w:pPr>
      <w:r>
        <w:rPr>
          <w:rStyle w:val="13"/>
          <w:rFonts w:hint="eastAsia" w:ascii="Times New Roman" w:hAnsi="Times New Roman" w:cs="宋体"/>
          <w:color w:val="auto"/>
          <w:sz w:val="21"/>
          <w:szCs w:val="21"/>
          <w:shd w:val="clear" w:color="auto" w:fill="FFFFFF"/>
        </w:rPr>
        <w:t>公告发布时间：2026年1月4日至2026年1月6 日</w:t>
      </w:r>
    </w:p>
    <w:p w14:paraId="6FC4EC80">
      <w:pPr>
        <w:pStyle w:val="9"/>
        <w:shd w:val="clear" w:color="auto" w:fill="FFFFFF"/>
        <w:spacing w:before="0" w:beforeAutospacing="0" w:after="0" w:afterAutospacing="0" w:line="400" w:lineRule="exact"/>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8.评标办法：</w:t>
      </w:r>
      <w:r>
        <w:rPr>
          <w:rStyle w:val="13"/>
          <w:rFonts w:hint="eastAsia" w:ascii="Times New Roman" w:hAnsi="Times New Roman" w:cs="宋体"/>
          <w:b w:val="0"/>
          <w:bCs w:val="0"/>
          <w:color w:val="auto"/>
          <w:sz w:val="21"/>
          <w:szCs w:val="21"/>
          <w:shd w:val="clear" w:color="auto" w:fill="FFFFFF"/>
        </w:rPr>
        <w:t>本工程采用综合评分法，详见招标文件；</w:t>
      </w:r>
    </w:p>
    <w:p w14:paraId="5F3C4BF7">
      <w:pPr>
        <w:pStyle w:val="9"/>
        <w:shd w:val="clear" w:color="auto" w:fill="FFFFFF"/>
        <w:spacing w:before="0" w:beforeAutospacing="0" w:after="0" w:afterAutospacing="0" w:line="400" w:lineRule="exact"/>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9.备注：</w:t>
      </w:r>
    </w:p>
    <w:p w14:paraId="6636AB1C">
      <w:pPr>
        <w:pStyle w:val="9"/>
        <w:shd w:val="clear" w:color="auto" w:fill="FFFFFF"/>
        <w:spacing w:before="0" w:beforeAutospacing="0" w:after="0" w:afterAutospacing="0" w:line="400" w:lineRule="exact"/>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9.</w:t>
      </w:r>
      <w:r>
        <w:rPr>
          <w:rFonts w:hint="eastAsia"/>
          <w:color w:val="auto"/>
          <w:sz w:val="21"/>
          <w:szCs w:val="21"/>
          <w:shd w:val="clear" w:color="auto" w:fill="FFFFFF"/>
        </w:rPr>
        <w:t xml:space="preserve">1 </w:t>
      </w:r>
      <w:r>
        <w:rPr>
          <w:rStyle w:val="13"/>
          <w:rFonts w:hint="eastAsia" w:ascii="Times New Roman" w:hAnsi="Times New Roman" w:cs="宋体"/>
          <w:b w:val="0"/>
          <w:bCs w:val="0"/>
          <w:color w:val="auto"/>
          <w:sz w:val="21"/>
          <w:szCs w:val="21"/>
          <w:shd w:val="clear" w:color="auto" w:fill="FFFFFF"/>
        </w:rPr>
        <w:t>本项目只接受现场报名，不接受其他形式的报名。</w:t>
      </w:r>
    </w:p>
    <w:p w14:paraId="24F99800">
      <w:pPr>
        <w:pStyle w:val="9"/>
        <w:shd w:val="clear" w:color="auto" w:fill="FFFFFF"/>
        <w:spacing w:before="0" w:beforeAutospacing="0" w:after="0" w:afterAutospacing="0" w:line="400" w:lineRule="exact"/>
        <w:rPr>
          <w:color w:val="auto"/>
          <w:sz w:val="21"/>
          <w:szCs w:val="21"/>
        </w:rPr>
      </w:pPr>
      <w:r>
        <w:rPr>
          <w:rStyle w:val="13"/>
          <w:rFonts w:hint="eastAsia" w:cs="宋体"/>
          <w:b w:val="0"/>
          <w:color w:val="auto"/>
          <w:sz w:val="21"/>
          <w:szCs w:val="21"/>
          <w:shd w:val="clear" w:color="auto" w:fill="FFFFFF"/>
        </w:rPr>
        <w:t>10.联系方式</w:t>
      </w:r>
    </w:p>
    <w:p w14:paraId="28B11A4D">
      <w:pPr>
        <w:adjustRightInd w:val="0"/>
        <w:spacing w:line="400" w:lineRule="exact"/>
        <w:rPr>
          <w:rStyle w:val="13"/>
          <w:rFonts w:ascii="宋体" w:hAnsi="宋体" w:cs="宋体"/>
          <w:color w:val="auto"/>
          <w:kern w:val="0"/>
          <w:shd w:val="clear" w:color="auto" w:fill="FFFFFF"/>
        </w:rPr>
      </w:pPr>
      <w:r>
        <w:rPr>
          <w:rStyle w:val="13"/>
          <w:rFonts w:hint="eastAsia" w:ascii="宋体" w:hAnsi="宋体" w:cs="宋体"/>
          <w:b w:val="0"/>
          <w:color w:val="auto"/>
          <w:kern w:val="0"/>
          <w:shd w:val="clear" w:color="auto" w:fill="FFFFFF"/>
        </w:rPr>
        <w:t>招标人：</w:t>
      </w:r>
      <w:r>
        <w:rPr>
          <w:rStyle w:val="13"/>
          <w:rFonts w:hint="eastAsia" w:ascii="宋体" w:hAnsi="宋体" w:cs="宋体"/>
          <w:b w:val="0"/>
          <w:bCs w:val="0"/>
          <w:color w:val="auto"/>
          <w:kern w:val="0"/>
          <w:shd w:val="clear" w:color="auto" w:fill="FFFFFF"/>
        </w:rPr>
        <w:t>常州市新北区奔牛镇五兴村村民委员会</w:t>
      </w:r>
    </w:p>
    <w:p w14:paraId="601DAA19">
      <w:pPr>
        <w:adjustRightInd w:val="0"/>
        <w:spacing w:line="400" w:lineRule="exact"/>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招标平台：</w:t>
      </w:r>
      <w:r>
        <w:rPr>
          <w:rStyle w:val="13"/>
          <w:rFonts w:hint="eastAsia" w:ascii="宋体" w:hAnsi="宋体" w:cs="宋体"/>
          <w:b w:val="0"/>
          <w:bCs w:val="0"/>
          <w:color w:val="auto"/>
          <w:kern w:val="0"/>
          <w:shd w:val="clear" w:color="auto" w:fill="FFFFFF"/>
        </w:rPr>
        <w:t>常州市新北区奔牛镇招标办</w:t>
      </w:r>
    </w:p>
    <w:p w14:paraId="60F02D13">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 xml:space="preserve">地址：常州市新北区奔牛镇政府大院 </w:t>
      </w:r>
    </w:p>
    <w:p w14:paraId="4E3B3F48">
      <w:pPr>
        <w:adjustRightInd w:val="0"/>
        <w:spacing w:line="400" w:lineRule="exact"/>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联系人</w:t>
      </w:r>
      <w:r>
        <w:rPr>
          <w:rStyle w:val="13"/>
          <w:rFonts w:hint="eastAsia" w:ascii="宋体" w:hAnsi="宋体" w:cs="宋体"/>
          <w:b w:val="0"/>
          <w:bCs w:val="0"/>
          <w:color w:val="auto"/>
          <w:kern w:val="0"/>
          <w:shd w:val="clear" w:color="auto" w:fill="FFFFFF"/>
        </w:rPr>
        <w:t>：叶科、周科</w:t>
      </w:r>
    </w:p>
    <w:p w14:paraId="5C1996EF">
      <w:pPr>
        <w:adjustRightInd w:val="0"/>
        <w:spacing w:line="400" w:lineRule="exact"/>
        <w:rPr>
          <w:rStyle w:val="13"/>
          <w:rFonts w:ascii="宋体" w:hAnsi="宋体" w:cs="宋体"/>
          <w:b w:val="0"/>
          <w:bCs w:val="0"/>
          <w:color w:val="auto"/>
          <w:kern w:val="0"/>
          <w:shd w:val="clear" w:color="auto" w:fill="FFFFFF"/>
        </w:rPr>
      </w:pPr>
      <w:r>
        <w:rPr>
          <w:rStyle w:val="13"/>
          <w:rFonts w:hint="eastAsia" w:ascii="宋体" w:hAnsi="宋体" w:cs="宋体"/>
          <w:b w:val="0"/>
          <w:bCs w:val="0"/>
          <w:color w:val="auto"/>
          <w:kern w:val="0"/>
          <w:shd w:val="clear" w:color="auto" w:fill="FFFFFF"/>
        </w:rPr>
        <w:t>电话：0519-83217918</w:t>
      </w:r>
      <w:r>
        <w:rPr>
          <w:rStyle w:val="13"/>
          <w:rFonts w:hint="eastAsia" w:ascii="宋体" w:hAnsi="宋体" w:cs="宋体" w:eastAsiaTheme="minorEastAsia"/>
          <w:b w:val="0"/>
          <w:bCs w:val="0"/>
          <w:color w:val="auto"/>
          <w:kern w:val="0"/>
          <w:shd w:val="clear" w:color="auto" w:fill="FFFFFF"/>
        </w:rPr>
        <w:t>、0519-83212819</w:t>
      </w:r>
    </w:p>
    <w:p w14:paraId="47EB444A">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招标代理机构：江苏国联项目管理集团有限公司</w:t>
      </w:r>
    </w:p>
    <w:p w14:paraId="7D64EC3B">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地址：常州市新北区府琛广场2号楼C区18楼</w:t>
      </w:r>
    </w:p>
    <w:p w14:paraId="171E8186">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邮政编码：213000</w:t>
      </w:r>
    </w:p>
    <w:p w14:paraId="6F3B8046">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联系人：刘女士</w:t>
      </w:r>
    </w:p>
    <w:p w14:paraId="26611372">
      <w:pPr>
        <w:adjustRightInd w:val="0"/>
        <w:spacing w:line="400" w:lineRule="exact"/>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电话：</w:t>
      </w:r>
      <w:bookmarkEnd w:id="3"/>
      <w:bookmarkEnd w:id="4"/>
      <w:bookmarkEnd w:id="5"/>
      <w:bookmarkEnd w:id="6"/>
      <w:bookmarkEnd w:id="7"/>
      <w:r>
        <w:rPr>
          <w:rStyle w:val="13"/>
          <w:rFonts w:hint="eastAsia" w:ascii="宋体" w:hAnsi="宋体" w:cs="宋体"/>
          <w:b w:val="0"/>
          <w:color w:val="auto"/>
          <w:kern w:val="0"/>
          <w:shd w:val="clear" w:color="auto" w:fill="FFFFFF"/>
        </w:rPr>
        <w:t>18112320606</w:t>
      </w:r>
    </w:p>
    <w:p w14:paraId="4AD451FE">
      <w:pPr>
        <w:pStyle w:val="23"/>
        <w:ind w:firstLine="3213" w:firstLineChars="1000"/>
        <w:rPr>
          <w:rFonts w:ascii="Times New Roman" w:hAnsi="Times New Roman" w:eastAsia="黑体"/>
          <w:b/>
          <w:color w:val="auto"/>
          <w:kern w:val="0"/>
          <w:sz w:val="32"/>
          <w:szCs w:val="32"/>
        </w:rPr>
      </w:pPr>
    </w:p>
    <w:p w14:paraId="17169045">
      <w:pPr>
        <w:adjustRightInd w:val="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上述个人信息由于工作需要经机构或本人同意对外公布。</w:t>
      </w:r>
    </w:p>
    <w:p w14:paraId="023E4C2F">
      <w:pPr>
        <w:rPr>
          <w:rStyle w:val="13"/>
          <w:rFonts w:ascii="宋体" w:hAnsi="宋体" w:cs="宋体" w:eastAsiaTheme="minorEastAsia"/>
          <w:b w:val="0"/>
          <w:color w:val="auto"/>
          <w:kern w:val="0"/>
          <w:shd w:val="clear" w:color="auto" w:fill="FFFFFF"/>
        </w:rPr>
      </w:pPr>
      <w:r>
        <w:rPr>
          <w:rStyle w:val="13"/>
          <w:rFonts w:hint="eastAsia" w:ascii="宋体" w:hAnsi="宋体" w:cs="宋体" w:eastAsiaTheme="minorEastAsia"/>
          <w:b w:val="0"/>
          <w:color w:val="auto"/>
          <w:kern w:val="0"/>
          <w:shd w:val="clear" w:color="auto" w:fill="FFFFFF"/>
        </w:rPr>
        <w:br w:type="page"/>
      </w:r>
    </w:p>
    <w:p w14:paraId="37220884">
      <w:pPr>
        <w:spacing w:line="600" w:lineRule="exact"/>
        <w:rPr>
          <w:rFonts w:ascii="宋体" w:hAnsi="宋体" w:cs="宋体"/>
          <w:b/>
          <w:bCs/>
          <w:color w:val="auto"/>
        </w:rPr>
      </w:pPr>
      <w:r>
        <w:rPr>
          <w:rFonts w:hint="eastAsia" w:ascii="宋体" w:hAnsi="宋体" w:cs="宋体"/>
          <w:b/>
          <w:bCs/>
          <w:color w:val="auto"/>
        </w:rPr>
        <w:t>附件1：</w:t>
      </w:r>
    </w:p>
    <w:p w14:paraId="69B6F292">
      <w:pPr>
        <w:jc w:val="center"/>
        <w:rPr>
          <w:rFonts w:ascii="宋体" w:hAnsi="宋体" w:cs="宋体"/>
          <w:b/>
          <w:color w:val="auto"/>
          <w:kern w:val="0"/>
          <w:sz w:val="32"/>
          <w:szCs w:val="32"/>
        </w:rPr>
      </w:pPr>
      <w:r>
        <w:rPr>
          <w:rFonts w:hint="eastAsia" w:ascii="宋体" w:hAnsi="宋体" w:cs="宋体"/>
          <w:b/>
          <w:color w:val="auto"/>
          <w:kern w:val="0"/>
          <w:sz w:val="32"/>
          <w:szCs w:val="32"/>
        </w:rPr>
        <w:t>评分细则标准</w:t>
      </w:r>
    </w:p>
    <w:p w14:paraId="00103A8C">
      <w:pPr>
        <w:tabs>
          <w:tab w:val="left" w:pos="0"/>
          <w:tab w:val="left" w:pos="993"/>
          <w:tab w:val="left" w:pos="1134"/>
        </w:tabs>
        <w:adjustRightInd w:val="0"/>
        <w:snapToGrid w:val="0"/>
        <w:spacing w:line="360" w:lineRule="auto"/>
        <w:rPr>
          <w:color w:val="auto"/>
        </w:rPr>
      </w:pPr>
      <w:r>
        <w:rPr>
          <w:rFonts w:hint="eastAsia" w:ascii="宋体" w:hAnsi="宋体" w:cs="宋体"/>
          <w:b/>
          <w:bCs/>
          <w:color w:val="auto"/>
        </w:rPr>
        <w:t>本着公平、公正、公开的原则对各投标单位的投标文件中商务标、技术标等方面进行评分。具体办法如下：</w:t>
      </w:r>
      <w:r>
        <w:rPr>
          <w:rFonts w:hint="eastAsia" w:ascii="宋体" w:hAnsi="宋体" w:cs="宋体"/>
          <w:b/>
          <w:bCs/>
          <w:color w:val="auto"/>
          <w:lang w:eastAsia="zh-CN"/>
        </w:rPr>
        <w:t>（</w:t>
      </w:r>
      <w:r>
        <w:rPr>
          <w:rFonts w:hint="eastAsia" w:ascii="宋体" w:hAnsi="宋体" w:cs="宋体"/>
          <w:b/>
          <w:bCs/>
          <w:color w:val="auto"/>
        </w:rPr>
        <w:t>共计100分</w:t>
      </w:r>
      <w:r>
        <w:rPr>
          <w:rFonts w:hint="eastAsia" w:ascii="宋体" w:hAnsi="宋体" w:cs="宋体"/>
          <w:b/>
          <w:bCs/>
          <w:color w:val="auto"/>
          <w:lang w:eastAsia="zh-CN"/>
        </w:rPr>
        <w:t>）</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71AB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09DB146A">
            <w:pPr>
              <w:jc w:val="center"/>
              <w:rPr>
                <w:rFonts w:ascii="宋体" w:hAnsi="宋体" w:cs="宋体"/>
                <w:color w:val="auto"/>
                <w:sz w:val="22"/>
                <w:szCs w:val="22"/>
              </w:rPr>
            </w:pPr>
            <w:r>
              <w:rPr>
                <w:rFonts w:hint="eastAsia" w:ascii="宋体" w:hAnsi="宋体" w:cs="宋体"/>
                <w:color w:val="auto"/>
                <w:sz w:val="22"/>
                <w:szCs w:val="22"/>
              </w:rPr>
              <w:t>序号</w:t>
            </w:r>
          </w:p>
        </w:tc>
        <w:tc>
          <w:tcPr>
            <w:tcW w:w="1604" w:type="dxa"/>
            <w:tcBorders>
              <w:bottom w:val="single" w:color="auto" w:sz="4" w:space="0"/>
            </w:tcBorders>
            <w:noWrap/>
            <w:vAlign w:val="center"/>
          </w:tcPr>
          <w:p w14:paraId="46198B0A">
            <w:pPr>
              <w:jc w:val="center"/>
              <w:rPr>
                <w:rFonts w:ascii="宋体" w:hAnsi="宋体" w:cs="宋体"/>
                <w:color w:val="auto"/>
                <w:sz w:val="22"/>
                <w:szCs w:val="22"/>
              </w:rPr>
            </w:pPr>
            <w:r>
              <w:rPr>
                <w:rFonts w:hint="eastAsia" w:ascii="宋体" w:hAnsi="宋体" w:cs="宋体"/>
                <w:color w:val="auto"/>
                <w:sz w:val="22"/>
                <w:szCs w:val="22"/>
              </w:rPr>
              <w:t>评分因素</w:t>
            </w:r>
          </w:p>
        </w:tc>
        <w:tc>
          <w:tcPr>
            <w:tcW w:w="912" w:type="dxa"/>
            <w:tcBorders>
              <w:bottom w:val="single" w:color="auto" w:sz="4" w:space="0"/>
            </w:tcBorders>
            <w:noWrap/>
            <w:vAlign w:val="center"/>
          </w:tcPr>
          <w:p w14:paraId="34B11CA3">
            <w:pPr>
              <w:jc w:val="center"/>
              <w:rPr>
                <w:rFonts w:ascii="宋体" w:hAnsi="宋体" w:cs="宋体"/>
                <w:color w:val="auto"/>
                <w:sz w:val="22"/>
                <w:szCs w:val="22"/>
              </w:rPr>
            </w:pPr>
            <w:r>
              <w:rPr>
                <w:rFonts w:hint="eastAsia" w:ascii="宋体" w:hAnsi="宋体" w:cs="宋体"/>
                <w:color w:val="auto"/>
                <w:sz w:val="22"/>
                <w:szCs w:val="22"/>
              </w:rPr>
              <w:t>分值</w:t>
            </w:r>
          </w:p>
        </w:tc>
        <w:tc>
          <w:tcPr>
            <w:tcW w:w="6522" w:type="dxa"/>
            <w:tcBorders>
              <w:bottom w:val="single" w:color="auto" w:sz="4" w:space="0"/>
            </w:tcBorders>
            <w:noWrap/>
            <w:vAlign w:val="center"/>
          </w:tcPr>
          <w:p w14:paraId="3CD78C43">
            <w:pPr>
              <w:jc w:val="center"/>
              <w:rPr>
                <w:rFonts w:ascii="宋体" w:hAnsi="宋体" w:cs="宋体"/>
                <w:color w:val="auto"/>
                <w:sz w:val="22"/>
                <w:szCs w:val="22"/>
              </w:rPr>
            </w:pPr>
            <w:r>
              <w:rPr>
                <w:rFonts w:hint="eastAsia" w:ascii="宋体" w:hAnsi="宋体" w:cs="宋体"/>
                <w:color w:val="auto"/>
                <w:sz w:val="22"/>
                <w:szCs w:val="22"/>
              </w:rPr>
              <w:t>评分标准</w:t>
            </w:r>
          </w:p>
        </w:tc>
        <w:tc>
          <w:tcPr>
            <w:tcW w:w="750" w:type="dxa"/>
            <w:tcBorders>
              <w:bottom w:val="single" w:color="auto" w:sz="4" w:space="0"/>
            </w:tcBorders>
            <w:noWrap/>
            <w:vAlign w:val="center"/>
          </w:tcPr>
          <w:p w14:paraId="087FF05F">
            <w:pPr>
              <w:jc w:val="center"/>
              <w:rPr>
                <w:rFonts w:ascii="宋体" w:hAnsi="宋体" w:cs="宋体"/>
                <w:color w:val="auto"/>
                <w:sz w:val="22"/>
                <w:szCs w:val="22"/>
              </w:rPr>
            </w:pPr>
            <w:r>
              <w:rPr>
                <w:rFonts w:hint="eastAsia" w:ascii="宋体" w:hAnsi="宋体" w:cs="宋体"/>
                <w:color w:val="auto"/>
                <w:sz w:val="22"/>
                <w:szCs w:val="22"/>
              </w:rPr>
              <w:t>赋分</w:t>
            </w:r>
          </w:p>
        </w:tc>
      </w:tr>
      <w:tr w14:paraId="03F5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0BA15CE2">
            <w:pPr>
              <w:jc w:val="center"/>
              <w:rPr>
                <w:rFonts w:ascii="宋体" w:hAnsi="宋体" w:cs="宋体"/>
                <w:color w:val="auto"/>
                <w:sz w:val="22"/>
                <w:szCs w:val="22"/>
              </w:rPr>
            </w:pPr>
            <w:r>
              <w:rPr>
                <w:rFonts w:hint="eastAsia" w:ascii="宋体" w:hAnsi="宋体" w:cs="宋体"/>
                <w:color w:val="auto"/>
                <w:sz w:val="22"/>
                <w:szCs w:val="22"/>
              </w:rPr>
              <w:t>一</w:t>
            </w:r>
          </w:p>
        </w:tc>
        <w:tc>
          <w:tcPr>
            <w:tcW w:w="1604" w:type="dxa"/>
            <w:tcBorders>
              <w:top w:val="single" w:color="auto" w:sz="4" w:space="0"/>
              <w:bottom w:val="single" w:color="auto" w:sz="4" w:space="0"/>
            </w:tcBorders>
            <w:noWrap/>
            <w:vAlign w:val="center"/>
          </w:tcPr>
          <w:p w14:paraId="7A1BDC98">
            <w:pPr>
              <w:jc w:val="center"/>
              <w:rPr>
                <w:rFonts w:ascii="宋体" w:hAnsi="宋体" w:cs="宋体"/>
                <w:color w:val="auto"/>
                <w:sz w:val="22"/>
                <w:szCs w:val="22"/>
              </w:rPr>
            </w:pPr>
            <w:r>
              <w:rPr>
                <w:rFonts w:hint="eastAsia" w:ascii="宋体" w:hAnsi="宋体" w:cs="宋体"/>
                <w:color w:val="auto"/>
                <w:sz w:val="22"/>
                <w:szCs w:val="22"/>
              </w:rPr>
              <w:t>投标报价</w:t>
            </w:r>
          </w:p>
        </w:tc>
        <w:tc>
          <w:tcPr>
            <w:tcW w:w="912" w:type="dxa"/>
            <w:tcBorders>
              <w:top w:val="single" w:color="auto" w:sz="4" w:space="0"/>
              <w:bottom w:val="single" w:color="auto" w:sz="4" w:space="0"/>
            </w:tcBorders>
            <w:noWrap/>
            <w:vAlign w:val="center"/>
          </w:tcPr>
          <w:p w14:paraId="4E6CFA72">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bottom w:val="single" w:color="auto" w:sz="4" w:space="0"/>
            </w:tcBorders>
            <w:noWrap/>
            <w:vAlign w:val="center"/>
          </w:tcPr>
          <w:p w14:paraId="71C8F3A0">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2DC15B47">
            <w:pPr>
              <w:jc w:val="center"/>
              <w:rPr>
                <w:rFonts w:ascii="宋体" w:hAnsi="宋体" w:cs="宋体"/>
                <w:color w:val="auto"/>
                <w:sz w:val="22"/>
                <w:szCs w:val="22"/>
              </w:rPr>
            </w:pPr>
          </w:p>
        </w:tc>
      </w:tr>
      <w:tr w14:paraId="1AA2A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6599559D">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tcBorders>
            <w:noWrap/>
            <w:vAlign w:val="center"/>
          </w:tcPr>
          <w:p w14:paraId="5D399D94">
            <w:pPr>
              <w:jc w:val="center"/>
              <w:rPr>
                <w:rFonts w:ascii="宋体" w:hAnsi="宋体" w:cs="宋体"/>
                <w:color w:val="auto"/>
                <w:sz w:val="22"/>
                <w:szCs w:val="22"/>
              </w:rPr>
            </w:pPr>
            <w:r>
              <w:rPr>
                <w:rFonts w:hint="eastAsia" w:ascii="宋体" w:hAnsi="宋体" w:cs="宋体"/>
                <w:color w:val="auto"/>
                <w:sz w:val="22"/>
                <w:szCs w:val="22"/>
              </w:rPr>
              <w:t>投标总价</w:t>
            </w:r>
          </w:p>
        </w:tc>
        <w:tc>
          <w:tcPr>
            <w:tcW w:w="912" w:type="dxa"/>
            <w:tcBorders>
              <w:top w:val="single" w:color="auto" w:sz="4" w:space="0"/>
            </w:tcBorders>
            <w:noWrap/>
            <w:vAlign w:val="center"/>
          </w:tcPr>
          <w:p w14:paraId="06228366">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tcBorders>
            <w:noWrap/>
            <w:vAlign w:val="center"/>
          </w:tcPr>
          <w:p w14:paraId="6BCE47C0">
            <w:pPr>
              <w:pStyle w:val="24"/>
              <w:rPr>
                <w:rFonts w:ascii="宋体" w:hAnsi="宋体" w:eastAsia="宋体" w:cs="宋体"/>
                <w:color w:val="auto"/>
                <w:szCs w:val="22"/>
              </w:rPr>
            </w:pPr>
            <w:r>
              <w:rPr>
                <w:rFonts w:hint="eastAsia" w:ascii="宋体" w:hAnsi="宋体" w:eastAsia="宋体" w:cs="宋体"/>
                <w:color w:val="auto"/>
                <w:szCs w:val="22"/>
              </w:rPr>
              <w:t>1、本工程采用最高投标限价，超过最高投标限价的投标文件将被否决。最高投标限价为467297.41元。</w:t>
            </w:r>
          </w:p>
          <w:p w14:paraId="7B2A526B">
            <w:pPr>
              <w:pStyle w:val="24"/>
              <w:rPr>
                <w:rFonts w:ascii="宋体" w:hAnsi="宋体" w:eastAsia="宋体" w:cs="宋体"/>
                <w:color w:val="auto"/>
                <w:szCs w:val="22"/>
              </w:rPr>
            </w:pPr>
            <w:r>
              <w:rPr>
                <w:rFonts w:hint="eastAsia" w:ascii="宋体" w:hAnsi="宋体" w:eastAsia="宋体" w:cs="宋体"/>
                <w:color w:val="auto"/>
                <w:szCs w:val="22"/>
              </w:rPr>
              <w:t>2、确定有效投标报价</w:t>
            </w:r>
          </w:p>
          <w:p w14:paraId="178BCF34">
            <w:pPr>
              <w:pStyle w:val="24"/>
              <w:rPr>
                <w:rFonts w:ascii="宋体" w:hAnsi="宋体" w:eastAsia="宋体" w:cs="宋体"/>
                <w:color w:val="auto"/>
                <w:szCs w:val="22"/>
              </w:rPr>
            </w:pPr>
            <w:r>
              <w:rPr>
                <w:rFonts w:hint="eastAsia" w:ascii="宋体" w:hAnsi="宋体" w:eastAsia="宋体" w:cs="宋体"/>
                <w:color w:val="auto"/>
                <w:szCs w:val="22"/>
              </w:rPr>
              <w:t>投标报价的规定范围为：低于最高投标限价，高于【(本次所有投标报价的平均值×0.3+本次招标项目最高投标限价×0.7)×0.85】的报价为有效投标报价。</w:t>
            </w:r>
          </w:p>
          <w:p w14:paraId="5787CB66">
            <w:pPr>
              <w:pStyle w:val="24"/>
              <w:rPr>
                <w:rFonts w:ascii="宋体" w:hAnsi="宋体" w:eastAsia="宋体" w:cs="宋体"/>
                <w:color w:val="auto"/>
                <w:spacing w:val="-18"/>
                <w:szCs w:val="22"/>
                <w:highlight w:val="yellow"/>
              </w:rPr>
            </w:pPr>
            <w:r>
              <w:rPr>
                <w:rFonts w:hint="eastAsia" w:ascii="宋体" w:hAnsi="宋体" w:eastAsia="宋体" w:cs="宋体"/>
                <w:color w:val="auto"/>
                <w:szCs w:val="22"/>
              </w:rPr>
              <w:t>3、C=A×Q+B×（1-Q），C:评标基准价；A：</w:t>
            </w:r>
            <w:r>
              <w:rPr>
                <w:rFonts w:hint="eastAsia" w:ascii="宋体" w:hAnsi="宋体" w:eastAsia="宋体" w:cs="宋体"/>
                <w:color w:val="auto"/>
                <w:spacing w:val="-2"/>
                <w:szCs w:val="22"/>
              </w:rPr>
              <w:t>各有效投标报价的算术平</w:t>
            </w:r>
            <w:r>
              <w:rPr>
                <w:rFonts w:hint="eastAsia" w:ascii="宋体" w:hAnsi="宋体" w:eastAsia="宋体" w:cs="宋体"/>
                <w:color w:val="auto"/>
                <w:szCs w:val="22"/>
              </w:rPr>
              <w:t>均值，(当有效投标数≤5</w:t>
            </w:r>
            <w:r>
              <w:rPr>
                <w:rFonts w:hint="eastAsia" w:ascii="宋体" w:hAnsi="宋体" w:eastAsia="宋体" w:cs="宋体"/>
                <w:color w:val="auto"/>
                <w:spacing w:val="-8"/>
                <w:szCs w:val="22"/>
              </w:rPr>
              <w:t xml:space="preserve"> 时，取所有有效投标报价的算术平均值；10≥当有效投标数＞5 时，取剔除一个最高价和一个最低价后的算术平均值，20≥当有效投标数＞10 时，取剔除有效投标报价中两个最高价和两个最低价后的算术平均值，30≥当有效投标数＞20</w:t>
            </w:r>
            <w:r>
              <w:rPr>
                <w:rFonts w:hint="eastAsia" w:ascii="宋体" w:hAnsi="宋体" w:eastAsia="宋体" w:cs="宋体"/>
                <w:color w:val="auto"/>
                <w:spacing w:val="-10"/>
                <w:szCs w:val="22"/>
              </w:rPr>
              <w:t xml:space="preserve"> 时，取有效报价中剔除三个最高价和三个最低价后的算术平均值，当有效投标数</w:t>
            </w:r>
            <w:r>
              <w:rPr>
                <w:rFonts w:hint="eastAsia" w:ascii="宋体" w:hAnsi="宋体" w:eastAsia="宋体" w:cs="宋体"/>
                <w:color w:val="auto"/>
                <w:szCs w:val="22"/>
              </w:rPr>
              <w:t>＞30</w:t>
            </w:r>
            <w:r>
              <w:rPr>
                <w:rFonts w:hint="eastAsia" w:ascii="宋体" w:hAnsi="宋体" w:eastAsia="宋体" w:cs="宋体"/>
                <w:color w:val="auto"/>
                <w:spacing w:val="-8"/>
                <w:szCs w:val="22"/>
              </w:rPr>
              <w:t xml:space="preserve"> 时，取有效报价中剔除五个最高价和五个最低价后的算术平均值)；Q：45%、50%、55%三者其一；B</w:t>
            </w:r>
            <w:r>
              <w:rPr>
                <w:rFonts w:hint="eastAsia" w:ascii="宋体" w:hAnsi="宋体" w:eastAsia="宋体" w:cs="宋体"/>
                <w:color w:val="auto"/>
                <w:spacing w:val="-12"/>
                <w:szCs w:val="22"/>
              </w:rPr>
              <w:t xml:space="preserve"> 最高限价</w:t>
            </w:r>
            <w:r>
              <w:rPr>
                <w:rFonts w:hint="eastAsia" w:ascii="宋体" w:hAnsi="宋体" w:eastAsia="宋体" w:cs="宋体"/>
                <w:color w:val="auto"/>
                <w:szCs w:val="22"/>
              </w:rPr>
              <w:t>；Q</w:t>
            </w:r>
            <w:r>
              <w:rPr>
                <w:rFonts w:hint="eastAsia" w:ascii="宋体" w:hAnsi="宋体" w:eastAsia="宋体" w:cs="宋体"/>
                <w:color w:val="auto"/>
                <w:spacing w:val="-9"/>
                <w:szCs w:val="22"/>
              </w:rPr>
              <w:t xml:space="preserve"> 由招标人代</w:t>
            </w:r>
            <w:r>
              <w:rPr>
                <w:rFonts w:hint="eastAsia" w:ascii="宋体" w:hAnsi="宋体" w:eastAsia="宋体" w:cs="宋体"/>
                <w:color w:val="auto"/>
                <w:spacing w:val="-1"/>
                <w:szCs w:val="22"/>
              </w:rPr>
              <w:t>表随机进行抽取确定，行政监督人员旁站监督；</w:t>
            </w:r>
            <w:r>
              <w:rPr>
                <w:rFonts w:hint="eastAsia" w:ascii="宋体" w:hAnsi="宋体" w:eastAsia="宋体" w:cs="宋体"/>
                <w:color w:val="auto"/>
                <w:szCs w:val="22"/>
              </w:rPr>
              <w:t>投标价（算术修正后，下同）</w:t>
            </w:r>
            <w:r>
              <w:rPr>
                <w:rFonts w:hint="eastAsia" w:ascii="宋体" w:hAnsi="宋体" w:eastAsia="宋体" w:cs="宋体"/>
                <w:color w:val="auto"/>
                <w:spacing w:val="-4"/>
                <w:szCs w:val="22"/>
              </w:rPr>
              <w:t>与评标基准价相同得最高分75</w:t>
            </w:r>
            <w:r>
              <w:rPr>
                <w:rFonts w:hint="eastAsia" w:ascii="宋体" w:hAnsi="宋体" w:eastAsia="宋体" w:cs="宋体"/>
                <w:color w:val="auto"/>
                <w:spacing w:val="-3"/>
                <w:szCs w:val="22"/>
              </w:rPr>
              <w:t xml:space="preserve">分，并以此为基数，进行下面各项的打分；每高 </w:t>
            </w:r>
            <w:r>
              <w:rPr>
                <w:rFonts w:hint="eastAsia" w:ascii="宋体" w:hAnsi="宋体" w:eastAsia="宋体" w:cs="宋体"/>
                <w:color w:val="auto"/>
                <w:szCs w:val="22"/>
              </w:rPr>
              <w:t>1％，</w:t>
            </w:r>
            <w:r>
              <w:rPr>
                <w:rFonts w:hint="eastAsia" w:ascii="宋体" w:hAnsi="宋体" w:eastAsia="宋体" w:cs="宋体"/>
                <w:color w:val="auto"/>
                <w:spacing w:val="-27"/>
                <w:szCs w:val="22"/>
              </w:rPr>
              <w:t xml:space="preserve">在 </w:t>
            </w:r>
            <w:r>
              <w:rPr>
                <w:rFonts w:hint="eastAsia" w:ascii="宋体" w:hAnsi="宋体" w:eastAsia="宋体" w:cs="宋体"/>
                <w:color w:val="auto"/>
                <w:szCs w:val="22"/>
              </w:rPr>
              <w:t>75</w:t>
            </w:r>
            <w:r>
              <w:rPr>
                <w:rFonts w:hint="eastAsia" w:ascii="宋体" w:hAnsi="宋体" w:eastAsia="宋体" w:cs="宋体"/>
                <w:color w:val="auto"/>
                <w:spacing w:val="-15"/>
                <w:szCs w:val="22"/>
              </w:rPr>
              <w:t>分基础上</w:t>
            </w:r>
            <w:r>
              <w:rPr>
                <w:rFonts w:hint="eastAsia" w:ascii="宋体" w:hAnsi="宋体" w:eastAsia="宋体" w:cs="宋体"/>
                <w:color w:val="auto"/>
                <w:spacing w:val="-27"/>
                <w:szCs w:val="22"/>
              </w:rPr>
              <w:t xml:space="preserve">扣 </w:t>
            </w:r>
            <w:r>
              <w:rPr>
                <w:rFonts w:hint="eastAsia" w:ascii="宋体" w:hAnsi="宋体" w:eastAsia="宋体" w:cs="宋体"/>
                <w:color w:val="auto"/>
                <w:szCs w:val="22"/>
              </w:rPr>
              <w:t>1</w:t>
            </w:r>
            <w:r>
              <w:rPr>
                <w:rFonts w:hint="eastAsia" w:ascii="宋体" w:hAnsi="宋体" w:eastAsia="宋体" w:cs="宋体"/>
                <w:color w:val="auto"/>
                <w:spacing w:val="-19"/>
                <w:szCs w:val="22"/>
              </w:rPr>
              <w:t xml:space="preserve"> 分；每低 </w:t>
            </w:r>
            <w:r>
              <w:rPr>
                <w:rFonts w:hint="eastAsia" w:ascii="宋体" w:hAnsi="宋体" w:eastAsia="宋体" w:cs="宋体"/>
                <w:color w:val="auto"/>
                <w:szCs w:val="22"/>
              </w:rPr>
              <w:t>1％，</w:t>
            </w:r>
            <w:r>
              <w:rPr>
                <w:rFonts w:hint="eastAsia" w:ascii="宋体" w:hAnsi="宋体" w:eastAsia="宋体" w:cs="宋体"/>
                <w:color w:val="auto"/>
                <w:spacing w:val="-26"/>
                <w:szCs w:val="22"/>
              </w:rPr>
              <w:t xml:space="preserve">在 </w:t>
            </w:r>
            <w:r>
              <w:rPr>
                <w:rFonts w:hint="eastAsia" w:ascii="宋体" w:hAnsi="宋体" w:eastAsia="宋体" w:cs="宋体"/>
                <w:color w:val="auto"/>
                <w:szCs w:val="22"/>
              </w:rPr>
              <w:t>75</w:t>
            </w:r>
            <w:r>
              <w:rPr>
                <w:rFonts w:hint="eastAsia" w:ascii="宋体" w:hAnsi="宋体" w:eastAsia="宋体" w:cs="宋体"/>
                <w:color w:val="auto"/>
                <w:spacing w:val="-16"/>
                <w:szCs w:val="22"/>
              </w:rPr>
              <w:t xml:space="preserve">分基础上扣 </w:t>
            </w:r>
            <w:r>
              <w:rPr>
                <w:rFonts w:hint="eastAsia" w:ascii="宋体" w:hAnsi="宋体" w:eastAsia="宋体" w:cs="宋体"/>
                <w:color w:val="auto"/>
                <w:szCs w:val="22"/>
              </w:rPr>
              <w:t>0.5</w:t>
            </w:r>
            <w:r>
              <w:rPr>
                <w:rFonts w:hint="eastAsia" w:ascii="宋体" w:hAnsi="宋体" w:eastAsia="宋体" w:cs="宋体"/>
                <w:color w:val="auto"/>
                <w:spacing w:val="-13"/>
                <w:szCs w:val="22"/>
              </w:rPr>
              <w:t xml:space="preserve"> 分；保留小数点后 </w:t>
            </w:r>
            <w:r>
              <w:rPr>
                <w:rFonts w:hint="eastAsia" w:ascii="宋体" w:hAnsi="宋体" w:eastAsia="宋体" w:cs="宋体"/>
                <w:color w:val="auto"/>
                <w:szCs w:val="22"/>
              </w:rPr>
              <w:t>2</w:t>
            </w:r>
            <w:r>
              <w:rPr>
                <w:rFonts w:hint="eastAsia" w:ascii="宋体" w:hAnsi="宋体" w:eastAsia="宋体" w:cs="宋体"/>
                <w:color w:val="auto"/>
                <w:spacing w:val="-18"/>
                <w:szCs w:val="22"/>
              </w:rPr>
              <w:t xml:space="preserve"> 位数 </w:t>
            </w:r>
            <w:r>
              <w:rPr>
                <w:rFonts w:hint="eastAsia" w:ascii="宋体" w:hAnsi="宋体" w:eastAsia="宋体" w:cs="宋体"/>
                <w:color w:val="auto"/>
                <w:spacing w:val="-23"/>
                <w:szCs w:val="22"/>
              </w:rPr>
              <w:t xml:space="preserve">字，小数点后第 </w:t>
            </w:r>
            <w:r>
              <w:rPr>
                <w:rFonts w:hint="eastAsia" w:ascii="宋体" w:hAnsi="宋体" w:eastAsia="宋体" w:cs="宋体"/>
                <w:color w:val="auto"/>
                <w:szCs w:val="22"/>
              </w:rPr>
              <w:t>3</w:t>
            </w:r>
            <w:r>
              <w:rPr>
                <w:rFonts w:hint="eastAsia" w:ascii="宋体" w:hAnsi="宋体" w:eastAsia="宋体" w:cs="宋体"/>
                <w:color w:val="auto"/>
                <w:spacing w:val="-7"/>
                <w:szCs w:val="22"/>
              </w:rPr>
              <w:t xml:space="preserve"> 位数字“四舍五入”，采用内插法计算</w:t>
            </w:r>
            <w:r>
              <w:rPr>
                <w:rFonts w:hint="eastAsia" w:ascii="宋体" w:hAnsi="宋体" w:eastAsia="宋体" w:cs="宋体"/>
                <w:color w:val="auto"/>
                <w:spacing w:val="-18"/>
                <w:szCs w:val="22"/>
              </w:rPr>
              <w:t>。</w:t>
            </w:r>
          </w:p>
          <w:p w14:paraId="0D181008">
            <w:pPr>
              <w:pStyle w:val="24"/>
              <w:rPr>
                <w:rFonts w:ascii="宋体" w:hAnsi="宋体" w:eastAsia="宋体" w:cs="宋体"/>
                <w:color w:val="auto"/>
                <w:szCs w:val="22"/>
                <w:highlight w:val="yellow"/>
              </w:rPr>
            </w:pPr>
            <w:r>
              <w:rPr>
                <w:rFonts w:hint="eastAsia" w:ascii="宋体" w:hAnsi="宋体" w:eastAsia="宋体" w:cs="宋体"/>
                <w:color w:val="auto"/>
                <w:szCs w:val="22"/>
              </w:rPr>
              <w:t>4</w:t>
            </w:r>
            <w:r>
              <w:rPr>
                <w:rFonts w:hint="eastAsia" w:ascii="宋体" w:hAnsi="宋体" w:eastAsia="宋体" w:cs="宋体"/>
                <w:color w:val="auto"/>
                <w:spacing w:val="-1"/>
                <w:szCs w:val="22"/>
              </w:rPr>
              <w:t>、评标委员会在评标报告上签字后，评标基准价不因招投标当事人质</w:t>
            </w:r>
            <w:r>
              <w:rPr>
                <w:rFonts w:hint="eastAsia" w:ascii="宋体" w:hAnsi="宋体" w:eastAsia="宋体" w:cs="宋体"/>
                <w:color w:val="auto"/>
                <w:szCs w:val="22"/>
              </w:rPr>
              <w:t>疑、投诉、复议以及</w:t>
            </w:r>
            <w:r>
              <w:rPr>
                <w:rFonts w:hint="eastAsia" w:ascii="宋体" w:hAnsi="宋体" w:eastAsia="宋体" w:cs="宋体"/>
                <w:color w:val="auto"/>
                <w:szCs w:val="22"/>
                <w:lang w:eastAsia="zh-CN"/>
              </w:rPr>
              <w:t>其他</w:t>
            </w:r>
            <w:r>
              <w:rPr>
                <w:rFonts w:hint="eastAsia" w:ascii="宋体" w:hAnsi="宋体" w:eastAsia="宋体" w:cs="宋体"/>
                <w:color w:val="auto"/>
                <w:szCs w:val="22"/>
              </w:rPr>
              <w:t>任何情形而改变，评标过程中的计算错误调整除外。</w:t>
            </w:r>
          </w:p>
        </w:tc>
        <w:tc>
          <w:tcPr>
            <w:tcW w:w="750" w:type="dxa"/>
            <w:tcBorders>
              <w:top w:val="single" w:color="auto" w:sz="4" w:space="0"/>
            </w:tcBorders>
            <w:noWrap/>
            <w:vAlign w:val="center"/>
          </w:tcPr>
          <w:p w14:paraId="787CBD3F">
            <w:pPr>
              <w:jc w:val="center"/>
              <w:rPr>
                <w:rFonts w:ascii="宋体" w:hAnsi="宋体" w:cs="宋体"/>
                <w:color w:val="auto"/>
                <w:sz w:val="22"/>
                <w:szCs w:val="22"/>
              </w:rPr>
            </w:pPr>
          </w:p>
        </w:tc>
      </w:tr>
      <w:tr w14:paraId="49E1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7548E131">
            <w:pPr>
              <w:jc w:val="center"/>
              <w:rPr>
                <w:rFonts w:ascii="宋体" w:hAnsi="宋体" w:cs="宋体"/>
                <w:color w:val="auto"/>
                <w:sz w:val="22"/>
                <w:szCs w:val="22"/>
              </w:rPr>
            </w:pPr>
            <w:r>
              <w:rPr>
                <w:rFonts w:hint="eastAsia" w:ascii="宋体" w:hAnsi="宋体" w:cs="宋体"/>
                <w:color w:val="auto"/>
                <w:sz w:val="22"/>
                <w:szCs w:val="22"/>
              </w:rPr>
              <w:t>二</w:t>
            </w:r>
          </w:p>
        </w:tc>
        <w:tc>
          <w:tcPr>
            <w:tcW w:w="1604" w:type="dxa"/>
            <w:tcBorders>
              <w:top w:val="single" w:color="auto" w:sz="4" w:space="0"/>
            </w:tcBorders>
            <w:noWrap/>
            <w:vAlign w:val="center"/>
          </w:tcPr>
          <w:p w14:paraId="75611928">
            <w:pPr>
              <w:jc w:val="center"/>
              <w:rPr>
                <w:rFonts w:ascii="宋体" w:hAnsi="宋体" w:cs="宋体"/>
                <w:color w:val="auto"/>
                <w:sz w:val="22"/>
                <w:szCs w:val="22"/>
              </w:rPr>
            </w:pPr>
            <w:r>
              <w:rPr>
                <w:rFonts w:hint="eastAsia" w:ascii="宋体" w:hAnsi="宋体" w:cs="宋体"/>
                <w:color w:val="auto"/>
                <w:sz w:val="22"/>
                <w:szCs w:val="22"/>
              </w:rPr>
              <w:t>施工组织设计</w:t>
            </w:r>
          </w:p>
        </w:tc>
        <w:tc>
          <w:tcPr>
            <w:tcW w:w="912" w:type="dxa"/>
            <w:tcBorders>
              <w:top w:val="single" w:color="auto" w:sz="4" w:space="0"/>
            </w:tcBorders>
            <w:noWrap/>
            <w:vAlign w:val="center"/>
          </w:tcPr>
          <w:p w14:paraId="0C142430">
            <w:pPr>
              <w:jc w:val="center"/>
              <w:rPr>
                <w:rFonts w:ascii="宋体" w:hAnsi="宋体" w:cs="宋体"/>
                <w:color w:val="auto"/>
                <w:sz w:val="22"/>
                <w:szCs w:val="22"/>
              </w:rPr>
            </w:pPr>
            <w:r>
              <w:rPr>
                <w:rFonts w:hint="eastAsia" w:ascii="宋体" w:hAnsi="宋体" w:cs="宋体"/>
                <w:color w:val="auto"/>
                <w:sz w:val="22"/>
                <w:szCs w:val="22"/>
              </w:rPr>
              <w:t>22</w:t>
            </w:r>
          </w:p>
        </w:tc>
        <w:tc>
          <w:tcPr>
            <w:tcW w:w="6522" w:type="dxa"/>
            <w:tcBorders>
              <w:top w:val="single" w:color="auto" w:sz="4" w:space="0"/>
            </w:tcBorders>
            <w:noWrap/>
            <w:vAlign w:val="center"/>
          </w:tcPr>
          <w:p w14:paraId="3BD9B459">
            <w:pPr>
              <w:jc w:val="center"/>
              <w:rPr>
                <w:rFonts w:ascii="宋体" w:hAnsi="宋体" w:cs="宋体"/>
                <w:color w:val="auto"/>
                <w:sz w:val="22"/>
                <w:szCs w:val="22"/>
              </w:rPr>
            </w:pPr>
          </w:p>
        </w:tc>
        <w:tc>
          <w:tcPr>
            <w:tcW w:w="750" w:type="dxa"/>
            <w:tcBorders>
              <w:top w:val="single" w:color="auto" w:sz="4" w:space="0"/>
            </w:tcBorders>
            <w:noWrap/>
            <w:vAlign w:val="center"/>
          </w:tcPr>
          <w:p w14:paraId="77C4200C">
            <w:pPr>
              <w:jc w:val="center"/>
              <w:rPr>
                <w:rFonts w:ascii="宋体" w:hAnsi="宋体" w:cs="宋体"/>
                <w:color w:val="auto"/>
                <w:sz w:val="22"/>
                <w:szCs w:val="22"/>
              </w:rPr>
            </w:pPr>
          </w:p>
        </w:tc>
      </w:tr>
      <w:tr w14:paraId="52F3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2EC763EC">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1604" w:type="dxa"/>
            <w:tcBorders>
              <w:top w:val="single" w:color="auto" w:sz="4" w:space="0"/>
            </w:tcBorders>
            <w:noWrap/>
            <w:vAlign w:val="center"/>
          </w:tcPr>
          <w:p w14:paraId="79D75AFB">
            <w:pPr>
              <w:pStyle w:val="24"/>
              <w:jc w:val="center"/>
              <w:rPr>
                <w:rFonts w:ascii="宋体" w:hAnsi="宋体" w:eastAsia="宋体" w:cs="宋体"/>
                <w:color w:val="auto"/>
                <w:szCs w:val="22"/>
              </w:rPr>
            </w:pPr>
            <w:r>
              <w:rPr>
                <w:rFonts w:hint="eastAsia" w:ascii="宋体" w:hAnsi="宋体" w:eastAsia="宋体" w:cs="宋体"/>
                <w:color w:val="auto"/>
                <w:szCs w:val="22"/>
                <w:lang w:eastAsia="zh-CN"/>
              </w:rPr>
              <w:t>施工现场</w:t>
            </w:r>
            <w:r>
              <w:rPr>
                <w:rFonts w:hint="eastAsia" w:ascii="宋体" w:hAnsi="宋体" w:eastAsia="宋体" w:cs="宋体"/>
                <w:color w:val="auto"/>
                <w:szCs w:val="22"/>
              </w:rPr>
              <w:t>布置和</w:t>
            </w:r>
            <w:r>
              <w:rPr>
                <w:rFonts w:hint="eastAsia" w:ascii="宋体" w:hAnsi="宋体" w:eastAsia="宋体" w:cs="宋体"/>
                <w:color w:val="auto"/>
                <w:szCs w:val="22"/>
                <w:lang w:eastAsia="zh-CN"/>
              </w:rPr>
              <w:t>其他</w:t>
            </w:r>
            <w:r>
              <w:rPr>
                <w:rFonts w:hint="eastAsia" w:ascii="宋体" w:hAnsi="宋体" w:eastAsia="宋体" w:cs="宋体"/>
                <w:color w:val="auto"/>
                <w:szCs w:val="22"/>
              </w:rPr>
              <w:t>临时设施</w:t>
            </w:r>
          </w:p>
        </w:tc>
        <w:tc>
          <w:tcPr>
            <w:tcW w:w="912" w:type="dxa"/>
            <w:tcBorders>
              <w:top w:val="single" w:color="auto" w:sz="4" w:space="0"/>
            </w:tcBorders>
            <w:noWrap/>
            <w:vAlign w:val="center"/>
          </w:tcPr>
          <w:p w14:paraId="2274B71F">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295DB115">
            <w:pPr>
              <w:pStyle w:val="24"/>
              <w:rPr>
                <w:rFonts w:ascii="宋体" w:hAnsi="宋体" w:eastAsia="宋体" w:cs="宋体"/>
                <w:color w:val="auto"/>
                <w:szCs w:val="22"/>
              </w:rPr>
            </w:pPr>
            <w:r>
              <w:rPr>
                <w:rFonts w:hint="eastAsia" w:ascii="宋体" w:hAnsi="宋体" w:eastAsia="宋体" w:cs="宋体"/>
                <w:color w:val="auto"/>
                <w:szCs w:val="22"/>
              </w:rPr>
              <w:t>工场布置、临时设施设计合理，契合现场场地设置，布置得当。</w:t>
            </w:r>
          </w:p>
          <w:p w14:paraId="298D1A64">
            <w:pPr>
              <w:pStyle w:val="24"/>
              <w:rPr>
                <w:rFonts w:ascii="宋体" w:hAnsi="宋体" w:eastAsia="宋体" w:cs="宋体"/>
                <w:color w:val="auto"/>
                <w:szCs w:val="22"/>
              </w:rPr>
            </w:pPr>
            <w:r>
              <w:rPr>
                <w:rFonts w:hint="eastAsia" w:ascii="宋体" w:hAnsi="宋体" w:eastAsia="宋体" w:cs="宋体"/>
                <w:color w:val="auto"/>
                <w:szCs w:val="22"/>
              </w:rPr>
              <w:t>优秀得1.8（含）</w:t>
            </w:r>
            <w:r>
              <w:rPr>
                <w:rFonts w:hint="eastAsia" w:ascii="宋体" w:hAnsi="宋体" w:eastAsia="宋体" w:cs="宋体"/>
                <w:color w:val="auto"/>
                <w:szCs w:val="22"/>
                <w:lang w:eastAsia="zh-CN"/>
              </w:rPr>
              <w:t>～</w:t>
            </w:r>
            <w:r>
              <w:rPr>
                <w:rFonts w:hint="eastAsia" w:ascii="宋体" w:hAnsi="宋体" w:eastAsia="宋体" w:cs="宋体"/>
                <w:color w:val="auto"/>
                <w:szCs w:val="22"/>
              </w:rPr>
              <w:t>2（含）分；良好得1.6（含）</w:t>
            </w:r>
            <w:r>
              <w:rPr>
                <w:rFonts w:hint="eastAsia" w:ascii="宋体" w:hAnsi="宋体" w:eastAsia="宋体" w:cs="宋体"/>
                <w:color w:val="auto"/>
                <w:szCs w:val="22"/>
                <w:lang w:eastAsia="zh-CN"/>
              </w:rPr>
              <w:t>～</w:t>
            </w:r>
            <w:r>
              <w:rPr>
                <w:rFonts w:hint="eastAsia" w:ascii="宋体" w:hAnsi="宋体" w:eastAsia="宋体" w:cs="宋体"/>
                <w:color w:val="auto"/>
                <w:szCs w:val="22"/>
              </w:rPr>
              <w:t>1.8（不含）分；一般得1.4（含）</w:t>
            </w:r>
            <w:r>
              <w:rPr>
                <w:rFonts w:hint="eastAsia" w:ascii="宋体" w:hAnsi="宋体" w:eastAsia="宋体" w:cs="宋体"/>
                <w:color w:val="auto"/>
                <w:szCs w:val="22"/>
                <w:lang w:eastAsia="zh-CN"/>
              </w:rPr>
              <w:t>～</w:t>
            </w:r>
            <w:r>
              <w:rPr>
                <w:rFonts w:hint="eastAsia" w:ascii="宋体" w:hAnsi="宋体" w:eastAsia="宋体" w:cs="宋体"/>
                <w:color w:val="auto"/>
                <w:szCs w:val="22"/>
              </w:rPr>
              <w:t>1.6（不含）分；没有不得分。</w:t>
            </w:r>
          </w:p>
        </w:tc>
        <w:tc>
          <w:tcPr>
            <w:tcW w:w="750" w:type="dxa"/>
            <w:tcBorders>
              <w:top w:val="single" w:color="auto" w:sz="4" w:space="0"/>
            </w:tcBorders>
            <w:noWrap/>
            <w:vAlign w:val="center"/>
          </w:tcPr>
          <w:p w14:paraId="339E512C">
            <w:pPr>
              <w:jc w:val="center"/>
              <w:rPr>
                <w:rFonts w:ascii="宋体" w:hAnsi="宋体" w:cs="宋体"/>
                <w:color w:val="auto"/>
                <w:sz w:val="22"/>
                <w:szCs w:val="22"/>
              </w:rPr>
            </w:pPr>
          </w:p>
        </w:tc>
      </w:tr>
      <w:tr w14:paraId="14A6A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735B0CD5">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1604" w:type="dxa"/>
            <w:tcBorders>
              <w:top w:val="single" w:color="auto" w:sz="4" w:space="0"/>
            </w:tcBorders>
            <w:noWrap/>
            <w:vAlign w:val="center"/>
          </w:tcPr>
          <w:p w14:paraId="547E36AE">
            <w:pPr>
              <w:pStyle w:val="24"/>
              <w:jc w:val="center"/>
              <w:rPr>
                <w:rFonts w:ascii="宋体" w:hAnsi="宋体" w:eastAsia="宋体" w:cs="宋体"/>
                <w:color w:val="auto"/>
                <w:szCs w:val="22"/>
              </w:rPr>
            </w:pPr>
            <w:r>
              <w:rPr>
                <w:rFonts w:hint="eastAsia" w:ascii="宋体" w:hAnsi="宋体" w:eastAsia="宋体" w:cs="宋体"/>
                <w:color w:val="auto"/>
                <w:szCs w:val="22"/>
              </w:rPr>
              <w:t>施工机具设备及劳动力配置</w:t>
            </w:r>
          </w:p>
        </w:tc>
        <w:tc>
          <w:tcPr>
            <w:tcW w:w="912" w:type="dxa"/>
            <w:tcBorders>
              <w:top w:val="single" w:color="auto" w:sz="4" w:space="0"/>
            </w:tcBorders>
            <w:noWrap/>
            <w:vAlign w:val="center"/>
          </w:tcPr>
          <w:p w14:paraId="7DB7CC5A">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107CA543">
            <w:pPr>
              <w:pStyle w:val="24"/>
              <w:rPr>
                <w:rFonts w:ascii="宋体" w:hAnsi="宋体" w:eastAsia="宋体" w:cs="宋体"/>
                <w:color w:val="auto"/>
                <w:szCs w:val="22"/>
              </w:rPr>
            </w:pPr>
            <w:r>
              <w:rPr>
                <w:rFonts w:hint="eastAsia" w:ascii="宋体" w:hAnsi="宋体" w:eastAsia="宋体" w:cs="宋体"/>
                <w:color w:val="auto"/>
                <w:szCs w:val="22"/>
              </w:rPr>
              <w:t>（1）施工机具设备配置合理；</w:t>
            </w:r>
          </w:p>
          <w:p w14:paraId="29B37CFE">
            <w:pPr>
              <w:pStyle w:val="24"/>
              <w:rPr>
                <w:rFonts w:ascii="宋体" w:hAnsi="宋体" w:eastAsia="宋体" w:cs="宋体"/>
                <w:color w:val="auto"/>
                <w:szCs w:val="22"/>
              </w:rPr>
            </w:pPr>
            <w:r>
              <w:rPr>
                <w:rFonts w:hint="eastAsia" w:ascii="宋体" w:hAnsi="宋体" w:eastAsia="宋体" w:cs="宋体"/>
                <w:color w:val="auto"/>
                <w:szCs w:val="22"/>
              </w:rPr>
              <w:t>（2）劳动力配置合理。</w:t>
            </w:r>
          </w:p>
          <w:p w14:paraId="68BC2880">
            <w:pPr>
              <w:pStyle w:val="24"/>
              <w:rPr>
                <w:rFonts w:ascii="宋体" w:hAnsi="宋体" w:eastAsia="宋体" w:cs="宋体"/>
                <w:color w:val="auto"/>
                <w:szCs w:val="22"/>
              </w:rPr>
            </w:pPr>
            <w:r>
              <w:rPr>
                <w:rFonts w:hint="eastAsia" w:ascii="宋体" w:hAnsi="宋体" w:eastAsia="宋体" w:cs="宋体"/>
                <w:color w:val="auto"/>
                <w:szCs w:val="22"/>
              </w:rPr>
              <w:t>优秀得2.7（含）</w:t>
            </w:r>
            <w:r>
              <w:rPr>
                <w:rFonts w:hint="eastAsia" w:ascii="宋体" w:hAnsi="宋体" w:eastAsia="宋体" w:cs="宋体"/>
                <w:color w:val="auto"/>
                <w:szCs w:val="22"/>
                <w:lang w:eastAsia="zh-CN"/>
              </w:rPr>
              <w:t>～</w:t>
            </w:r>
            <w:r>
              <w:rPr>
                <w:rFonts w:hint="eastAsia" w:ascii="宋体" w:hAnsi="宋体" w:eastAsia="宋体" w:cs="宋体"/>
                <w:color w:val="auto"/>
                <w:szCs w:val="22"/>
              </w:rPr>
              <w:t>3（含）分；良好得2.4（含）</w:t>
            </w:r>
            <w:r>
              <w:rPr>
                <w:rFonts w:hint="eastAsia" w:ascii="宋体" w:hAnsi="宋体" w:eastAsia="宋体" w:cs="宋体"/>
                <w:color w:val="auto"/>
                <w:szCs w:val="22"/>
                <w:lang w:eastAsia="zh-CN"/>
              </w:rPr>
              <w:t>～</w:t>
            </w:r>
            <w:r>
              <w:rPr>
                <w:rFonts w:hint="eastAsia" w:ascii="宋体" w:hAnsi="宋体" w:eastAsia="宋体" w:cs="宋体"/>
                <w:color w:val="auto"/>
                <w:szCs w:val="22"/>
              </w:rPr>
              <w:t>2.7（不含）分；一般得2.1（含）</w:t>
            </w:r>
            <w:r>
              <w:rPr>
                <w:rFonts w:hint="eastAsia" w:ascii="宋体" w:hAnsi="宋体" w:eastAsia="宋体" w:cs="宋体"/>
                <w:color w:val="auto"/>
                <w:szCs w:val="22"/>
                <w:lang w:eastAsia="zh-CN"/>
              </w:rPr>
              <w:t>～</w:t>
            </w:r>
            <w:r>
              <w:rPr>
                <w:rFonts w:hint="eastAsia" w:ascii="宋体" w:hAnsi="宋体" w:eastAsia="宋体" w:cs="宋体"/>
                <w:color w:val="auto"/>
                <w:szCs w:val="22"/>
              </w:rPr>
              <w:t>2.4（不含）分；没有不得分。</w:t>
            </w:r>
          </w:p>
        </w:tc>
        <w:tc>
          <w:tcPr>
            <w:tcW w:w="750" w:type="dxa"/>
            <w:tcBorders>
              <w:top w:val="single" w:color="auto" w:sz="4" w:space="0"/>
            </w:tcBorders>
            <w:noWrap/>
            <w:vAlign w:val="center"/>
          </w:tcPr>
          <w:p w14:paraId="2F7C26ED">
            <w:pPr>
              <w:jc w:val="center"/>
              <w:rPr>
                <w:rFonts w:ascii="宋体" w:hAnsi="宋体" w:cs="宋体"/>
                <w:color w:val="auto"/>
                <w:sz w:val="22"/>
                <w:szCs w:val="22"/>
              </w:rPr>
            </w:pPr>
          </w:p>
        </w:tc>
      </w:tr>
      <w:tr w14:paraId="36C00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39374CE0">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1604" w:type="dxa"/>
            <w:tcBorders>
              <w:top w:val="single" w:color="auto" w:sz="4" w:space="0"/>
            </w:tcBorders>
            <w:noWrap/>
            <w:vAlign w:val="center"/>
          </w:tcPr>
          <w:p w14:paraId="4A91144B">
            <w:pPr>
              <w:pStyle w:val="24"/>
              <w:jc w:val="center"/>
              <w:rPr>
                <w:rFonts w:ascii="宋体" w:hAnsi="宋体" w:eastAsia="宋体" w:cs="宋体"/>
                <w:color w:val="auto"/>
                <w:szCs w:val="22"/>
              </w:rPr>
            </w:pPr>
            <w:r>
              <w:rPr>
                <w:rFonts w:hint="eastAsia" w:ascii="宋体" w:hAnsi="宋体" w:eastAsia="宋体" w:cs="宋体"/>
                <w:color w:val="auto"/>
                <w:szCs w:val="22"/>
              </w:rPr>
              <w:t>施工方案可行，措施合理</w:t>
            </w:r>
          </w:p>
        </w:tc>
        <w:tc>
          <w:tcPr>
            <w:tcW w:w="912" w:type="dxa"/>
            <w:tcBorders>
              <w:top w:val="single" w:color="auto" w:sz="4" w:space="0"/>
            </w:tcBorders>
            <w:noWrap/>
            <w:vAlign w:val="center"/>
          </w:tcPr>
          <w:p w14:paraId="6974911D">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1E35E14C">
            <w:pPr>
              <w:pStyle w:val="24"/>
              <w:rPr>
                <w:rFonts w:ascii="宋体" w:hAnsi="宋体" w:eastAsia="宋体" w:cs="宋体"/>
                <w:color w:val="auto"/>
                <w:szCs w:val="22"/>
              </w:rPr>
            </w:pPr>
            <w:r>
              <w:rPr>
                <w:rFonts w:hint="eastAsia" w:ascii="宋体" w:hAnsi="宋体" w:eastAsia="宋体" w:cs="宋体"/>
                <w:color w:val="auto"/>
                <w:szCs w:val="22"/>
              </w:rPr>
              <w:t>包括但不限于：土方工程、出水渠、河塘整治工程等的施工方案可行、措施合理、具体针对性强。</w:t>
            </w:r>
          </w:p>
          <w:p w14:paraId="560262CA">
            <w:pPr>
              <w:pStyle w:val="24"/>
              <w:rPr>
                <w:rFonts w:ascii="宋体" w:hAnsi="宋体" w:eastAsia="宋体" w:cs="宋体"/>
                <w:color w:val="auto"/>
                <w:szCs w:val="22"/>
              </w:rPr>
            </w:pPr>
            <w:r>
              <w:rPr>
                <w:rFonts w:hint="eastAsia" w:ascii="宋体" w:hAnsi="宋体" w:eastAsia="宋体" w:cs="宋体"/>
                <w:color w:val="auto"/>
                <w:szCs w:val="22"/>
              </w:rPr>
              <w:t>优秀得2.7（含）</w:t>
            </w:r>
            <w:r>
              <w:rPr>
                <w:rFonts w:hint="eastAsia" w:ascii="宋体" w:hAnsi="宋体" w:eastAsia="宋体" w:cs="宋体"/>
                <w:color w:val="auto"/>
                <w:szCs w:val="22"/>
                <w:lang w:eastAsia="zh-CN"/>
              </w:rPr>
              <w:t>～</w:t>
            </w:r>
            <w:r>
              <w:rPr>
                <w:rFonts w:hint="eastAsia" w:ascii="宋体" w:hAnsi="宋体" w:eastAsia="宋体" w:cs="宋体"/>
                <w:color w:val="auto"/>
                <w:szCs w:val="22"/>
              </w:rPr>
              <w:t>3（含）分；良好得2.4（含）</w:t>
            </w:r>
            <w:r>
              <w:rPr>
                <w:rFonts w:hint="eastAsia" w:ascii="宋体" w:hAnsi="宋体" w:eastAsia="宋体" w:cs="宋体"/>
                <w:color w:val="auto"/>
                <w:szCs w:val="22"/>
                <w:lang w:eastAsia="zh-CN"/>
              </w:rPr>
              <w:t>～</w:t>
            </w:r>
            <w:r>
              <w:rPr>
                <w:rFonts w:hint="eastAsia" w:ascii="宋体" w:hAnsi="宋体" w:eastAsia="宋体" w:cs="宋体"/>
                <w:color w:val="auto"/>
                <w:szCs w:val="22"/>
              </w:rPr>
              <w:t>2.7（不含）分；一般得2.1（含）</w:t>
            </w:r>
            <w:r>
              <w:rPr>
                <w:rFonts w:hint="eastAsia" w:ascii="宋体" w:hAnsi="宋体" w:eastAsia="宋体" w:cs="宋体"/>
                <w:color w:val="auto"/>
                <w:szCs w:val="22"/>
                <w:lang w:eastAsia="zh-CN"/>
              </w:rPr>
              <w:t>～</w:t>
            </w:r>
            <w:r>
              <w:rPr>
                <w:rFonts w:hint="eastAsia" w:ascii="宋体" w:hAnsi="宋体" w:eastAsia="宋体" w:cs="宋体"/>
                <w:color w:val="auto"/>
                <w:szCs w:val="22"/>
              </w:rPr>
              <w:t>2.4（不含）分；没有不得分。</w:t>
            </w:r>
          </w:p>
        </w:tc>
        <w:tc>
          <w:tcPr>
            <w:tcW w:w="750" w:type="dxa"/>
            <w:tcBorders>
              <w:top w:val="single" w:color="auto" w:sz="4" w:space="0"/>
            </w:tcBorders>
            <w:noWrap/>
            <w:vAlign w:val="center"/>
          </w:tcPr>
          <w:p w14:paraId="4C1DA075">
            <w:pPr>
              <w:jc w:val="center"/>
              <w:rPr>
                <w:rFonts w:ascii="宋体" w:hAnsi="宋体" w:cs="宋体"/>
                <w:color w:val="auto"/>
                <w:sz w:val="22"/>
                <w:szCs w:val="22"/>
              </w:rPr>
            </w:pPr>
          </w:p>
        </w:tc>
      </w:tr>
      <w:tr w14:paraId="269B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6049EDD5">
            <w:pPr>
              <w:pStyle w:val="24"/>
              <w:jc w:val="center"/>
              <w:rPr>
                <w:rFonts w:ascii="宋体" w:hAnsi="宋体" w:eastAsia="宋体" w:cs="宋体"/>
                <w:color w:val="auto"/>
                <w:szCs w:val="22"/>
              </w:rPr>
            </w:pPr>
            <w:r>
              <w:rPr>
                <w:rFonts w:hint="eastAsia" w:ascii="宋体" w:hAnsi="宋体" w:eastAsia="宋体" w:cs="宋体"/>
                <w:color w:val="auto"/>
                <w:szCs w:val="22"/>
              </w:rPr>
              <w:t>4</w:t>
            </w:r>
          </w:p>
        </w:tc>
        <w:tc>
          <w:tcPr>
            <w:tcW w:w="1604" w:type="dxa"/>
            <w:tcBorders>
              <w:top w:val="single" w:color="auto" w:sz="4" w:space="0"/>
            </w:tcBorders>
            <w:noWrap/>
            <w:vAlign w:val="center"/>
          </w:tcPr>
          <w:p w14:paraId="36F000E3">
            <w:pPr>
              <w:pStyle w:val="24"/>
              <w:jc w:val="center"/>
              <w:rPr>
                <w:rFonts w:ascii="宋体" w:hAnsi="宋体" w:eastAsia="宋体" w:cs="宋体"/>
                <w:color w:val="auto"/>
                <w:szCs w:val="22"/>
              </w:rPr>
            </w:pPr>
            <w:r>
              <w:rPr>
                <w:rFonts w:hint="eastAsia" w:ascii="宋体" w:hAnsi="宋体" w:eastAsia="宋体" w:cs="宋体"/>
                <w:color w:val="auto"/>
                <w:szCs w:val="22"/>
              </w:rPr>
              <w:t>施工进度计划及工期保证措施</w:t>
            </w:r>
          </w:p>
        </w:tc>
        <w:tc>
          <w:tcPr>
            <w:tcW w:w="912" w:type="dxa"/>
            <w:tcBorders>
              <w:top w:val="single" w:color="auto" w:sz="4" w:space="0"/>
            </w:tcBorders>
            <w:noWrap/>
            <w:vAlign w:val="center"/>
          </w:tcPr>
          <w:p w14:paraId="0F731AAE">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6522" w:type="dxa"/>
            <w:tcBorders>
              <w:top w:val="single" w:color="auto" w:sz="4" w:space="0"/>
            </w:tcBorders>
            <w:noWrap/>
            <w:vAlign w:val="center"/>
          </w:tcPr>
          <w:p w14:paraId="1D0A11F4">
            <w:pPr>
              <w:pStyle w:val="24"/>
              <w:rPr>
                <w:rFonts w:ascii="宋体" w:hAnsi="宋体" w:eastAsia="宋体" w:cs="宋体"/>
                <w:color w:val="auto"/>
                <w:szCs w:val="22"/>
              </w:rPr>
            </w:pPr>
            <w:r>
              <w:rPr>
                <w:rFonts w:hint="eastAsia" w:ascii="宋体" w:hAnsi="宋体" w:eastAsia="宋体" w:cs="宋体"/>
                <w:color w:val="auto"/>
                <w:szCs w:val="22"/>
              </w:rPr>
              <w:t>（1）施工进度计划合理，工期保证措施可行；</w:t>
            </w:r>
          </w:p>
          <w:p w14:paraId="7D245A97">
            <w:pPr>
              <w:pStyle w:val="24"/>
              <w:rPr>
                <w:rFonts w:ascii="宋体" w:hAnsi="宋体" w:eastAsia="宋体" w:cs="宋体"/>
                <w:color w:val="auto"/>
                <w:szCs w:val="22"/>
              </w:rPr>
            </w:pPr>
            <w:r>
              <w:rPr>
                <w:rFonts w:hint="eastAsia" w:ascii="宋体" w:hAnsi="宋体" w:eastAsia="宋体" w:cs="宋体"/>
                <w:color w:val="auto"/>
                <w:szCs w:val="22"/>
              </w:rPr>
              <w:t>（2）有完整的网络计划图。</w:t>
            </w:r>
          </w:p>
          <w:p w14:paraId="183D5928">
            <w:pPr>
              <w:pStyle w:val="24"/>
              <w:rPr>
                <w:rFonts w:ascii="宋体" w:hAnsi="宋体" w:eastAsia="宋体" w:cs="宋体"/>
                <w:color w:val="auto"/>
                <w:szCs w:val="22"/>
              </w:rPr>
            </w:pPr>
            <w:r>
              <w:rPr>
                <w:rFonts w:hint="eastAsia" w:ascii="宋体" w:hAnsi="宋体" w:eastAsia="宋体" w:cs="宋体"/>
                <w:color w:val="auto"/>
                <w:szCs w:val="22"/>
              </w:rPr>
              <w:t>优秀得4.5（含）</w:t>
            </w:r>
            <w:r>
              <w:rPr>
                <w:rFonts w:hint="eastAsia" w:ascii="宋体" w:hAnsi="宋体" w:eastAsia="宋体" w:cs="宋体"/>
                <w:color w:val="auto"/>
                <w:szCs w:val="22"/>
                <w:lang w:eastAsia="zh-CN"/>
              </w:rPr>
              <w:t>～</w:t>
            </w:r>
            <w:r>
              <w:rPr>
                <w:rFonts w:hint="eastAsia" w:ascii="宋体" w:hAnsi="宋体" w:eastAsia="宋体" w:cs="宋体"/>
                <w:color w:val="auto"/>
                <w:szCs w:val="22"/>
              </w:rPr>
              <w:t>5（含）分；良好得4.0（含）</w:t>
            </w:r>
            <w:r>
              <w:rPr>
                <w:rFonts w:hint="eastAsia" w:ascii="宋体" w:hAnsi="宋体" w:eastAsia="宋体" w:cs="宋体"/>
                <w:color w:val="auto"/>
                <w:szCs w:val="22"/>
                <w:lang w:eastAsia="zh-CN"/>
              </w:rPr>
              <w:t>～</w:t>
            </w:r>
            <w:r>
              <w:rPr>
                <w:rFonts w:hint="eastAsia" w:ascii="宋体" w:hAnsi="宋体" w:eastAsia="宋体" w:cs="宋体"/>
                <w:color w:val="auto"/>
                <w:szCs w:val="22"/>
              </w:rPr>
              <w:t>4.5（不含）分；一般得3.5（含）</w:t>
            </w:r>
            <w:r>
              <w:rPr>
                <w:rFonts w:hint="eastAsia" w:ascii="宋体" w:hAnsi="宋体" w:eastAsia="宋体" w:cs="宋体"/>
                <w:color w:val="auto"/>
                <w:szCs w:val="22"/>
                <w:lang w:eastAsia="zh-CN"/>
              </w:rPr>
              <w:t>～</w:t>
            </w:r>
            <w:r>
              <w:rPr>
                <w:rFonts w:hint="eastAsia" w:ascii="宋体" w:hAnsi="宋体" w:eastAsia="宋体" w:cs="宋体"/>
                <w:color w:val="auto"/>
                <w:szCs w:val="22"/>
              </w:rPr>
              <w:t>4.0（不含）分；没有不得分。</w:t>
            </w:r>
          </w:p>
        </w:tc>
        <w:tc>
          <w:tcPr>
            <w:tcW w:w="750" w:type="dxa"/>
            <w:tcBorders>
              <w:top w:val="single" w:color="auto" w:sz="4" w:space="0"/>
            </w:tcBorders>
            <w:noWrap/>
            <w:vAlign w:val="center"/>
          </w:tcPr>
          <w:p w14:paraId="0F4B6FCB">
            <w:pPr>
              <w:jc w:val="center"/>
              <w:rPr>
                <w:rFonts w:ascii="宋体" w:hAnsi="宋体" w:cs="宋体"/>
                <w:color w:val="auto"/>
                <w:sz w:val="22"/>
                <w:szCs w:val="22"/>
              </w:rPr>
            </w:pPr>
          </w:p>
        </w:tc>
      </w:tr>
      <w:tr w14:paraId="3C3F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1200DB5D">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1604" w:type="dxa"/>
            <w:tcBorders>
              <w:top w:val="single" w:color="auto" w:sz="4" w:space="0"/>
            </w:tcBorders>
            <w:noWrap/>
            <w:vAlign w:val="center"/>
          </w:tcPr>
          <w:p w14:paraId="156C9A5A">
            <w:pPr>
              <w:pStyle w:val="24"/>
              <w:jc w:val="center"/>
              <w:rPr>
                <w:rFonts w:ascii="宋体" w:hAnsi="宋体" w:eastAsia="宋体" w:cs="宋体"/>
                <w:color w:val="auto"/>
                <w:szCs w:val="22"/>
              </w:rPr>
            </w:pPr>
            <w:r>
              <w:rPr>
                <w:rFonts w:hint="eastAsia" w:ascii="宋体" w:hAnsi="宋体" w:eastAsia="宋体" w:cs="宋体"/>
                <w:color w:val="auto"/>
                <w:szCs w:val="22"/>
              </w:rPr>
              <w:t>施工质量体系及保证措施</w:t>
            </w:r>
          </w:p>
        </w:tc>
        <w:tc>
          <w:tcPr>
            <w:tcW w:w="912" w:type="dxa"/>
            <w:tcBorders>
              <w:top w:val="single" w:color="auto" w:sz="4" w:space="0"/>
            </w:tcBorders>
            <w:noWrap/>
            <w:vAlign w:val="center"/>
          </w:tcPr>
          <w:p w14:paraId="1CAA4B05">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22F1CC96">
            <w:pPr>
              <w:pStyle w:val="24"/>
              <w:rPr>
                <w:rFonts w:ascii="宋体" w:hAnsi="宋体" w:eastAsia="宋体" w:cs="宋体"/>
                <w:color w:val="auto"/>
                <w:szCs w:val="22"/>
              </w:rPr>
            </w:pPr>
            <w:r>
              <w:rPr>
                <w:rFonts w:hint="eastAsia" w:ascii="宋体" w:hAnsi="宋体" w:eastAsia="宋体" w:cs="宋体"/>
                <w:color w:val="auto"/>
                <w:szCs w:val="22"/>
              </w:rPr>
              <w:t>（1）质保体系健全；</w:t>
            </w:r>
          </w:p>
          <w:p w14:paraId="55D7EA8F">
            <w:pPr>
              <w:pStyle w:val="24"/>
              <w:rPr>
                <w:rFonts w:ascii="宋体" w:hAnsi="宋体" w:eastAsia="宋体" w:cs="宋体"/>
                <w:color w:val="auto"/>
                <w:szCs w:val="22"/>
              </w:rPr>
            </w:pPr>
            <w:r>
              <w:rPr>
                <w:rFonts w:hint="eastAsia" w:ascii="宋体" w:hAnsi="宋体" w:eastAsia="宋体" w:cs="宋体"/>
                <w:color w:val="auto"/>
                <w:szCs w:val="22"/>
              </w:rPr>
              <w:t>（2）质量保证方案可行、措施得力、有针对性。</w:t>
            </w:r>
          </w:p>
          <w:p w14:paraId="72F0D2EC">
            <w:pPr>
              <w:pStyle w:val="24"/>
              <w:rPr>
                <w:rFonts w:ascii="宋体" w:hAnsi="宋体" w:eastAsia="宋体" w:cs="宋体"/>
                <w:color w:val="auto"/>
                <w:szCs w:val="22"/>
              </w:rPr>
            </w:pPr>
            <w:r>
              <w:rPr>
                <w:rFonts w:hint="eastAsia" w:ascii="宋体" w:hAnsi="宋体" w:eastAsia="宋体" w:cs="宋体"/>
                <w:color w:val="auto"/>
                <w:szCs w:val="22"/>
              </w:rPr>
              <w:t>优秀得2.7（含）</w:t>
            </w:r>
            <w:r>
              <w:rPr>
                <w:rFonts w:hint="eastAsia" w:ascii="宋体" w:hAnsi="宋体" w:eastAsia="宋体" w:cs="宋体"/>
                <w:color w:val="auto"/>
                <w:szCs w:val="22"/>
                <w:lang w:eastAsia="zh-CN"/>
              </w:rPr>
              <w:t>～</w:t>
            </w:r>
            <w:r>
              <w:rPr>
                <w:rFonts w:hint="eastAsia" w:ascii="宋体" w:hAnsi="宋体" w:eastAsia="宋体" w:cs="宋体"/>
                <w:color w:val="auto"/>
                <w:szCs w:val="22"/>
              </w:rPr>
              <w:t>3（含）分；良好得2.4（含）</w:t>
            </w:r>
            <w:r>
              <w:rPr>
                <w:rFonts w:hint="eastAsia" w:ascii="宋体" w:hAnsi="宋体" w:eastAsia="宋体" w:cs="宋体"/>
                <w:color w:val="auto"/>
                <w:szCs w:val="22"/>
                <w:lang w:eastAsia="zh-CN"/>
              </w:rPr>
              <w:t>～</w:t>
            </w:r>
            <w:r>
              <w:rPr>
                <w:rFonts w:hint="eastAsia" w:ascii="宋体" w:hAnsi="宋体" w:eastAsia="宋体" w:cs="宋体"/>
                <w:color w:val="auto"/>
                <w:szCs w:val="22"/>
              </w:rPr>
              <w:t>2.7（不含）分；一般得2.1（含）</w:t>
            </w:r>
            <w:r>
              <w:rPr>
                <w:rFonts w:hint="eastAsia" w:ascii="宋体" w:hAnsi="宋体" w:eastAsia="宋体" w:cs="宋体"/>
                <w:color w:val="auto"/>
                <w:szCs w:val="22"/>
                <w:lang w:eastAsia="zh-CN"/>
              </w:rPr>
              <w:t>～</w:t>
            </w:r>
            <w:r>
              <w:rPr>
                <w:rFonts w:hint="eastAsia" w:ascii="宋体" w:hAnsi="宋体" w:eastAsia="宋体" w:cs="宋体"/>
                <w:color w:val="auto"/>
                <w:szCs w:val="22"/>
              </w:rPr>
              <w:t>2.4（不含）分；没有不得分。</w:t>
            </w:r>
          </w:p>
        </w:tc>
        <w:tc>
          <w:tcPr>
            <w:tcW w:w="750" w:type="dxa"/>
            <w:tcBorders>
              <w:top w:val="single" w:color="auto" w:sz="4" w:space="0"/>
            </w:tcBorders>
            <w:noWrap/>
            <w:vAlign w:val="center"/>
          </w:tcPr>
          <w:p w14:paraId="16C6B71F">
            <w:pPr>
              <w:jc w:val="center"/>
              <w:rPr>
                <w:rFonts w:ascii="宋体" w:hAnsi="宋体" w:cs="宋体"/>
                <w:color w:val="auto"/>
                <w:sz w:val="22"/>
                <w:szCs w:val="22"/>
              </w:rPr>
            </w:pPr>
          </w:p>
        </w:tc>
      </w:tr>
      <w:tr w14:paraId="1D0E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21937CE5">
            <w:pPr>
              <w:pStyle w:val="24"/>
              <w:jc w:val="center"/>
              <w:rPr>
                <w:rFonts w:ascii="宋体" w:hAnsi="宋体" w:eastAsia="宋体" w:cs="宋体"/>
                <w:color w:val="auto"/>
                <w:szCs w:val="22"/>
                <w:highlight w:val="yellow"/>
              </w:rPr>
            </w:pPr>
            <w:r>
              <w:rPr>
                <w:rFonts w:hint="eastAsia" w:ascii="宋体" w:hAnsi="宋体" w:eastAsia="宋体" w:cs="宋体"/>
                <w:color w:val="auto"/>
                <w:szCs w:val="22"/>
              </w:rPr>
              <w:t>6</w:t>
            </w:r>
          </w:p>
        </w:tc>
        <w:tc>
          <w:tcPr>
            <w:tcW w:w="1604" w:type="dxa"/>
            <w:tcBorders>
              <w:top w:val="single" w:color="auto" w:sz="4" w:space="0"/>
            </w:tcBorders>
            <w:noWrap/>
            <w:vAlign w:val="center"/>
          </w:tcPr>
          <w:p w14:paraId="06DAF8A8">
            <w:pPr>
              <w:pStyle w:val="24"/>
              <w:jc w:val="center"/>
              <w:rPr>
                <w:rFonts w:ascii="宋体" w:hAnsi="宋体" w:eastAsia="宋体" w:cs="宋体"/>
                <w:color w:val="auto"/>
                <w:szCs w:val="22"/>
                <w:highlight w:val="yellow"/>
              </w:rPr>
            </w:pPr>
            <w:r>
              <w:rPr>
                <w:rFonts w:hint="eastAsia" w:ascii="宋体" w:hAnsi="宋体" w:eastAsia="宋体" w:cs="宋体"/>
                <w:color w:val="auto"/>
                <w:szCs w:val="22"/>
              </w:rPr>
              <w:t>安全生产、文明施工体系措施</w:t>
            </w:r>
          </w:p>
        </w:tc>
        <w:tc>
          <w:tcPr>
            <w:tcW w:w="912" w:type="dxa"/>
            <w:tcBorders>
              <w:top w:val="single" w:color="auto" w:sz="4" w:space="0"/>
            </w:tcBorders>
            <w:noWrap/>
            <w:vAlign w:val="center"/>
          </w:tcPr>
          <w:p w14:paraId="2503CC43">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2187A52C">
            <w:pPr>
              <w:pStyle w:val="24"/>
              <w:rPr>
                <w:rFonts w:ascii="宋体" w:hAnsi="宋体" w:eastAsia="宋体" w:cs="宋体"/>
                <w:color w:val="auto"/>
                <w:szCs w:val="22"/>
              </w:rPr>
            </w:pPr>
            <w:r>
              <w:rPr>
                <w:rFonts w:hint="eastAsia" w:ascii="宋体" w:hAnsi="宋体" w:eastAsia="宋体" w:cs="宋体"/>
                <w:color w:val="auto"/>
                <w:szCs w:val="22"/>
              </w:rPr>
              <w:t>安全生产、文明施工体系健全，安全施工、文明施工方案可行、措施合理且安全措施费有保障。</w:t>
            </w:r>
          </w:p>
          <w:p w14:paraId="019FBC17">
            <w:pPr>
              <w:pStyle w:val="24"/>
              <w:rPr>
                <w:rFonts w:ascii="宋体" w:hAnsi="宋体" w:eastAsia="宋体" w:cs="宋体"/>
                <w:color w:val="auto"/>
                <w:szCs w:val="22"/>
              </w:rPr>
            </w:pPr>
            <w:r>
              <w:rPr>
                <w:rFonts w:hint="eastAsia" w:ascii="宋体" w:hAnsi="宋体" w:eastAsia="宋体" w:cs="宋体"/>
                <w:color w:val="auto"/>
                <w:szCs w:val="22"/>
              </w:rPr>
              <w:t>优秀得2.7（含）</w:t>
            </w:r>
            <w:r>
              <w:rPr>
                <w:rFonts w:hint="eastAsia" w:ascii="宋体" w:hAnsi="宋体" w:eastAsia="宋体" w:cs="宋体"/>
                <w:color w:val="auto"/>
                <w:szCs w:val="22"/>
                <w:lang w:eastAsia="zh-CN"/>
              </w:rPr>
              <w:t>～</w:t>
            </w:r>
            <w:r>
              <w:rPr>
                <w:rFonts w:hint="eastAsia" w:ascii="宋体" w:hAnsi="宋体" w:eastAsia="宋体" w:cs="宋体"/>
                <w:color w:val="auto"/>
                <w:szCs w:val="22"/>
              </w:rPr>
              <w:t>3（含）分；良好得2.4（含）</w:t>
            </w:r>
            <w:r>
              <w:rPr>
                <w:rFonts w:hint="eastAsia" w:ascii="宋体" w:hAnsi="宋体" w:eastAsia="宋体" w:cs="宋体"/>
                <w:color w:val="auto"/>
                <w:szCs w:val="22"/>
                <w:lang w:eastAsia="zh-CN"/>
              </w:rPr>
              <w:t>～</w:t>
            </w:r>
            <w:r>
              <w:rPr>
                <w:rFonts w:hint="eastAsia" w:ascii="宋体" w:hAnsi="宋体" w:eastAsia="宋体" w:cs="宋体"/>
                <w:color w:val="auto"/>
                <w:szCs w:val="22"/>
              </w:rPr>
              <w:t>2.7（不含）分；一般得2.1（含）</w:t>
            </w:r>
            <w:r>
              <w:rPr>
                <w:rFonts w:hint="eastAsia" w:ascii="宋体" w:hAnsi="宋体" w:eastAsia="宋体" w:cs="宋体"/>
                <w:color w:val="auto"/>
                <w:szCs w:val="22"/>
                <w:lang w:eastAsia="zh-CN"/>
              </w:rPr>
              <w:t>～</w:t>
            </w:r>
            <w:r>
              <w:rPr>
                <w:rFonts w:hint="eastAsia" w:ascii="宋体" w:hAnsi="宋体" w:eastAsia="宋体" w:cs="宋体"/>
                <w:color w:val="auto"/>
                <w:szCs w:val="22"/>
              </w:rPr>
              <w:t>2.4（不含）分；没有不得分。</w:t>
            </w:r>
          </w:p>
        </w:tc>
        <w:tc>
          <w:tcPr>
            <w:tcW w:w="750" w:type="dxa"/>
            <w:tcBorders>
              <w:top w:val="single" w:color="auto" w:sz="4" w:space="0"/>
            </w:tcBorders>
            <w:noWrap/>
            <w:vAlign w:val="center"/>
          </w:tcPr>
          <w:p w14:paraId="18D5CA62">
            <w:pPr>
              <w:jc w:val="center"/>
              <w:rPr>
                <w:rFonts w:ascii="宋体" w:hAnsi="宋体" w:cs="宋体"/>
                <w:color w:val="auto"/>
                <w:sz w:val="22"/>
                <w:szCs w:val="22"/>
              </w:rPr>
            </w:pPr>
          </w:p>
        </w:tc>
      </w:tr>
      <w:tr w14:paraId="6354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1565B21C">
            <w:pPr>
              <w:pStyle w:val="24"/>
              <w:jc w:val="center"/>
              <w:rPr>
                <w:rFonts w:ascii="宋体" w:hAnsi="宋体" w:eastAsia="宋体" w:cs="宋体"/>
                <w:color w:val="auto"/>
                <w:szCs w:val="22"/>
              </w:rPr>
            </w:pPr>
            <w:r>
              <w:rPr>
                <w:rFonts w:hint="eastAsia" w:ascii="宋体" w:hAnsi="宋体" w:eastAsia="宋体" w:cs="宋体"/>
                <w:color w:val="auto"/>
                <w:szCs w:val="22"/>
              </w:rPr>
              <w:t>7</w:t>
            </w:r>
          </w:p>
        </w:tc>
        <w:tc>
          <w:tcPr>
            <w:tcW w:w="1604" w:type="dxa"/>
            <w:tcBorders>
              <w:top w:val="single" w:color="auto" w:sz="4" w:space="0"/>
            </w:tcBorders>
            <w:noWrap/>
            <w:vAlign w:val="center"/>
          </w:tcPr>
          <w:p w14:paraId="1D32945E">
            <w:pPr>
              <w:pStyle w:val="24"/>
              <w:jc w:val="center"/>
              <w:rPr>
                <w:rFonts w:ascii="宋体" w:hAnsi="宋体" w:eastAsia="宋体" w:cs="宋体"/>
                <w:color w:val="auto"/>
                <w:szCs w:val="22"/>
              </w:rPr>
            </w:pPr>
            <w:r>
              <w:rPr>
                <w:rFonts w:hint="eastAsia" w:ascii="宋体" w:hAnsi="宋体" w:eastAsia="宋体" w:cs="宋体"/>
                <w:color w:val="auto"/>
                <w:szCs w:val="22"/>
              </w:rPr>
              <w:t>环境保护管理体系及措施</w:t>
            </w:r>
          </w:p>
        </w:tc>
        <w:tc>
          <w:tcPr>
            <w:tcW w:w="912" w:type="dxa"/>
            <w:tcBorders>
              <w:top w:val="single" w:color="auto" w:sz="4" w:space="0"/>
            </w:tcBorders>
            <w:noWrap/>
            <w:vAlign w:val="center"/>
          </w:tcPr>
          <w:p w14:paraId="190596B0">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2174253E">
            <w:pPr>
              <w:pStyle w:val="24"/>
              <w:rPr>
                <w:rFonts w:ascii="宋体" w:hAnsi="宋体" w:eastAsia="宋体" w:cs="宋体"/>
                <w:color w:val="auto"/>
                <w:szCs w:val="22"/>
              </w:rPr>
            </w:pPr>
            <w:r>
              <w:rPr>
                <w:rFonts w:hint="eastAsia" w:ascii="宋体" w:hAnsi="宋体" w:eastAsia="宋体" w:cs="宋体"/>
                <w:color w:val="auto"/>
                <w:szCs w:val="22"/>
              </w:rPr>
              <w:t>废污水的处理、噪声控制、扬尘控制等有合理的管控措施专项方案，有明确的管控责任制度，并有相应的承诺，无承诺不得分；</w:t>
            </w:r>
          </w:p>
          <w:p w14:paraId="710372AB">
            <w:pPr>
              <w:pStyle w:val="24"/>
              <w:rPr>
                <w:rFonts w:ascii="宋体" w:hAnsi="宋体" w:eastAsia="宋体" w:cs="宋体"/>
                <w:color w:val="auto"/>
                <w:szCs w:val="22"/>
              </w:rPr>
            </w:pPr>
            <w:r>
              <w:rPr>
                <w:rFonts w:hint="eastAsia" w:ascii="宋体" w:hAnsi="宋体" w:eastAsia="宋体" w:cs="宋体"/>
                <w:color w:val="auto"/>
                <w:szCs w:val="22"/>
              </w:rPr>
              <w:t>优秀得1.8（含）</w:t>
            </w:r>
            <w:r>
              <w:rPr>
                <w:rFonts w:hint="eastAsia" w:ascii="宋体" w:hAnsi="宋体" w:eastAsia="宋体" w:cs="宋体"/>
                <w:color w:val="auto"/>
                <w:szCs w:val="22"/>
                <w:lang w:eastAsia="zh-CN"/>
              </w:rPr>
              <w:t>～</w:t>
            </w:r>
            <w:r>
              <w:rPr>
                <w:rFonts w:hint="eastAsia" w:ascii="宋体" w:hAnsi="宋体" w:eastAsia="宋体" w:cs="宋体"/>
                <w:color w:val="auto"/>
                <w:szCs w:val="22"/>
              </w:rPr>
              <w:t>2（含）分；良好得1.6（含）</w:t>
            </w:r>
            <w:r>
              <w:rPr>
                <w:rFonts w:hint="eastAsia" w:ascii="宋体" w:hAnsi="宋体" w:eastAsia="宋体" w:cs="宋体"/>
                <w:color w:val="auto"/>
                <w:szCs w:val="22"/>
                <w:lang w:eastAsia="zh-CN"/>
              </w:rPr>
              <w:t>～</w:t>
            </w:r>
            <w:r>
              <w:rPr>
                <w:rFonts w:hint="eastAsia" w:ascii="宋体" w:hAnsi="宋体" w:eastAsia="宋体" w:cs="宋体"/>
                <w:color w:val="auto"/>
                <w:szCs w:val="22"/>
              </w:rPr>
              <w:t>1.8（不含）分；一般得1.4（含）</w:t>
            </w:r>
            <w:r>
              <w:rPr>
                <w:rFonts w:hint="eastAsia" w:ascii="宋体" w:hAnsi="宋体" w:eastAsia="宋体" w:cs="宋体"/>
                <w:color w:val="auto"/>
                <w:szCs w:val="22"/>
                <w:lang w:eastAsia="zh-CN"/>
              </w:rPr>
              <w:t>～</w:t>
            </w:r>
            <w:r>
              <w:rPr>
                <w:rFonts w:hint="eastAsia" w:ascii="宋体" w:hAnsi="宋体" w:eastAsia="宋体" w:cs="宋体"/>
                <w:color w:val="auto"/>
                <w:szCs w:val="22"/>
              </w:rPr>
              <w:t>1.6（不含）分；没有不得分。</w:t>
            </w:r>
          </w:p>
        </w:tc>
        <w:tc>
          <w:tcPr>
            <w:tcW w:w="750" w:type="dxa"/>
            <w:tcBorders>
              <w:top w:val="single" w:color="auto" w:sz="4" w:space="0"/>
            </w:tcBorders>
            <w:noWrap/>
            <w:vAlign w:val="center"/>
          </w:tcPr>
          <w:p w14:paraId="7B2F7560">
            <w:pPr>
              <w:jc w:val="center"/>
              <w:rPr>
                <w:rFonts w:ascii="宋体" w:hAnsi="宋体" w:cs="宋体"/>
                <w:color w:val="auto"/>
                <w:sz w:val="22"/>
                <w:szCs w:val="22"/>
              </w:rPr>
            </w:pPr>
          </w:p>
        </w:tc>
      </w:tr>
      <w:tr w14:paraId="6D10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39F9CB74">
            <w:pPr>
              <w:pStyle w:val="24"/>
              <w:jc w:val="center"/>
              <w:rPr>
                <w:rFonts w:ascii="宋体" w:hAnsi="宋体" w:eastAsia="宋体" w:cs="宋体"/>
                <w:color w:val="auto"/>
                <w:szCs w:val="22"/>
              </w:rPr>
            </w:pPr>
            <w:r>
              <w:rPr>
                <w:rFonts w:hint="eastAsia" w:ascii="宋体" w:hAnsi="宋体" w:eastAsia="宋体" w:cs="宋体"/>
                <w:color w:val="auto"/>
                <w:szCs w:val="22"/>
              </w:rPr>
              <w:t>8</w:t>
            </w:r>
          </w:p>
        </w:tc>
        <w:tc>
          <w:tcPr>
            <w:tcW w:w="1604" w:type="dxa"/>
            <w:tcBorders>
              <w:top w:val="single" w:color="auto" w:sz="4" w:space="0"/>
            </w:tcBorders>
            <w:noWrap/>
            <w:vAlign w:val="center"/>
          </w:tcPr>
          <w:p w14:paraId="04231B5E">
            <w:pPr>
              <w:pStyle w:val="24"/>
              <w:jc w:val="center"/>
              <w:rPr>
                <w:rFonts w:ascii="宋体" w:hAnsi="宋体" w:eastAsia="宋体" w:cs="宋体"/>
                <w:color w:val="auto"/>
                <w:szCs w:val="22"/>
              </w:rPr>
            </w:pPr>
            <w:r>
              <w:rPr>
                <w:rFonts w:hint="eastAsia" w:ascii="宋体" w:hAnsi="宋体" w:eastAsia="宋体" w:cs="宋体"/>
                <w:color w:val="auto"/>
                <w:szCs w:val="22"/>
              </w:rPr>
              <w:t>工程档案资料管理</w:t>
            </w:r>
          </w:p>
        </w:tc>
        <w:tc>
          <w:tcPr>
            <w:tcW w:w="912" w:type="dxa"/>
            <w:tcBorders>
              <w:top w:val="single" w:color="auto" w:sz="4" w:space="0"/>
            </w:tcBorders>
            <w:noWrap/>
            <w:vAlign w:val="center"/>
          </w:tcPr>
          <w:p w14:paraId="33EE91F3">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6522" w:type="dxa"/>
            <w:tcBorders>
              <w:top w:val="single" w:color="auto" w:sz="4" w:space="0"/>
            </w:tcBorders>
            <w:noWrap/>
            <w:vAlign w:val="center"/>
          </w:tcPr>
          <w:p w14:paraId="48386BDB">
            <w:pPr>
              <w:pStyle w:val="24"/>
              <w:rPr>
                <w:rFonts w:ascii="宋体" w:hAnsi="宋体" w:eastAsia="宋体" w:cs="宋体"/>
                <w:color w:val="auto"/>
                <w:szCs w:val="22"/>
              </w:rPr>
            </w:pPr>
            <w:r>
              <w:rPr>
                <w:rFonts w:hint="eastAsia" w:ascii="宋体" w:hAnsi="宋体" w:eastAsia="宋体" w:cs="宋体"/>
                <w:color w:val="auto"/>
                <w:szCs w:val="22"/>
              </w:rPr>
              <w:t>工程资料有专人专职负责，岗位职责分明，工程档案室建设规范，配备的设备齐全，档案整理保障措施可行。</w:t>
            </w:r>
          </w:p>
          <w:p w14:paraId="258FB4CB">
            <w:pPr>
              <w:pStyle w:val="24"/>
              <w:rPr>
                <w:rFonts w:ascii="宋体" w:hAnsi="宋体" w:eastAsia="宋体" w:cs="宋体"/>
                <w:color w:val="auto"/>
                <w:szCs w:val="22"/>
              </w:rPr>
            </w:pPr>
            <w:r>
              <w:rPr>
                <w:rFonts w:hint="eastAsia" w:ascii="宋体" w:hAnsi="宋体" w:eastAsia="宋体" w:cs="宋体"/>
                <w:color w:val="auto"/>
                <w:szCs w:val="22"/>
              </w:rPr>
              <w:t>优秀得0.9（含）</w:t>
            </w:r>
            <w:r>
              <w:rPr>
                <w:rFonts w:hint="eastAsia" w:ascii="宋体" w:hAnsi="宋体" w:eastAsia="宋体" w:cs="宋体"/>
                <w:color w:val="auto"/>
                <w:szCs w:val="22"/>
                <w:lang w:eastAsia="zh-CN"/>
              </w:rPr>
              <w:t>～</w:t>
            </w:r>
            <w:r>
              <w:rPr>
                <w:rFonts w:hint="eastAsia" w:ascii="宋体" w:hAnsi="宋体" w:eastAsia="宋体" w:cs="宋体"/>
                <w:color w:val="auto"/>
                <w:szCs w:val="22"/>
              </w:rPr>
              <w:t>1（含）分；良好得0.8（含）</w:t>
            </w:r>
            <w:r>
              <w:rPr>
                <w:rFonts w:hint="eastAsia" w:ascii="宋体" w:hAnsi="宋体" w:eastAsia="宋体" w:cs="宋体"/>
                <w:color w:val="auto"/>
                <w:szCs w:val="22"/>
                <w:lang w:eastAsia="zh-CN"/>
              </w:rPr>
              <w:t>～</w:t>
            </w:r>
            <w:r>
              <w:rPr>
                <w:rFonts w:hint="eastAsia" w:ascii="宋体" w:hAnsi="宋体" w:eastAsia="宋体" w:cs="宋体"/>
                <w:color w:val="auto"/>
                <w:szCs w:val="22"/>
              </w:rPr>
              <w:t>0.9（不含）分；一般得0.7（含）</w:t>
            </w:r>
            <w:r>
              <w:rPr>
                <w:rFonts w:hint="eastAsia" w:ascii="宋体" w:hAnsi="宋体" w:eastAsia="宋体" w:cs="宋体"/>
                <w:color w:val="auto"/>
                <w:szCs w:val="22"/>
                <w:lang w:eastAsia="zh-CN"/>
              </w:rPr>
              <w:t>～</w:t>
            </w:r>
            <w:r>
              <w:rPr>
                <w:rFonts w:hint="eastAsia" w:ascii="宋体" w:hAnsi="宋体" w:eastAsia="宋体" w:cs="宋体"/>
                <w:color w:val="auto"/>
                <w:szCs w:val="22"/>
              </w:rPr>
              <w:t>0.8（不含）分；没有不得分。</w:t>
            </w:r>
          </w:p>
        </w:tc>
        <w:tc>
          <w:tcPr>
            <w:tcW w:w="750" w:type="dxa"/>
            <w:tcBorders>
              <w:top w:val="single" w:color="auto" w:sz="4" w:space="0"/>
            </w:tcBorders>
            <w:noWrap/>
            <w:vAlign w:val="center"/>
          </w:tcPr>
          <w:p w14:paraId="6BB98D6D">
            <w:pPr>
              <w:jc w:val="center"/>
              <w:rPr>
                <w:rFonts w:ascii="宋体" w:hAnsi="宋体" w:cs="宋体"/>
                <w:color w:val="auto"/>
                <w:sz w:val="22"/>
                <w:szCs w:val="22"/>
              </w:rPr>
            </w:pPr>
          </w:p>
        </w:tc>
      </w:tr>
      <w:tr w14:paraId="4164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64DA0E3B">
            <w:pPr>
              <w:jc w:val="center"/>
              <w:rPr>
                <w:rFonts w:ascii="宋体" w:hAnsi="宋体" w:cs="宋体"/>
                <w:color w:val="auto"/>
                <w:sz w:val="22"/>
                <w:szCs w:val="22"/>
              </w:rPr>
            </w:pPr>
            <w:r>
              <w:rPr>
                <w:rFonts w:hint="eastAsia" w:ascii="宋体" w:hAnsi="宋体" w:cs="宋体"/>
                <w:color w:val="auto"/>
                <w:sz w:val="22"/>
                <w:szCs w:val="22"/>
              </w:rPr>
              <w:t>三</w:t>
            </w:r>
          </w:p>
        </w:tc>
        <w:tc>
          <w:tcPr>
            <w:tcW w:w="1604" w:type="dxa"/>
            <w:tcBorders>
              <w:top w:val="single" w:color="auto" w:sz="4" w:space="0"/>
              <w:bottom w:val="single" w:color="auto" w:sz="4" w:space="0"/>
            </w:tcBorders>
            <w:noWrap/>
            <w:vAlign w:val="center"/>
          </w:tcPr>
          <w:p w14:paraId="26834D01">
            <w:pPr>
              <w:jc w:val="center"/>
              <w:rPr>
                <w:rFonts w:ascii="宋体" w:hAnsi="宋体" w:cs="宋体"/>
                <w:color w:val="auto"/>
                <w:sz w:val="22"/>
                <w:szCs w:val="22"/>
              </w:rPr>
            </w:pPr>
            <w:r>
              <w:rPr>
                <w:rFonts w:hint="eastAsia" w:ascii="宋体" w:hAnsi="宋体" w:cs="宋体"/>
                <w:color w:val="auto"/>
                <w:sz w:val="22"/>
                <w:szCs w:val="22"/>
              </w:rPr>
              <w:t>其它因素</w:t>
            </w:r>
          </w:p>
        </w:tc>
        <w:tc>
          <w:tcPr>
            <w:tcW w:w="912" w:type="dxa"/>
            <w:tcBorders>
              <w:top w:val="single" w:color="auto" w:sz="4" w:space="0"/>
              <w:bottom w:val="single" w:color="auto" w:sz="4" w:space="0"/>
            </w:tcBorders>
            <w:noWrap/>
            <w:vAlign w:val="center"/>
          </w:tcPr>
          <w:p w14:paraId="7B967D84">
            <w:pPr>
              <w:jc w:val="center"/>
              <w:rPr>
                <w:rFonts w:ascii="宋体" w:hAnsi="宋体" w:cs="宋体"/>
                <w:color w:val="auto"/>
                <w:sz w:val="22"/>
                <w:szCs w:val="22"/>
              </w:rPr>
            </w:pPr>
            <w:r>
              <w:rPr>
                <w:rFonts w:hint="eastAsia" w:ascii="宋体" w:hAnsi="宋体" w:cs="宋体"/>
                <w:color w:val="auto"/>
                <w:sz w:val="22"/>
                <w:szCs w:val="22"/>
              </w:rPr>
              <w:t>3</w:t>
            </w:r>
          </w:p>
        </w:tc>
        <w:tc>
          <w:tcPr>
            <w:tcW w:w="6522" w:type="dxa"/>
            <w:tcBorders>
              <w:top w:val="single" w:color="auto" w:sz="4" w:space="0"/>
              <w:bottom w:val="single" w:color="auto" w:sz="4" w:space="0"/>
            </w:tcBorders>
            <w:noWrap/>
            <w:vAlign w:val="center"/>
          </w:tcPr>
          <w:p w14:paraId="5D1AD3C6">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45C29294">
            <w:pPr>
              <w:jc w:val="center"/>
              <w:rPr>
                <w:rFonts w:ascii="宋体" w:hAnsi="宋体" w:cs="宋体"/>
                <w:color w:val="auto"/>
                <w:sz w:val="22"/>
                <w:szCs w:val="22"/>
              </w:rPr>
            </w:pPr>
          </w:p>
        </w:tc>
      </w:tr>
      <w:tr w14:paraId="78E8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70F64C89">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bottom w:val="single" w:color="auto" w:sz="4" w:space="0"/>
            </w:tcBorders>
            <w:noWrap/>
            <w:vAlign w:val="center"/>
          </w:tcPr>
          <w:p w14:paraId="1C4B1A40">
            <w:pPr>
              <w:jc w:val="center"/>
              <w:rPr>
                <w:rFonts w:ascii="宋体" w:hAnsi="宋体" w:cs="宋体"/>
                <w:color w:val="auto"/>
                <w:sz w:val="22"/>
                <w:szCs w:val="22"/>
              </w:rPr>
            </w:pPr>
            <w:r>
              <w:rPr>
                <w:rFonts w:hint="eastAsia" w:ascii="宋体" w:hAnsi="宋体" w:cs="宋体"/>
                <w:color w:val="auto"/>
                <w:sz w:val="22"/>
                <w:szCs w:val="22"/>
              </w:rPr>
              <w:t>企业业绩</w:t>
            </w:r>
          </w:p>
        </w:tc>
        <w:tc>
          <w:tcPr>
            <w:tcW w:w="912" w:type="dxa"/>
            <w:tcBorders>
              <w:top w:val="single" w:color="auto" w:sz="4" w:space="0"/>
              <w:bottom w:val="single" w:color="auto" w:sz="4" w:space="0"/>
            </w:tcBorders>
            <w:noWrap/>
            <w:vAlign w:val="center"/>
          </w:tcPr>
          <w:p w14:paraId="3EDEBDEB">
            <w:pPr>
              <w:jc w:val="center"/>
              <w:rPr>
                <w:rFonts w:ascii="宋体" w:hAnsi="宋体" w:cs="宋体"/>
                <w:color w:val="auto"/>
                <w:sz w:val="22"/>
                <w:szCs w:val="22"/>
              </w:rPr>
            </w:pPr>
            <w:r>
              <w:rPr>
                <w:rFonts w:hint="eastAsia" w:ascii="宋体" w:hAnsi="宋体" w:cs="宋体"/>
                <w:color w:val="auto"/>
                <w:sz w:val="22"/>
                <w:szCs w:val="22"/>
              </w:rPr>
              <w:t>2</w:t>
            </w:r>
          </w:p>
        </w:tc>
        <w:tc>
          <w:tcPr>
            <w:tcW w:w="6522" w:type="dxa"/>
            <w:tcBorders>
              <w:top w:val="single" w:color="auto" w:sz="4" w:space="0"/>
              <w:bottom w:val="single" w:color="auto" w:sz="4" w:space="0"/>
            </w:tcBorders>
            <w:noWrap/>
            <w:vAlign w:val="center"/>
          </w:tcPr>
          <w:p w14:paraId="1EA53C83">
            <w:pPr>
              <w:jc w:val="left"/>
              <w:rPr>
                <w:rFonts w:ascii="宋体" w:hAnsi="宋体" w:cs="宋体"/>
                <w:color w:val="auto"/>
                <w:sz w:val="22"/>
                <w:szCs w:val="22"/>
              </w:rPr>
            </w:pPr>
            <w:r>
              <w:rPr>
                <w:rFonts w:hint="eastAsia" w:ascii="宋体" w:hAnsi="宋体" w:cs="宋体"/>
                <w:b/>
                <w:color w:val="auto"/>
                <w:sz w:val="22"/>
                <w:szCs w:val="22"/>
              </w:rPr>
              <w:t>投标企业近五年（从招标公告发布之日起倒算）完成过工程造价25万元及以上且已通过完工或竣工验收的</w:t>
            </w:r>
            <w:r>
              <w:rPr>
                <w:rFonts w:hint="eastAsia" w:ascii="宋体" w:hAnsi="宋体" w:cs="宋体"/>
                <w:b/>
                <w:color w:val="auto"/>
                <w:sz w:val="22"/>
                <w:szCs w:val="22"/>
                <w:shd w:val="clear" w:color="auto" w:fill="FFFFFF"/>
              </w:rPr>
              <w:t>水利工程施工业绩</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color w:val="auto"/>
                <w:sz w:val="22"/>
                <w:szCs w:val="22"/>
                <w:lang w:eastAsia="zh-CN"/>
              </w:rPr>
              <w:t>】</w:t>
            </w:r>
            <w:r>
              <w:rPr>
                <w:rFonts w:hint="eastAsia" w:ascii="宋体" w:hAnsi="宋体" w:cs="宋体"/>
                <w:b/>
                <w:color w:val="auto"/>
                <w:sz w:val="22"/>
                <w:szCs w:val="22"/>
              </w:rPr>
              <w:t>只有一个上述业绩不得分，具有上述</w:t>
            </w:r>
            <w:r>
              <w:rPr>
                <w:rFonts w:hint="eastAsia" w:ascii="宋体" w:hAnsi="宋体" w:cs="宋体"/>
                <w:b/>
                <w:color w:val="auto"/>
                <w:sz w:val="22"/>
                <w:szCs w:val="22"/>
                <w:lang w:eastAsia="zh-CN"/>
              </w:rPr>
              <w:t>两个</w:t>
            </w:r>
            <w:r>
              <w:rPr>
                <w:rFonts w:hint="eastAsia" w:ascii="宋体" w:hAnsi="宋体" w:cs="宋体"/>
                <w:b/>
                <w:color w:val="auto"/>
                <w:sz w:val="22"/>
                <w:szCs w:val="22"/>
              </w:rPr>
              <w:t>及以上业绩得2分。（须提供有效证明材料原件，否则不得分）。</w:t>
            </w:r>
          </w:p>
        </w:tc>
        <w:tc>
          <w:tcPr>
            <w:tcW w:w="750" w:type="dxa"/>
            <w:tcBorders>
              <w:top w:val="single" w:color="auto" w:sz="4" w:space="0"/>
              <w:bottom w:val="single" w:color="auto" w:sz="4" w:space="0"/>
            </w:tcBorders>
            <w:noWrap/>
            <w:vAlign w:val="center"/>
          </w:tcPr>
          <w:p w14:paraId="3EB45F67">
            <w:pPr>
              <w:jc w:val="center"/>
              <w:rPr>
                <w:rFonts w:ascii="宋体" w:hAnsi="宋体" w:cs="宋体"/>
                <w:color w:val="auto"/>
                <w:sz w:val="22"/>
                <w:szCs w:val="22"/>
              </w:rPr>
            </w:pPr>
          </w:p>
        </w:tc>
      </w:tr>
      <w:tr w14:paraId="7AA2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0A899D6A">
            <w:pPr>
              <w:jc w:val="center"/>
              <w:rPr>
                <w:rFonts w:ascii="宋体" w:hAnsi="宋体" w:cs="宋体"/>
                <w:color w:val="auto"/>
                <w:sz w:val="22"/>
                <w:szCs w:val="22"/>
              </w:rPr>
            </w:pPr>
            <w:r>
              <w:rPr>
                <w:rFonts w:hint="eastAsia" w:ascii="宋体" w:hAnsi="宋体" w:cs="宋体"/>
                <w:color w:val="auto"/>
                <w:sz w:val="22"/>
                <w:szCs w:val="22"/>
              </w:rPr>
              <w:t>2</w:t>
            </w:r>
          </w:p>
        </w:tc>
        <w:tc>
          <w:tcPr>
            <w:tcW w:w="1604" w:type="dxa"/>
            <w:tcBorders>
              <w:top w:val="single" w:color="auto" w:sz="4" w:space="0"/>
              <w:bottom w:val="single" w:color="auto" w:sz="4" w:space="0"/>
            </w:tcBorders>
            <w:noWrap/>
            <w:vAlign w:val="center"/>
          </w:tcPr>
          <w:p w14:paraId="729B641A">
            <w:pPr>
              <w:jc w:val="center"/>
              <w:rPr>
                <w:rFonts w:ascii="宋体" w:hAnsi="宋体" w:cs="宋体"/>
                <w:color w:val="auto"/>
                <w:sz w:val="22"/>
                <w:szCs w:val="22"/>
              </w:rPr>
            </w:pPr>
            <w:r>
              <w:rPr>
                <w:rFonts w:hint="eastAsia" w:ascii="宋体" w:hAnsi="宋体" w:cs="宋体"/>
                <w:color w:val="auto"/>
                <w:sz w:val="22"/>
                <w:szCs w:val="22"/>
              </w:rPr>
              <w:t>项目负责人业绩</w:t>
            </w:r>
          </w:p>
        </w:tc>
        <w:tc>
          <w:tcPr>
            <w:tcW w:w="912" w:type="dxa"/>
            <w:tcBorders>
              <w:top w:val="single" w:color="auto" w:sz="4" w:space="0"/>
              <w:bottom w:val="single" w:color="auto" w:sz="4" w:space="0"/>
            </w:tcBorders>
            <w:noWrap/>
            <w:vAlign w:val="center"/>
          </w:tcPr>
          <w:p w14:paraId="2F3EDD29">
            <w:pPr>
              <w:jc w:val="center"/>
              <w:rPr>
                <w:rFonts w:ascii="宋体" w:hAnsi="宋体" w:cs="宋体"/>
                <w:color w:val="auto"/>
                <w:sz w:val="22"/>
                <w:szCs w:val="22"/>
              </w:rPr>
            </w:pPr>
            <w:r>
              <w:rPr>
                <w:rFonts w:hint="eastAsia" w:ascii="宋体" w:hAnsi="宋体" w:cs="宋体"/>
                <w:color w:val="auto"/>
                <w:sz w:val="22"/>
                <w:szCs w:val="22"/>
              </w:rPr>
              <w:t>1</w:t>
            </w:r>
          </w:p>
        </w:tc>
        <w:tc>
          <w:tcPr>
            <w:tcW w:w="6522" w:type="dxa"/>
            <w:tcBorders>
              <w:top w:val="single" w:color="auto" w:sz="4" w:space="0"/>
              <w:bottom w:val="single" w:color="auto" w:sz="4" w:space="0"/>
            </w:tcBorders>
            <w:noWrap/>
            <w:vAlign w:val="center"/>
          </w:tcPr>
          <w:p w14:paraId="11A96B3B">
            <w:pPr>
              <w:jc w:val="left"/>
              <w:rPr>
                <w:rFonts w:ascii="宋体" w:hAnsi="宋体" w:cs="宋体"/>
                <w:b/>
                <w:color w:val="auto"/>
                <w:sz w:val="22"/>
                <w:szCs w:val="22"/>
              </w:rPr>
            </w:pPr>
            <w:r>
              <w:rPr>
                <w:rFonts w:hint="eastAsia" w:ascii="宋体" w:hAnsi="宋体" w:cs="宋体"/>
                <w:b/>
                <w:bCs/>
                <w:color w:val="auto"/>
                <w:sz w:val="22"/>
                <w:szCs w:val="22"/>
              </w:rPr>
              <w:t>项目负责人</w:t>
            </w:r>
            <w:r>
              <w:rPr>
                <w:rFonts w:hint="eastAsia" w:ascii="宋体" w:hAnsi="宋体" w:cs="宋体"/>
                <w:b/>
                <w:color w:val="auto"/>
                <w:sz w:val="22"/>
                <w:szCs w:val="22"/>
              </w:rPr>
              <w:t>近五年（从招标公告发布之日起倒算）完成过工程造价25万元及以上且已通过完工或竣工验收的</w:t>
            </w:r>
            <w:r>
              <w:rPr>
                <w:rFonts w:hint="eastAsia" w:ascii="宋体" w:hAnsi="宋体" w:cs="宋体"/>
                <w:b/>
                <w:color w:val="auto"/>
                <w:sz w:val="22"/>
                <w:szCs w:val="22"/>
                <w:shd w:val="clear" w:color="auto" w:fill="FFFFFF"/>
              </w:rPr>
              <w:t>水利工程施工业绩</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color w:val="auto"/>
                <w:sz w:val="22"/>
                <w:szCs w:val="22"/>
                <w:lang w:eastAsia="zh-CN"/>
              </w:rPr>
              <w:t>】</w:t>
            </w:r>
            <w:r>
              <w:rPr>
                <w:rFonts w:hint="eastAsia" w:ascii="宋体" w:hAnsi="宋体" w:cs="宋体"/>
                <w:b/>
                <w:color w:val="auto"/>
                <w:sz w:val="22"/>
                <w:szCs w:val="22"/>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368A378C">
            <w:pPr>
              <w:jc w:val="center"/>
              <w:rPr>
                <w:rFonts w:ascii="宋体" w:hAnsi="宋体" w:cs="宋体"/>
                <w:color w:val="auto"/>
                <w:sz w:val="22"/>
                <w:szCs w:val="22"/>
              </w:rPr>
            </w:pPr>
          </w:p>
        </w:tc>
      </w:tr>
    </w:tbl>
    <w:p w14:paraId="5848130B">
      <w:pPr>
        <w:tabs>
          <w:tab w:val="left" w:pos="0"/>
          <w:tab w:val="left" w:pos="993"/>
          <w:tab w:val="left" w:pos="1134"/>
        </w:tabs>
        <w:adjustRightInd w:val="0"/>
        <w:snapToGrid w:val="0"/>
        <w:spacing w:line="360" w:lineRule="auto"/>
        <w:rPr>
          <w:b/>
          <w:color w:val="auto"/>
          <w:kern w:val="0"/>
          <w:sz w:val="24"/>
          <w:szCs w:val="24"/>
        </w:rPr>
      </w:pPr>
    </w:p>
    <w:p w14:paraId="17A477D4">
      <w:pPr>
        <w:tabs>
          <w:tab w:val="left" w:pos="0"/>
          <w:tab w:val="left" w:pos="993"/>
          <w:tab w:val="left" w:pos="1134"/>
        </w:tabs>
        <w:adjustRightInd w:val="0"/>
        <w:snapToGrid w:val="0"/>
        <w:spacing w:line="360" w:lineRule="auto"/>
        <w:rPr>
          <w:b/>
          <w:color w:val="auto"/>
          <w:kern w:val="0"/>
          <w:sz w:val="24"/>
          <w:szCs w:val="24"/>
        </w:rPr>
      </w:pPr>
      <w:r>
        <w:rPr>
          <w:rFonts w:hint="eastAsia"/>
          <w:b/>
          <w:color w:val="auto"/>
          <w:kern w:val="0"/>
          <w:sz w:val="24"/>
          <w:szCs w:val="24"/>
        </w:rPr>
        <w:t>注：投标文件中施工组织设计需要有目录并按评标办法的顺序装订。</w:t>
      </w:r>
    </w:p>
    <w:p w14:paraId="202417B1">
      <w:pPr>
        <w:rPr>
          <w:b/>
          <w:color w:val="auto"/>
          <w:kern w:val="0"/>
          <w:sz w:val="28"/>
          <w:szCs w:val="28"/>
        </w:rPr>
      </w:pPr>
      <w:r>
        <w:rPr>
          <w:rFonts w:hint="eastAsia"/>
          <w:b/>
          <w:color w:val="auto"/>
          <w:kern w:val="0"/>
          <w:sz w:val="28"/>
          <w:szCs w:val="28"/>
        </w:rPr>
        <w:br w:type="page"/>
      </w:r>
    </w:p>
    <w:p w14:paraId="2557BB42">
      <w:pPr>
        <w:pStyle w:val="25"/>
        <w:spacing w:line="560" w:lineRule="exact"/>
        <w:rPr>
          <w:rFonts w:ascii="仿宋" w:hAnsi="仿宋" w:eastAsia="仿宋"/>
          <w:color w:val="auto"/>
          <w:sz w:val="21"/>
          <w:szCs w:val="21"/>
          <w:lang w:eastAsia="zh-CN"/>
        </w:rPr>
      </w:pPr>
      <w:r>
        <w:rPr>
          <w:rFonts w:hint="eastAsia" w:ascii="仿宋" w:hAnsi="仿宋" w:eastAsia="仿宋"/>
          <w:color w:val="auto"/>
          <w:sz w:val="21"/>
          <w:szCs w:val="21"/>
          <w:lang w:eastAsia="zh-CN"/>
        </w:rPr>
        <w:t>附件2：</w:t>
      </w:r>
    </w:p>
    <w:p w14:paraId="0E5F3BB7">
      <w:pPr>
        <w:spacing w:line="600" w:lineRule="exact"/>
        <w:jc w:val="center"/>
        <w:rPr>
          <w:rFonts w:ascii="仿宋" w:hAnsi="仿宋" w:eastAsia="仿宋"/>
          <w:color w:val="auto"/>
        </w:rPr>
      </w:pPr>
      <w:r>
        <w:rPr>
          <w:rFonts w:hint="eastAsia" w:ascii="仿宋" w:hAnsi="仿宋" w:eastAsia="仿宋" w:cs="宋体"/>
          <w:b/>
          <w:bCs/>
          <w:color w:val="auto"/>
        </w:rPr>
        <w:t>零星工程投标报名表</w:t>
      </w:r>
    </w:p>
    <w:p w14:paraId="4B64F40E">
      <w:pPr>
        <w:spacing w:line="600" w:lineRule="exact"/>
        <w:jc w:val="center"/>
        <w:rPr>
          <w:rFonts w:ascii="仿宋" w:hAnsi="仿宋" w:eastAsia="仿宋"/>
          <w:color w:val="auto"/>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6F174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1CED8D81">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招标单位</w:t>
            </w:r>
          </w:p>
        </w:tc>
        <w:tc>
          <w:tcPr>
            <w:tcW w:w="6396" w:type="dxa"/>
            <w:vAlign w:val="center"/>
          </w:tcPr>
          <w:p w14:paraId="05AEC8D2">
            <w:pPr>
              <w:autoSpaceDE w:val="0"/>
              <w:autoSpaceDN w:val="0"/>
              <w:spacing w:line="560" w:lineRule="exact"/>
              <w:jc w:val="center"/>
              <w:rPr>
                <w:rFonts w:ascii="仿宋" w:hAnsi="仿宋" w:eastAsia="仿宋" w:cs="宋体"/>
                <w:bCs/>
                <w:color w:val="auto"/>
                <w:kern w:val="0"/>
                <w:sz w:val="24"/>
                <w:szCs w:val="24"/>
              </w:rPr>
            </w:pPr>
            <w:r>
              <w:rPr>
                <w:rFonts w:hint="eastAsia" w:ascii="仿宋" w:hAnsi="仿宋" w:eastAsia="仿宋" w:cs="宋体"/>
                <w:bCs/>
                <w:color w:val="auto"/>
                <w:kern w:val="0"/>
                <w:sz w:val="24"/>
                <w:szCs w:val="24"/>
              </w:rPr>
              <w:t>常州市新北区奔牛镇五兴村村民委员会</w:t>
            </w:r>
          </w:p>
        </w:tc>
      </w:tr>
      <w:tr w14:paraId="1C84B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511AB7E2">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项目名称</w:t>
            </w:r>
          </w:p>
        </w:tc>
        <w:tc>
          <w:tcPr>
            <w:tcW w:w="6396" w:type="dxa"/>
            <w:vAlign w:val="center"/>
          </w:tcPr>
          <w:p w14:paraId="241C7A95">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五兴村河湾组荷花池驳岸工程</w:t>
            </w:r>
          </w:p>
        </w:tc>
      </w:tr>
      <w:tr w14:paraId="3DD5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19CC92A5">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项目地址</w:t>
            </w:r>
          </w:p>
        </w:tc>
        <w:tc>
          <w:tcPr>
            <w:tcW w:w="6396" w:type="dxa"/>
            <w:vAlign w:val="center"/>
          </w:tcPr>
          <w:p w14:paraId="4951DB7A">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新北区奔牛镇五兴村</w:t>
            </w:r>
          </w:p>
        </w:tc>
      </w:tr>
      <w:tr w14:paraId="39B73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047B2CB9">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投标单位报名情况</w:t>
            </w:r>
          </w:p>
        </w:tc>
      </w:tr>
      <w:tr w14:paraId="6E738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31EC4BD2">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投标单位（盖章）</w:t>
            </w:r>
          </w:p>
        </w:tc>
        <w:tc>
          <w:tcPr>
            <w:tcW w:w="6410" w:type="dxa"/>
            <w:gridSpan w:val="2"/>
            <w:vAlign w:val="center"/>
          </w:tcPr>
          <w:p w14:paraId="7ADF7911">
            <w:pPr>
              <w:autoSpaceDE w:val="0"/>
              <w:autoSpaceDN w:val="0"/>
              <w:spacing w:line="560" w:lineRule="exact"/>
              <w:jc w:val="center"/>
              <w:rPr>
                <w:rFonts w:ascii="仿宋" w:hAnsi="仿宋" w:eastAsia="仿宋" w:cs="宋体"/>
                <w:color w:val="auto"/>
                <w:kern w:val="0"/>
                <w:sz w:val="24"/>
                <w:szCs w:val="24"/>
              </w:rPr>
            </w:pPr>
          </w:p>
        </w:tc>
      </w:tr>
      <w:tr w14:paraId="1A6DD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02276E3B">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资质等级</w:t>
            </w:r>
          </w:p>
        </w:tc>
        <w:tc>
          <w:tcPr>
            <w:tcW w:w="6410" w:type="dxa"/>
            <w:gridSpan w:val="2"/>
            <w:vAlign w:val="center"/>
          </w:tcPr>
          <w:p w14:paraId="07FC65B8">
            <w:pPr>
              <w:autoSpaceDE w:val="0"/>
              <w:autoSpaceDN w:val="0"/>
              <w:spacing w:line="560" w:lineRule="exact"/>
              <w:jc w:val="center"/>
              <w:rPr>
                <w:rFonts w:ascii="仿宋" w:hAnsi="仿宋" w:eastAsia="仿宋" w:cs="宋体"/>
                <w:color w:val="auto"/>
                <w:kern w:val="0"/>
                <w:sz w:val="24"/>
                <w:szCs w:val="24"/>
              </w:rPr>
            </w:pPr>
          </w:p>
        </w:tc>
      </w:tr>
      <w:tr w14:paraId="597A0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26DC3922">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法定代表人及联系电话</w:t>
            </w:r>
          </w:p>
        </w:tc>
        <w:tc>
          <w:tcPr>
            <w:tcW w:w="6410" w:type="dxa"/>
            <w:gridSpan w:val="2"/>
            <w:vAlign w:val="center"/>
          </w:tcPr>
          <w:p w14:paraId="0422DF22">
            <w:pPr>
              <w:autoSpaceDE w:val="0"/>
              <w:autoSpaceDN w:val="0"/>
              <w:spacing w:line="560" w:lineRule="exact"/>
              <w:jc w:val="center"/>
              <w:rPr>
                <w:rFonts w:ascii="仿宋" w:hAnsi="仿宋" w:eastAsia="仿宋" w:cs="宋体"/>
                <w:color w:val="auto"/>
                <w:kern w:val="0"/>
                <w:sz w:val="24"/>
                <w:szCs w:val="24"/>
              </w:rPr>
            </w:pPr>
          </w:p>
        </w:tc>
      </w:tr>
      <w:tr w14:paraId="239EC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4B884E97">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投标负责人及联系电话</w:t>
            </w:r>
          </w:p>
        </w:tc>
        <w:tc>
          <w:tcPr>
            <w:tcW w:w="6410" w:type="dxa"/>
            <w:gridSpan w:val="2"/>
            <w:vAlign w:val="center"/>
          </w:tcPr>
          <w:p w14:paraId="6B18EA97">
            <w:pPr>
              <w:autoSpaceDE w:val="0"/>
              <w:autoSpaceDN w:val="0"/>
              <w:spacing w:line="560" w:lineRule="exact"/>
              <w:jc w:val="left"/>
              <w:rPr>
                <w:rFonts w:ascii="仿宋" w:hAnsi="仿宋" w:eastAsia="仿宋" w:cs="宋体"/>
                <w:color w:val="auto"/>
                <w:kern w:val="0"/>
                <w:sz w:val="24"/>
                <w:szCs w:val="24"/>
              </w:rPr>
            </w:pPr>
          </w:p>
        </w:tc>
      </w:tr>
      <w:tr w14:paraId="63BA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758FA149">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邮箱地址</w:t>
            </w:r>
          </w:p>
        </w:tc>
        <w:tc>
          <w:tcPr>
            <w:tcW w:w="6410" w:type="dxa"/>
            <w:gridSpan w:val="2"/>
            <w:vAlign w:val="center"/>
          </w:tcPr>
          <w:p w14:paraId="5D058038">
            <w:pPr>
              <w:autoSpaceDE w:val="0"/>
              <w:autoSpaceDN w:val="0"/>
              <w:spacing w:line="560" w:lineRule="exact"/>
              <w:jc w:val="center"/>
              <w:rPr>
                <w:rFonts w:ascii="仿宋" w:hAnsi="仿宋" w:eastAsia="仿宋" w:cs="宋体"/>
                <w:color w:val="auto"/>
                <w:kern w:val="0"/>
                <w:sz w:val="24"/>
                <w:szCs w:val="24"/>
              </w:rPr>
            </w:pPr>
          </w:p>
        </w:tc>
      </w:tr>
      <w:tr w14:paraId="2559F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30AB85E9">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投标报名时间</w:t>
            </w:r>
          </w:p>
        </w:tc>
        <w:tc>
          <w:tcPr>
            <w:tcW w:w="6410" w:type="dxa"/>
            <w:gridSpan w:val="2"/>
            <w:vAlign w:val="center"/>
          </w:tcPr>
          <w:p w14:paraId="53C2B88E">
            <w:pPr>
              <w:autoSpaceDE w:val="0"/>
              <w:autoSpaceDN w:val="0"/>
              <w:spacing w:line="560" w:lineRule="exact"/>
              <w:jc w:val="center"/>
              <w:rPr>
                <w:rFonts w:ascii="仿宋" w:hAnsi="仿宋" w:eastAsia="仿宋" w:cs="宋体"/>
                <w:color w:val="auto"/>
                <w:kern w:val="0"/>
                <w:sz w:val="24"/>
                <w:szCs w:val="24"/>
              </w:rPr>
            </w:pPr>
          </w:p>
        </w:tc>
      </w:tr>
      <w:tr w14:paraId="1771F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182F3605">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投标报名接受人</w:t>
            </w:r>
          </w:p>
          <w:p w14:paraId="4B9C1C8F">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审查意见</w:t>
            </w:r>
          </w:p>
        </w:tc>
        <w:tc>
          <w:tcPr>
            <w:tcW w:w="6410" w:type="dxa"/>
            <w:gridSpan w:val="2"/>
            <w:vAlign w:val="center"/>
          </w:tcPr>
          <w:p w14:paraId="4574BCE1">
            <w:pPr>
              <w:autoSpaceDE w:val="0"/>
              <w:autoSpaceDN w:val="0"/>
              <w:spacing w:line="560" w:lineRule="exact"/>
              <w:jc w:val="center"/>
              <w:rPr>
                <w:rFonts w:ascii="仿宋" w:hAnsi="仿宋" w:eastAsia="仿宋" w:cs="宋体"/>
                <w:color w:val="auto"/>
                <w:kern w:val="0"/>
                <w:sz w:val="24"/>
                <w:szCs w:val="24"/>
              </w:rPr>
            </w:pPr>
          </w:p>
          <w:p w14:paraId="1AA5840B">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       审查人签名：       日期：</w:t>
            </w:r>
          </w:p>
        </w:tc>
      </w:tr>
      <w:tr w14:paraId="1D8E4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4F40F7E1">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备  注</w:t>
            </w:r>
          </w:p>
        </w:tc>
        <w:tc>
          <w:tcPr>
            <w:tcW w:w="6410" w:type="dxa"/>
            <w:gridSpan w:val="2"/>
            <w:vAlign w:val="center"/>
          </w:tcPr>
          <w:p w14:paraId="366E2FF7">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1．投标报名人应如实填写；</w:t>
            </w:r>
          </w:p>
          <w:p w14:paraId="34772947">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2．所有资料、证书原件和复印件应当相符，原件由接受人审查后退还，复印件留存；</w:t>
            </w:r>
          </w:p>
          <w:p w14:paraId="4FE6B055">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3．投标报名结束后，招标人应当进行汇总并报送单位领导小组备案。</w:t>
            </w:r>
          </w:p>
        </w:tc>
      </w:tr>
    </w:tbl>
    <w:p w14:paraId="4D06248F">
      <w:pPr>
        <w:snapToGrid w:val="0"/>
        <w:rPr>
          <w:rFonts w:ascii="仿宋" w:hAnsi="仿宋" w:eastAsia="仿宋"/>
          <w:color w:val="auto"/>
        </w:rPr>
      </w:pPr>
    </w:p>
    <w:p w14:paraId="63F60201">
      <w:pPr>
        <w:snapToGrid w:val="0"/>
        <w:spacing w:line="360" w:lineRule="auto"/>
        <w:rPr>
          <w:rFonts w:ascii="仿宋" w:hAnsi="仿宋" w:eastAsia="仿宋"/>
          <w:color w:val="auto"/>
          <w:spacing w:val="50"/>
        </w:rPr>
      </w:pPr>
      <w:r>
        <w:rPr>
          <w:rFonts w:hint="eastAsia" w:ascii="仿宋" w:hAnsi="仿宋" w:eastAsia="仿宋"/>
          <w:color w:val="auto"/>
          <w:spacing w:val="50"/>
        </w:rPr>
        <w:t xml:space="preserve"> </w:t>
      </w:r>
    </w:p>
    <w:p w14:paraId="1956E3FC">
      <w:pPr>
        <w:pStyle w:val="6"/>
        <w:spacing w:before="312"/>
        <w:rPr>
          <w:rFonts w:ascii="仿宋" w:hAnsi="仿宋" w:eastAsia="仿宋"/>
          <w:color w:val="auto"/>
          <w:sz w:val="21"/>
          <w:szCs w:val="21"/>
        </w:rPr>
      </w:pPr>
    </w:p>
    <w:p w14:paraId="249BC60D">
      <w:pPr>
        <w:rPr>
          <w:rFonts w:ascii="仿宋" w:hAnsi="仿宋" w:eastAsia="仿宋"/>
          <w:color w:val="auto"/>
          <w:spacing w:val="50"/>
        </w:rPr>
      </w:pPr>
    </w:p>
    <w:p w14:paraId="1BB12592">
      <w:pPr>
        <w:rPr>
          <w:rFonts w:ascii="仿宋" w:hAnsi="仿宋" w:eastAsia="仿宋"/>
          <w:color w:val="auto"/>
          <w:kern w:val="0"/>
        </w:rPr>
      </w:pPr>
      <w:r>
        <w:rPr>
          <w:rFonts w:hint="eastAsia" w:ascii="仿宋" w:hAnsi="仿宋" w:eastAsia="仿宋"/>
          <w:color w:val="auto"/>
          <w:kern w:val="0"/>
        </w:rPr>
        <w:br w:type="page"/>
      </w:r>
    </w:p>
    <w:p w14:paraId="2E24FA1D">
      <w:pPr>
        <w:tabs>
          <w:tab w:val="left" w:pos="0"/>
          <w:tab w:val="left" w:pos="993"/>
          <w:tab w:val="left" w:pos="1134"/>
        </w:tabs>
        <w:adjustRightInd w:val="0"/>
        <w:snapToGrid w:val="0"/>
        <w:spacing w:line="360" w:lineRule="auto"/>
        <w:rPr>
          <w:rFonts w:ascii="仿宋" w:hAnsi="仿宋" w:eastAsia="仿宋"/>
          <w:color w:val="auto"/>
          <w:kern w:val="0"/>
          <w:sz w:val="22"/>
          <w:szCs w:val="22"/>
        </w:rPr>
      </w:pPr>
      <w:r>
        <w:rPr>
          <w:rFonts w:hint="eastAsia" w:ascii="仿宋" w:hAnsi="仿宋" w:eastAsia="仿宋"/>
          <w:color w:val="auto"/>
          <w:kern w:val="0"/>
          <w:sz w:val="22"/>
          <w:szCs w:val="22"/>
        </w:rPr>
        <w:t>附件3：授权委托书格式</w:t>
      </w:r>
    </w:p>
    <w:p w14:paraId="36221ADC">
      <w:pPr>
        <w:widowControl/>
        <w:shd w:val="clear" w:color="auto" w:fill="FFFFFF"/>
        <w:spacing w:line="600" w:lineRule="atLeast"/>
        <w:jc w:val="center"/>
        <w:rPr>
          <w:rFonts w:ascii="仿宋" w:hAnsi="仿宋" w:eastAsia="仿宋"/>
          <w:color w:val="auto"/>
          <w:kern w:val="0"/>
        </w:rPr>
      </w:pPr>
      <w:r>
        <w:rPr>
          <w:rFonts w:hint="eastAsia" w:ascii="仿宋" w:hAnsi="仿宋" w:eastAsia="仿宋"/>
          <w:b/>
          <w:bCs/>
          <w:color w:val="auto"/>
          <w:kern w:val="0"/>
        </w:rPr>
        <w:t>授权委托书</w:t>
      </w:r>
    </w:p>
    <w:p w14:paraId="61B13AD6">
      <w:pPr>
        <w:widowControl/>
        <w:shd w:val="clear" w:color="auto" w:fill="FFFFFF"/>
        <w:spacing w:line="600" w:lineRule="atLeast"/>
        <w:jc w:val="center"/>
        <w:rPr>
          <w:rFonts w:ascii="仿宋" w:hAnsi="仿宋" w:eastAsia="仿宋"/>
          <w:color w:val="auto"/>
          <w:kern w:val="0"/>
        </w:rPr>
      </w:pPr>
      <w:r>
        <w:rPr>
          <w:rFonts w:ascii="宋体" w:hAnsi="宋体" w:eastAsia="仿宋"/>
          <w:color w:val="auto"/>
          <w:kern w:val="0"/>
        </w:rPr>
        <w:t> </w:t>
      </w:r>
    </w:p>
    <w:p w14:paraId="1AA4FE56">
      <w:pPr>
        <w:widowControl/>
        <w:shd w:val="clear" w:color="auto" w:fill="FFFFFF"/>
        <w:spacing w:line="480" w:lineRule="exact"/>
        <w:jc w:val="left"/>
        <w:rPr>
          <w:rFonts w:ascii="仿宋" w:hAnsi="仿宋" w:eastAsia="仿宋"/>
          <w:color w:val="auto"/>
          <w:kern w:val="0"/>
          <w:sz w:val="22"/>
          <w:szCs w:val="22"/>
        </w:rPr>
      </w:pPr>
      <w:r>
        <w:rPr>
          <w:rFonts w:hint="eastAsia" w:ascii="仿宋" w:hAnsi="仿宋" w:eastAsia="仿宋"/>
          <w:color w:val="auto"/>
          <w:kern w:val="0"/>
          <w:sz w:val="22"/>
          <w:szCs w:val="22"/>
        </w:rPr>
        <w:t>致</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w:t>
      </w:r>
    </w:p>
    <w:p w14:paraId="2D539AC8">
      <w:pPr>
        <w:widowControl/>
        <w:shd w:val="clear" w:color="auto" w:fill="FFFFFF"/>
        <w:spacing w:line="480" w:lineRule="exact"/>
        <w:ind w:firstLine="672"/>
        <w:jc w:val="left"/>
        <w:rPr>
          <w:rFonts w:ascii="仿宋" w:hAnsi="仿宋" w:eastAsia="仿宋"/>
          <w:color w:val="auto"/>
          <w:kern w:val="0"/>
          <w:sz w:val="22"/>
          <w:szCs w:val="22"/>
        </w:rPr>
      </w:pPr>
      <w:r>
        <w:rPr>
          <w:rFonts w:hint="eastAsia" w:ascii="仿宋" w:hAnsi="仿宋" w:eastAsia="仿宋"/>
          <w:color w:val="auto"/>
          <w:kern w:val="0"/>
          <w:sz w:val="22"/>
          <w:szCs w:val="22"/>
        </w:rPr>
        <w:t>本授权委托书宣告：</w:t>
      </w:r>
    </w:p>
    <w:p w14:paraId="6E262261">
      <w:pPr>
        <w:widowControl/>
        <w:shd w:val="clear" w:color="auto" w:fill="FFFFFF"/>
        <w:spacing w:line="480" w:lineRule="exact"/>
        <w:ind w:firstLine="672"/>
        <w:jc w:val="left"/>
        <w:rPr>
          <w:rFonts w:ascii="仿宋" w:hAnsi="仿宋" w:eastAsia="仿宋"/>
          <w:color w:val="auto"/>
          <w:kern w:val="0"/>
          <w:sz w:val="22"/>
          <w:szCs w:val="22"/>
        </w:rPr>
      </w:pPr>
      <w:r>
        <w:rPr>
          <w:rFonts w:hint="eastAsia" w:ascii="仿宋" w:hAnsi="仿宋" w:eastAsia="仿宋"/>
          <w:color w:val="auto"/>
          <w:kern w:val="0"/>
          <w:sz w:val="22"/>
          <w:szCs w:val="22"/>
        </w:rPr>
        <w:t>本人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系</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u w:val="single"/>
        </w:rPr>
        <w:t>（</w:t>
      </w:r>
      <w:r>
        <w:rPr>
          <w:rFonts w:hint="eastAsia" w:ascii="仿宋" w:hAnsi="仿宋" w:eastAsia="仿宋"/>
          <w:color w:val="auto"/>
          <w:kern w:val="0"/>
          <w:sz w:val="22"/>
          <w:szCs w:val="22"/>
        </w:rPr>
        <w:t>单位）的法定代表人，现授权委托</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（职务、姓名）为我单位代理人，该代理人有权在</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0E3C1A21">
      <w:pPr>
        <w:widowControl/>
        <w:shd w:val="clear" w:color="auto" w:fill="FFFFFF"/>
        <w:spacing w:line="480" w:lineRule="exact"/>
        <w:ind w:firstLine="561"/>
        <w:jc w:val="left"/>
        <w:rPr>
          <w:rFonts w:ascii="仿宋" w:hAnsi="仿宋" w:eastAsia="仿宋"/>
          <w:color w:val="auto"/>
          <w:kern w:val="0"/>
          <w:sz w:val="22"/>
          <w:szCs w:val="22"/>
        </w:rPr>
      </w:pPr>
      <w:r>
        <w:rPr>
          <w:rFonts w:hint="eastAsia" w:ascii="仿宋" w:hAnsi="仿宋" w:eastAsia="仿宋"/>
          <w:color w:val="auto"/>
          <w:kern w:val="0"/>
          <w:sz w:val="22"/>
          <w:szCs w:val="22"/>
        </w:rPr>
        <w:t>委托期限：</w:t>
      </w:r>
      <w:r>
        <w:rPr>
          <w:rFonts w:hint="eastAsia" w:ascii="宋体" w:hAnsi="宋体" w:eastAsia="仿宋"/>
          <w:color w:val="auto"/>
          <w:kern w:val="0"/>
          <w:sz w:val="22"/>
          <w:szCs w:val="22"/>
          <w:u w:val="single"/>
        </w:rPr>
        <w:t>                     </w:t>
      </w:r>
    </w:p>
    <w:p w14:paraId="037CF218">
      <w:pPr>
        <w:widowControl/>
        <w:shd w:val="clear" w:color="auto" w:fill="FFFFFF"/>
        <w:spacing w:line="480" w:lineRule="exact"/>
        <w:ind w:firstLine="561"/>
        <w:jc w:val="left"/>
        <w:rPr>
          <w:rFonts w:ascii="仿宋" w:hAnsi="仿宋" w:eastAsia="仿宋"/>
          <w:color w:val="auto"/>
          <w:kern w:val="0"/>
          <w:sz w:val="22"/>
          <w:szCs w:val="22"/>
        </w:rPr>
      </w:pPr>
      <w:r>
        <w:rPr>
          <w:rFonts w:hint="eastAsia" w:ascii="仿宋" w:hAnsi="仿宋" w:eastAsia="仿宋"/>
          <w:color w:val="auto"/>
          <w:kern w:val="0"/>
          <w:sz w:val="22"/>
          <w:szCs w:val="22"/>
        </w:rPr>
        <w:t>代理人无转委托权。</w:t>
      </w:r>
    </w:p>
    <w:p w14:paraId="2CAE89F6">
      <w:pPr>
        <w:widowControl/>
        <w:shd w:val="clear" w:color="auto" w:fill="FFFFFF"/>
        <w:spacing w:line="480" w:lineRule="exact"/>
        <w:ind w:firstLine="3300" w:firstLineChars="1500"/>
        <w:jc w:val="left"/>
        <w:rPr>
          <w:rFonts w:ascii="仿宋" w:hAnsi="仿宋" w:eastAsia="仿宋"/>
          <w:color w:val="auto"/>
          <w:kern w:val="0"/>
          <w:sz w:val="22"/>
          <w:szCs w:val="22"/>
        </w:rPr>
      </w:pPr>
      <w:r>
        <w:rPr>
          <w:rFonts w:hint="eastAsia" w:ascii="仿宋" w:hAnsi="仿宋" w:eastAsia="仿宋"/>
          <w:color w:val="auto"/>
          <w:kern w:val="0"/>
          <w:sz w:val="22"/>
          <w:szCs w:val="22"/>
        </w:rPr>
        <w:t>投标人：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（盖章）</w:t>
      </w:r>
    </w:p>
    <w:p w14:paraId="0D9318BC">
      <w:pPr>
        <w:widowControl/>
        <w:shd w:val="clear" w:color="auto" w:fill="FFFFFF"/>
        <w:spacing w:line="480" w:lineRule="exact"/>
        <w:ind w:firstLine="2520"/>
        <w:jc w:val="left"/>
        <w:rPr>
          <w:rFonts w:ascii="仿宋" w:hAnsi="仿宋" w:eastAsia="仿宋"/>
          <w:color w:val="auto"/>
          <w:kern w:val="0"/>
          <w:sz w:val="22"/>
          <w:szCs w:val="22"/>
        </w:rPr>
      </w:pPr>
      <w:r>
        <w:rPr>
          <w:rFonts w:hint="eastAsia" w:ascii="宋体" w:hAnsi="宋体" w:eastAsia="仿宋"/>
          <w:color w:val="auto"/>
          <w:kern w:val="0"/>
          <w:sz w:val="22"/>
          <w:szCs w:val="22"/>
        </w:rPr>
        <w:t> </w:t>
      </w:r>
      <w:r>
        <w:rPr>
          <w:rFonts w:hint="eastAsia" w:ascii="仿宋" w:hAnsi="仿宋" w:eastAsia="仿宋"/>
          <w:color w:val="auto"/>
          <w:kern w:val="0"/>
          <w:sz w:val="22"/>
          <w:szCs w:val="22"/>
        </w:rPr>
        <w:t xml:space="preserve">        </w:t>
      </w:r>
    </w:p>
    <w:p w14:paraId="7F794E6A">
      <w:pPr>
        <w:widowControl/>
        <w:shd w:val="clear" w:color="auto" w:fill="FFFFFF"/>
        <w:spacing w:line="480" w:lineRule="exact"/>
        <w:ind w:firstLine="3229" w:firstLineChars="1468"/>
        <w:jc w:val="left"/>
        <w:rPr>
          <w:rFonts w:ascii="仿宋" w:hAnsi="仿宋" w:eastAsia="仿宋"/>
          <w:color w:val="auto"/>
          <w:kern w:val="0"/>
          <w:sz w:val="22"/>
          <w:szCs w:val="22"/>
        </w:rPr>
      </w:pPr>
      <w:r>
        <w:rPr>
          <w:rFonts w:hint="eastAsia" w:ascii="仿宋" w:hAnsi="仿宋" w:eastAsia="仿宋"/>
          <w:color w:val="auto"/>
          <w:kern w:val="0"/>
          <w:sz w:val="22"/>
          <w:szCs w:val="22"/>
        </w:rPr>
        <w:t xml:space="preserve"> 法定代表人：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u w:val="single"/>
        </w:rPr>
        <w:t xml:space="preserve">       </w:t>
      </w:r>
      <w:r>
        <w:rPr>
          <w:rFonts w:hint="eastAsia" w:ascii="仿宋" w:hAnsi="仿宋" w:eastAsia="仿宋"/>
          <w:color w:val="auto"/>
          <w:kern w:val="0"/>
          <w:sz w:val="22"/>
          <w:szCs w:val="22"/>
        </w:rPr>
        <w:t>（签字）</w:t>
      </w:r>
    </w:p>
    <w:p w14:paraId="156C1D9D">
      <w:pPr>
        <w:widowControl/>
        <w:shd w:val="clear" w:color="auto" w:fill="FFFFFF"/>
        <w:spacing w:line="480" w:lineRule="exact"/>
        <w:ind w:right="980" w:firstLine="3190" w:firstLineChars="1450"/>
        <w:jc w:val="left"/>
        <w:rPr>
          <w:rFonts w:ascii="仿宋" w:hAnsi="仿宋" w:eastAsia="仿宋"/>
          <w:color w:val="auto"/>
          <w:kern w:val="0"/>
          <w:sz w:val="22"/>
          <w:szCs w:val="22"/>
        </w:rPr>
      </w:pPr>
      <w:r>
        <w:rPr>
          <w:rFonts w:hint="eastAsia" w:ascii="仿宋" w:hAnsi="仿宋" w:eastAsia="仿宋"/>
          <w:color w:val="auto"/>
          <w:kern w:val="0"/>
          <w:sz w:val="22"/>
          <w:szCs w:val="22"/>
        </w:rPr>
        <w:t xml:space="preserve"> 日期：</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年</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月</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日</w:t>
      </w:r>
    </w:p>
    <w:p w14:paraId="00B6BF4C">
      <w:pPr>
        <w:widowControl/>
        <w:shd w:val="clear" w:color="auto" w:fill="FFFFFF"/>
        <w:spacing w:line="480" w:lineRule="exact"/>
        <w:jc w:val="left"/>
        <w:rPr>
          <w:rFonts w:ascii="仿宋" w:hAnsi="仿宋" w:eastAsia="仿宋"/>
          <w:color w:val="auto"/>
          <w:kern w:val="0"/>
        </w:rPr>
      </w:pPr>
      <w:r>
        <w:rPr>
          <w:rFonts w:hint="eastAsia" w:ascii="仿宋" w:hAnsi="仿宋" w:eastAsia="仿宋"/>
          <w:b/>
          <w:bCs/>
          <w:color w:val="auto"/>
          <w:kern w:val="0"/>
        </w:rPr>
        <w:t>注：</w:t>
      </w:r>
      <w:r>
        <w:rPr>
          <w:rFonts w:hint="eastAsia" w:ascii="仿宋" w:hAnsi="仿宋" w:eastAsia="仿宋"/>
          <w:b/>
          <w:bCs/>
          <w:color w:val="auto"/>
          <w:kern w:val="0"/>
          <w:u w:val="single"/>
        </w:rPr>
        <w:t>1、法定代表人必须亲自在授权委托书上亲笔签名，不得使用印章、签名章或其他电子制版签名代替；</w:t>
      </w:r>
    </w:p>
    <w:p w14:paraId="2963ADB9">
      <w:pPr>
        <w:widowControl/>
        <w:shd w:val="clear" w:color="auto" w:fill="FFFFFF"/>
        <w:spacing w:line="480" w:lineRule="exact"/>
        <w:ind w:firstLine="422" w:firstLineChars="200"/>
        <w:jc w:val="left"/>
        <w:rPr>
          <w:rFonts w:ascii="仿宋" w:hAnsi="仿宋" w:eastAsia="仿宋"/>
          <w:b/>
          <w:bCs/>
          <w:color w:val="auto"/>
          <w:kern w:val="0"/>
          <w:u w:val="single"/>
        </w:rPr>
      </w:pPr>
      <w:r>
        <w:rPr>
          <w:rFonts w:hint="eastAsia" w:ascii="仿宋" w:hAnsi="仿宋" w:eastAsia="仿宋"/>
          <w:b/>
          <w:bCs/>
          <w:color w:val="auto"/>
          <w:kern w:val="0"/>
          <w:u w:val="single"/>
        </w:rPr>
        <w:t>2、本授权委托书只能授权给一名委托代理人。</w:t>
      </w:r>
    </w:p>
    <w:p w14:paraId="6265E9EC">
      <w:pPr>
        <w:widowControl/>
        <w:shd w:val="clear" w:color="auto" w:fill="FFFFFF"/>
        <w:spacing w:line="480" w:lineRule="exact"/>
        <w:ind w:firstLine="590"/>
        <w:jc w:val="left"/>
        <w:rPr>
          <w:rFonts w:ascii="仿宋" w:hAnsi="仿宋" w:eastAsia="仿宋"/>
          <w:color w:val="auto"/>
          <w:kern w:val="0"/>
        </w:rPr>
      </w:pPr>
    </w:p>
    <w:p w14:paraId="4CD20675">
      <w:pPr>
        <w:spacing w:line="360" w:lineRule="auto"/>
        <w:jc w:val="center"/>
        <w:rPr>
          <w:rFonts w:ascii="仿宋" w:hAnsi="仿宋" w:eastAsia="仿宋"/>
          <w:b/>
          <w:color w:val="auto"/>
          <w:u w:val="single"/>
        </w:rPr>
      </w:pPr>
    </w:p>
    <w:p w14:paraId="52C40A7E">
      <w:pPr>
        <w:rPr>
          <w:rFonts w:ascii="仿宋" w:hAnsi="仿宋" w:eastAsia="仿宋"/>
          <w:b/>
          <w:color w:val="auto"/>
        </w:rPr>
      </w:pPr>
      <w:r>
        <w:rPr>
          <w:rFonts w:ascii="仿宋" w:hAnsi="仿宋" w:eastAsia="仿宋"/>
          <w:b/>
          <w:color w:val="auto"/>
        </w:rPr>
        <w:br w:type="page"/>
      </w:r>
    </w:p>
    <w:p w14:paraId="00EFF31E">
      <w:pPr>
        <w:spacing w:line="440" w:lineRule="exact"/>
        <w:rPr>
          <w:rFonts w:ascii="仿宋" w:hAnsi="仿宋" w:eastAsia="仿宋"/>
          <w:b/>
          <w:color w:val="auto"/>
        </w:rPr>
      </w:pPr>
      <w:r>
        <w:rPr>
          <w:rFonts w:hint="eastAsia" w:ascii="仿宋" w:hAnsi="仿宋" w:eastAsia="仿宋"/>
          <w:b/>
          <w:color w:val="auto"/>
        </w:rPr>
        <w:t>附件4：</w:t>
      </w:r>
    </w:p>
    <w:p w14:paraId="7E413907">
      <w:pPr>
        <w:jc w:val="center"/>
        <w:rPr>
          <w:rFonts w:ascii="仿宋" w:hAnsi="仿宋" w:eastAsia="仿宋" w:cs="Tahoma"/>
          <w:b/>
          <w:color w:val="auto"/>
          <w:kern w:val="0"/>
        </w:rPr>
      </w:pPr>
    </w:p>
    <w:p w14:paraId="5B6172A1">
      <w:pPr>
        <w:jc w:val="center"/>
        <w:rPr>
          <w:rFonts w:ascii="仿宋" w:hAnsi="仿宋" w:eastAsia="仿宋" w:cs="Tahoma"/>
          <w:b/>
          <w:color w:val="auto"/>
          <w:kern w:val="0"/>
        </w:rPr>
      </w:pPr>
      <w:r>
        <w:rPr>
          <w:rFonts w:hint="eastAsia" w:ascii="仿宋" w:hAnsi="仿宋" w:eastAsia="仿宋" w:cs="Tahoma"/>
          <w:b/>
          <w:color w:val="auto"/>
          <w:kern w:val="0"/>
        </w:rPr>
        <w:t>法定代表人身份证明</w:t>
      </w:r>
    </w:p>
    <w:p w14:paraId="53DCAB4B">
      <w:pPr>
        <w:autoSpaceDE w:val="0"/>
        <w:autoSpaceDN w:val="0"/>
        <w:adjustRightInd w:val="0"/>
        <w:jc w:val="left"/>
        <w:rPr>
          <w:rFonts w:ascii="仿宋" w:hAnsi="仿宋" w:eastAsia="仿宋" w:cs="宋体"/>
          <w:color w:val="auto"/>
          <w:kern w:val="0"/>
        </w:rPr>
      </w:pPr>
    </w:p>
    <w:p w14:paraId="032471B9">
      <w:pPr>
        <w:autoSpaceDE w:val="0"/>
        <w:autoSpaceDN w:val="0"/>
        <w:adjustRightInd w:val="0"/>
        <w:spacing w:line="360" w:lineRule="auto"/>
        <w:ind w:firstLine="420" w:firstLineChars="200"/>
        <w:jc w:val="left"/>
        <w:rPr>
          <w:rFonts w:ascii="仿宋" w:hAnsi="仿宋" w:eastAsia="仿宋" w:cs="宋体"/>
          <w:color w:val="auto"/>
          <w:kern w:val="0"/>
        </w:rPr>
      </w:pPr>
    </w:p>
    <w:p w14:paraId="3A93FF3D">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投标人：</w:t>
      </w:r>
    </w:p>
    <w:p w14:paraId="7747ED6B">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单位性质：</w:t>
      </w:r>
    </w:p>
    <w:p w14:paraId="37EF9A13">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地址：</w:t>
      </w:r>
    </w:p>
    <w:p w14:paraId="17DD7186">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成立时间：   年   月  日</w:t>
      </w:r>
    </w:p>
    <w:p w14:paraId="6E45B04F">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经营范围：</w:t>
      </w:r>
    </w:p>
    <w:p w14:paraId="3422AB56">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经营期限：</w:t>
      </w:r>
    </w:p>
    <w:p w14:paraId="312E9B5B">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姓名：性别：</w:t>
      </w:r>
    </w:p>
    <w:p w14:paraId="16940B7D">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年龄：职务：</w:t>
      </w:r>
    </w:p>
    <w:p w14:paraId="1C45C38B">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系（投标人名称）的法定代表人。</w:t>
      </w:r>
    </w:p>
    <w:p w14:paraId="02D09390">
      <w:pPr>
        <w:autoSpaceDE w:val="0"/>
        <w:autoSpaceDN w:val="0"/>
        <w:adjustRightInd w:val="0"/>
        <w:spacing w:line="360" w:lineRule="auto"/>
        <w:ind w:firstLine="880" w:firstLineChars="4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特此证明。</w:t>
      </w:r>
    </w:p>
    <w:p w14:paraId="40EAC52E">
      <w:pPr>
        <w:autoSpaceDE w:val="0"/>
        <w:autoSpaceDN w:val="0"/>
        <w:adjustRightInd w:val="0"/>
        <w:spacing w:line="360" w:lineRule="auto"/>
        <w:ind w:firstLine="420" w:firstLineChars="200"/>
        <w:jc w:val="left"/>
        <w:rPr>
          <w:rFonts w:ascii="仿宋" w:hAnsi="仿宋" w:eastAsia="仿宋" w:cs="宋体"/>
          <w:color w:val="auto"/>
          <w:kern w:val="0"/>
        </w:rPr>
      </w:pPr>
    </w:p>
    <w:p w14:paraId="7F979B03">
      <w:pPr>
        <w:autoSpaceDE w:val="0"/>
        <w:autoSpaceDN w:val="0"/>
        <w:adjustRightInd w:val="0"/>
        <w:spacing w:line="360" w:lineRule="auto"/>
        <w:ind w:firstLine="420" w:firstLineChars="200"/>
        <w:jc w:val="left"/>
        <w:rPr>
          <w:rFonts w:ascii="仿宋" w:hAnsi="仿宋" w:eastAsia="仿宋" w:cs="宋体"/>
          <w:color w:val="auto"/>
          <w:kern w:val="0"/>
        </w:rPr>
      </w:pPr>
    </w:p>
    <w:p w14:paraId="3734C663">
      <w:pPr>
        <w:autoSpaceDE w:val="0"/>
        <w:autoSpaceDN w:val="0"/>
        <w:adjustRightInd w:val="0"/>
        <w:spacing w:line="360" w:lineRule="auto"/>
        <w:ind w:firstLine="420" w:firstLineChars="200"/>
        <w:jc w:val="left"/>
        <w:rPr>
          <w:rFonts w:ascii="仿宋" w:hAnsi="仿宋" w:eastAsia="仿宋" w:cs="宋体"/>
          <w:color w:val="auto"/>
          <w:kern w:val="0"/>
        </w:rPr>
      </w:pPr>
    </w:p>
    <w:p w14:paraId="156DD92B">
      <w:pPr>
        <w:autoSpaceDE w:val="0"/>
        <w:autoSpaceDN w:val="0"/>
        <w:adjustRightInd w:val="0"/>
        <w:spacing w:line="360" w:lineRule="auto"/>
        <w:ind w:firstLine="420" w:firstLineChars="200"/>
        <w:jc w:val="left"/>
        <w:rPr>
          <w:rFonts w:ascii="仿宋" w:hAnsi="仿宋" w:eastAsia="仿宋" w:cs="宋体"/>
          <w:color w:val="auto"/>
          <w:kern w:val="0"/>
        </w:rPr>
      </w:pPr>
    </w:p>
    <w:p w14:paraId="56D4E385">
      <w:pPr>
        <w:autoSpaceDE w:val="0"/>
        <w:autoSpaceDN w:val="0"/>
        <w:adjustRightInd w:val="0"/>
        <w:spacing w:line="360" w:lineRule="auto"/>
        <w:ind w:firstLine="420" w:firstLineChars="200"/>
        <w:jc w:val="left"/>
        <w:rPr>
          <w:rFonts w:ascii="仿宋" w:hAnsi="仿宋" w:eastAsia="仿宋" w:cs="宋体"/>
          <w:color w:val="auto"/>
          <w:kern w:val="0"/>
        </w:rPr>
      </w:pPr>
    </w:p>
    <w:p w14:paraId="1C92563E">
      <w:pPr>
        <w:autoSpaceDE w:val="0"/>
        <w:autoSpaceDN w:val="0"/>
        <w:adjustRightInd w:val="0"/>
        <w:spacing w:line="360" w:lineRule="auto"/>
        <w:ind w:firstLine="420" w:firstLineChars="200"/>
        <w:jc w:val="left"/>
        <w:rPr>
          <w:rFonts w:ascii="仿宋" w:hAnsi="仿宋" w:eastAsia="仿宋" w:cs="宋体"/>
          <w:color w:val="auto"/>
          <w:kern w:val="0"/>
        </w:rPr>
      </w:pPr>
    </w:p>
    <w:p w14:paraId="07D14141">
      <w:pPr>
        <w:autoSpaceDE w:val="0"/>
        <w:autoSpaceDN w:val="0"/>
        <w:adjustRightInd w:val="0"/>
        <w:spacing w:line="360" w:lineRule="auto"/>
        <w:ind w:firstLine="3520" w:firstLineChars="16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投标人：（盖单位章）</w:t>
      </w:r>
    </w:p>
    <w:p w14:paraId="34EB8678">
      <w:pPr>
        <w:autoSpaceDE w:val="0"/>
        <w:autoSpaceDN w:val="0"/>
        <w:adjustRightInd w:val="0"/>
        <w:spacing w:line="360" w:lineRule="auto"/>
        <w:ind w:firstLine="2090" w:firstLineChars="950"/>
        <w:jc w:val="left"/>
        <w:rPr>
          <w:rFonts w:ascii="仿宋" w:hAnsi="仿宋" w:eastAsia="仿宋" w:cs="宋体"/>
          <w:color w:val="auto"/>
          <w:kern w:val="0"/>
          <w:sz w:val="22"/>
          <w:szCs w:val="22"/>
        </w:rPr>
      </w:pPr>
    </w:p>
    <w:p w14:paraId="208F3E7A">
      <w:pPr>
        <w:autoSpaceDE w:val="0"/>
        <w:autoSpaceDN w:val="0"/>
        <w:adjustRightInd w:val="0"/>
        <w:spacing w:line="360" w:lineRule="auto"/>
        <w:ind w:firstLine="4180" w:firstLineChars="19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   月   日</w:t>
      </w:r>
    </w:p>
    <w:p w14:paraId="1686A3BA">
      <w:pPr>
        <w:spacing w:line="440" w:lineRule="exact"/>
        <w:rPr>
          <w:rFonts w:ascii="仿宋" w:hAnsi="仿宋" w:eastAsia="仿宋"/>
          <w:color w:val="auto"/>
          <w:u w:val="single"/>
        </w:rPr>
      </w:pPr>
    </w:p>
    <w:p w14:paraId="1F41E59A">
      <w:pPr>
        <w:rPr>
          <w:rStyle w:val="28"/>
          <w:rFonts w:ascii="宋体"/>
          <w:color w:val="auto"/>
        </w:rPr>
      </w:pPr>
      <w:r>
        <w:rPr>
          <w:rStyle w:val="28"/>
          <w:rFonts w:ascii="宋体"/>
          <w:color w:val="auto"/>
        </w:rPr>
        <w:t>附件</w:t>
      </w:r>
      <w:r>
        <w:rPr>
          <w:rStyle w:val="28"/>
          <w:rFonts w:hint="eastAsia" w:ascii="宋体"/>
          <w:color w:val="auto"/>
        </w:rPr>
        <w:t xml:space="preserve">5                  </w:t>
      </w:r>
      <w:r>
        <w:rPr>
          <w:rStyle w:val="28"/>
          <w:rFonts w:ascii="宋体"/>
          <w:color w:val="auto"/>
        </w:rPr>
        <w:t>无行贿、围标串标等违纪、违法、犯罪承诺</w:t>
      </w:r>
    </w:p>
    <w:p w14:paraId="58DE2DF3">
      <w:pPr>
        <w:rPr>
          <w:color w:val="auto"/>
        </w:rPr>
      </w:pPr>
      <w:r>
        <w:rPr>
          <w:rFonts w:hint="eastAsia" w:ascii="宋体" w:cs="宋体"/>
          <w:b/>
          <w:color w:val="auto"/>
        </w:rPr>
        <w:t>致：</w:t>
      </w:r>
      <w:r>
        <w:rPr>
          <w:rFonts w:hint="eastAsia"/>
          <w:color w:val="auto"/>
        </w:rPr>
        <w:t xml:space="preserve"> 招标人</w:t>
      </w:r>
    </w:p>
    <w:p w14:paraId="191DD7C7">
      <w:pPr>
        <w:rPr>
          <w:color w:val="auto"/>
        </w:rPr>
      </w:pPr>
      <w:r>
        <w:rPr>
          <w:rFonts w:hint="eastAsia"/>
          <w:color w:val="auto"/>
        </w:rPr>
        <w:t xml:space="preserve">    我方将对 （标段名称） 进行投标。我方承诺：不</w:t>
      </w:r>
      <w:r>
        <w:rPr>
          <w:rFonts w:hint="eastAsia"/>
          <w:color w:val="auto"/>
          <w:shd w:val="clear" w:color="auto" w:fill="FFFFFF"/>
        </w:rPr>
        <w:t>存在因行贿、围标、串通投标或被有关行政主管职能部门、司法机关认定、通报或限制其参与投标活动的等违纪、违法或犯罪行为等情形</w:t>
      </w:r>
      <w:r>
        <w:rPr>
          <w:rFonts w:hint="eastAsia"/>
          <w:color w:val="auto"/>
        </w:rPr>
        <w:t>。以上承诺如有虚假，你方可拒绝、取消我方投标报名和可能的中标资格，并由我方承担相关责任。</w:t>
      </w:r>
    </w:p>
    <w:p w14:paraId="4D0EC579">
      <w:pPr>
        <w:rPr>
          <w:color w:val="auto"/>
        </w:rPr>
      </w:pPr>
      <w:r>
        <w:rPr>
          <w:rFonts w:hint="eastAsia"/>
          <w:color w:val="auto"/>
        </w:rPr>
        <w:t xml:space="preserve">                                                         投标人： （盖单位章）</w:t>
      </w:r>
    </w:p>
    <w:p w14:paraId="4AEE4F77">
      <w:pPr>
        <w:rPr>
          <w:color w:val="auto"/>
        </w:rPr>
      </w:pPr>
      <w:r>
        <w:rPr>
          <w:rFonts w:hint="eastAsia"/>
          <w:color w:val="auto"/>
        </w:rPr>
        <w:t xml:space="preserve">                                                         法定代表人： （签章）</w:t>
      </w:r>
    </w:p>
    <w:p w14:paraId="233E462A">
      <w:pPr>
        <w:rPr>
          <w:color w:val="auto"/>
        </w:rPr>
      </w:pPr>
      <w:r>
        <w:rPr>
          <w:rFonts w:hint="eastAsia"/>
          <w:color w:val="auto"/>
        </w:rPr>
        <w:t xml:space="preserve">                                                                   年 月 日</w:t>
      </w:r>
    </w:p>
    <w:p w14:paraId="7A8584EE">
      <w:pPr>
        <w:rPr>
          <w:rFonts w:ascii="仿宋" w:hAnsi="仿宋" w:eastAsia="仿宋"/>
          <w:b/>
          <w:color w:val="auto"/>
          <w:kern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1843">
    <w:pPr>
      <w:pStyle w:val="6"/>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1B55">
    <w:pPr>
      <w:pStyle w:val="6"/>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2291">
    <w:pPr>
      <w:pStyle w:val="6"/>
      <w:spacing w:befor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5251">
    <w:pPr>
      <w:pStyle w:val="7"/>
      <w:pBdr>
        <w:bottom w:val="none" w:color="auto" w:sz="0" w:space="1"/>
      </w:pBd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31A15">
    <w:pPr>
      <w:pStyle w:val="7"/>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D291">
    <w:pPr>
      <w:pStyle w:val="7"/>
      <w:pBdr>
        <w:bottom w:val="none" w:color="auto" w:sz="0" w:space="1"/>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MDYwNGRhOGFlZGZlNTg5YTQ2ZmJmMGMyMWY0YWYifQ=="/>
  </w:docVars>
  <w:rsids>
    <w:rsidRoot w:val="17752761"/>
    <w:rsid w:val="00000C58"/>
    <w:rsid w:val="00003846"/>
    <w:rsid w:val="00011AE6"/>
    <w:rsid w:val="0005110D"/>
    <w:rsid w:val="00054A9E"/>
    <w:rsid w:val="000D4958"/>
    <w:rsid w:val="000F1AF4"/>
    <w:rsid w:val="0020753C"/>
    <w:rsid w:val="0023072F"/>
    <w:rsid w:val="00250D26"/>
    <w:rsid w:val="002606FE"/>
    <w:rsid w:val="003135B4"/>
    <w:rsid w:val="003664ED"/>
    <w:rsid w:val="00376543"/>
    <w:rsid w:val="003A2E2B"/>
    <w:rsid w:val="003A3D1D"/>
    <w:rsid w:val="003A526B"/>
    <w:rsid w:val="00423514"/>
    <w:rsid w:val="004578B5"/>
    <w:rsid w:val="00466999"/>
    <w:rsid w:val="004972C7"/>
    <w:rsid w:val="005331C4"/>
    <w:rsid w:val="00554777"/>
    <w:rsid w:val="00562DFB"/>
    <w:rsid w:val="00605DF3"/>
    <w:rsid w:val="00647978"/>
    <w:rsid w:val="00663C39"/>
    <w:rsid w:val="00685959"/>
    <w:rsid w:val="006A42E0"/>
    <w:rsid w:val="0070379E"/>
    <w:rsid w:val="0070602F"/>
    <w:rsid w:val="00727396"/>
    <w:rsid w:val="00762604"/>
    <w:rsid w:val="00785B17"/>
    <w:rsid w:val="0078720F"/>
    <w:rsid w:val="007A6A28"/>
    <w:rsid w:val="007B3E7C"/>
    <w:rsid w:val="007B5717"/>
    <w:rsid w:val="00835A69"/>
    <w:rsid w:val="008775FA"/>
    <w:rsid w:val="008C5AF8"/>
    <w:rsid w:val="008C75FC"/>
    <w:rsid w:val="009861A2"/>
    <w:rsid w:val="00A04A7A"/>
    <w:rsid w:val="00A4165E"/>
    <w:rsid w:val="00A65D5D"/>
    <w:rsid w:val="00B00263"/>
    <w:rsid w:val="00B22530"/>
    <w:rsid w:val="00B43450"/>
    <w:rsid w:val="00C45AF1"/>
    <w:rsid w:val="00C77699"/>
    <w:rsid w:val="00C9271D"/>
    <w:rsid w:val="00CC3E36"/>
    <w:rsid w:val="00D33FBB"/>
    <w:rsid w:val="00D5516D"/>
    <w:rsid w:val="00DC25DF"/>
    <w:rsid w:val="00DF1495"/>
    <w:rsid w:val="00E02C5A"/>
    <w:rsid w:val="00EA550B"/>
    <w:rsid w:val="00ED6A4B"/>
    <w:rsid w:val="00F06705"/>
    <w:rsid w:val="00FE795A"/>
    <w:rsid w:val="030647E3"/>
    <w:rsid w:val="03FF1BA6"/>
    <w:rsid w:val="085E4FB3"/>
    <w:rsid w:val="090146C5"/>
    <w:rsid w:val="091343F8"/>
    <w:rsid w:val="0B065FC2"/>
    <w:rsid w:val="119C3149"/>
    <w:rsid w:val="12B427A8"/>
    <w:rsid w:val="154270A4"/>
    <w:rsid w:val="160E21CF"/>
    <w:rsid w:val="17053CBB"/>
    <w:rsid w:val="17752761"/>
    <w:rsid w:val="1DBB0E8E"/>
    <w:rsid w:val="20474C5B"/>
    <w:rsid w:val="207E61A3"/>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58957D7"/>
    <w:rsid w:val="479D39F5"/>
    <w:rsid w:val="47E32C0C"/>
    <w:rsid w:val="482633A9"/>
    <w:rsid w:val="48C53D36"/>
    <w:rsid w:val="49A17972"/>
    <w:rsid w:val="4AB55719"/>
    <w:rsid w:val="4ADE6ACF"/>
    <w:rsid w:val="504A1A7A"/>
    <w:rsid w:val="50611AA9"/>
    <w:rsid w:val="52895333"/>
    <w:rsid w:val="55EA6982"/>
    <w:rsid w:val="57AA72A2"/>
    <w:rsid w:val="5987633D"/>
    <w:rsid w:val="5B21162A"/>
    <w:rsid w:val="5BE96FF0"/>
    <w:rsid w:val="5C562D6F"/>
    <w:rsid w:val="5C74653C"/>
    <w:rsid w:val="5CF50FC0"/>
    <w:rsid w:val="5D8366F8"/>
    <w:rsid w:val="5DE61D81"/>
    <w:rsid w:val="603C0CB4"/>
    <w:rsid w:val="605B3904"/>
    <w:rsid w:val="607E12CC"/>
    <w:rsid w:val="60B62220"/>
    <w:rsid w:val="60BD02D4"/>
    <w:rsid w:val="61C56792"/>
    <w:rsid w:val="630006BE"/>
    <w:rsid w:val="65887119"/>
    <w:rsid w:val="699F7585"/>
    <w:rsid w:val="6A184540"/>
    <w:rsid w:val="6DC214C6"/>
    <w:rsid w:val="6E27211B"/>
    <w:rsid w:val="6F932E9B"/>
    <w:rsid w:val="70B40B13"/>
    <w:rsid w:val="70DF5DB7"/>
    <w:rsid w:val="73555D45"/>
    <w:rsid w:val="74515004"/>
    <w:rsid w:val="74BF5CE3"/>
    <w:rsid w:val="79535F35"/>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autoSpaceDE w:val="0"/>
      <w:autoSpaceDN w:val="0"/>
      <w:jc w:val="left"/>
    </w:pPr>
    <w:rPr>
      <w:rFonts w:ascii="黑体" w:hAnsi="黑体" w:eastAsia="黑体" w:cs="黑体"/>
      <w:kern w:val="0"/>
      <w:sz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78d7b341-217b-4ca0-869a-299f309ec3ba</errorID>
      <errorWord>（2025）060号</errorWord>
      <group>L1_Knowledge</group>
      <groupName>知识性问题</groupName>
      <ability>L2_Knowledge</ability>
      <abilityName>其他知识</abilityName>
      <candidateList>
        <item>〔2025〕60号</item>
      </candidateList>
      <explain>发文字号格式错误。</explain>
      <paraID>7FCF65F5</paraID>
      <start>2</start>
      <end>12</end>
      <status>ignored</status>
      <modifiedWord/>
      <trackRevisions>false</trackRevisions>
    </reviewItem>
    <reviewItem>
      <errorID>05e48594-712c-4263-9ebb-b46ac6b21ab7</errorID>
      <errorWord>:</errorWord>
      <group>L1_Format</group>
      <groupName>格式问题</groupName>
      <ability>L2_HalfPunc</ability>
      <abilityName>全半角检查</abilityName>
      <candidateList>
        <item>：</item>
      </candidateList>
      <explain>文本全半角错误。</explain>
      <paraID>28174583</paraID>
      <start>16</start>
      <end>17</end>
      <status>modified</status>
      <modifiedWord>：</modifiedWord>
      <trackRevisions>false</trackRevisions>
    </reviewItem>
    <reviewItem>
      <errorID>90772676-f486-4d68-8f77-72ba8f69656b</errorID>
      <errorWord>:</errorWord>
      <group>L1_Format</group>
      <groupName>格式问题</groupName>
      <ability>L2_HalfPunc</ability>
      <abilityName>全半角检查</abilityName>
      <candidateList>
        <item>：</item>
      </candidateList>
      <explain>文本全半角错误。</explain>
      <paraID>6134F1CB</paraID>
      <start>16</start>
      <end>17</end>
      <status>modified</status>
      <modifiedWord>：</modifiedWord>
      <trackRevisions>false</trackRevisions>
    </reviewItem>
    <reviewItem>
      <errorID>cd36a864-1660-4567-98d4-b1ed40c284d8</errorID>
      <errorWord>九其</errorWord>
      <group>L1_Word</group>
      <groupName>字词问题</groupName>
      <ability>L2_Typo</ability>
      <abilityName>字词错误</abilityName>
      <candidateList>
        <item>及其</item>
      </candidateList>
      <explain/>
      <paraID>47FE34C5</paraID>
      <start>101</start>
      <end>103</end>
      <status>modified</status>
      <modifiedWord>及其</modifiedWord>
      <trackRevisions>false</trackRevisions>
    </reviewItem>
    <reviewItem>
      <errorID>c145e949-8827-4071-b441-52d7621cacce</errorID>
      <errorWord>（</errorWord>
      <group>L1_Punc</group>
      <groupName>标点问题</groupName>
      <ability>L2_Punc</ability>
      <abilityName>标点符号检查</abilityName>
      <candidateList/>
      <explain/>
      <paraID> 7FF9A64</paraID>
      <start>56</start>
      <end>57</end>
      <status>ignored</status>
      <modifiedWord/>
      <trackRevisions>false</trackRevisions>
    </reviewItem>
    <reviewItem>
      <errorID>61d1ec58-efbe-4e4d-aa64-c598e34a8f45</errorID>
      <errorWord>;</errorWord>
      <group>L1_Format</group>
      <groupName>格式问题</groupName>
      <ability>L2_HalfPunc</ability>
      <abilityName>全半角检查</abilityName>
      <candidateList>
        <item>；</item>
      </candidateList>
      <explain>文本全半角错误。</explain>
      <paraID>33A08F00</paraID>
      <start>50</start>
      <end>51</end>
      <status>modified</status>
      <modifiedWord>；</modifiedWord>
      <trackRevisions>false</trackRevisions>
    </reviewItem>
    <reviewItem>
      <errorID>13ba58ed-f903-4e78-a83d-6b14931fee8f</errorID>
      <errorWord>:</errorWord>
      <group>L1_Format</group>
      <groupName>格式问题</groupName>
      <ability>L2_HalfPunc</ability>
      <abilityName>全半角检查</abilityName>
      <candidateList>
        <item>：</item>
      </candidateList>
      <explain>文本全半角错误。</explain>
      <paraID>3D6C98A3</paraID>
      <start>48</start>
      <end>49</end>
      <status>modified</status>
      <modifiedWord>：</modifiedWord>
      <trackRevisions>false</trackRevisions>
    </reviewItem>
    <reviewItem>
      <errorID>924e2999-b33c-4f6b-a79b-201d8c444d75</errorID>
      <errorWord>(</errorWord>
      <group>L1_Format</group>
      <groupName>格式问题</groupName>
      <ability>L2_HalfPunc</ability>
      <abilityName>全半角检查</abilityName>
      <candidateList>
        <item>（</item>
      </candidateList>
      <explain>文本全半角错误。</explain>
      <paraID>  103A8C</paraID>
      <start>47</start>
      <end>48</end>
      <status>modified</status>
      <modifiedWord>（</modifiedWord>
      <trackRevisions>false</trackRevisions>
    </reviewItem>
    <reviewItem>
      <errorID>8d80b030-b979-490e-a5eb-403195ab6aab</errorID>
      <errorWord>)</errorWord>
      <group>L1_Format</group>
      <groupName>格式问题</groupName>
      <ability>L2_HalfPunc</ability>
      <abilityName>全半角检查</abilityName>
      <candidateList>
        <item>）</item>
      </candidateList>
      <explain>文本全半角错误。</explain>
      <paraID>  103A8C</paraID>
      <start>54</start>
      <end>55</end>
      <status>modified</status>
      <modifiedWord>）</modifiedWord>
      <trackRevisions>false</trackRevisions>
    </reviewItem>
    <reviewItem>
      <errorID>4f13eba3-46c5-4b38-8913-0fb3b385e91e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6BCE47C0</paraID>
      <start>0</start>
      <end>2</end>
      <status>unmodified</status>
      <modifiedWord/>
      <trackRevisions>false</trackRevisions>
    </reviewItem>
    <reviewItem>
      <errorID>366b7670-0b3a-4cfd-957c-23f58b0e3e7f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7B2A526B</paraID>
      <start>0</start>
      <end>2</end>
      <status>unmodified</status>
      <modifiedWord/>
      <trackRevisions>false</trackRevisions>
    </reviewItem>
    <reviewItem>
      <errorID>f2d92547-acd9-4091-8835-460cf71b678e</errorID>
      <errorWord>(</errorWord>
      <group>L1_Format</group>
      <groupName>格式问题</groupName>
      <ability>L2_HalfPunc</ability>
      <abilityName>全半角检查</abilityName>
      <candidateList>
        <item>（</item>
      </candidateList>
      <explain>文本全半角错误。</explain>
      <paraID>178BCF34</paraID>
      <start>23</start>
      <end>24</end>
      <status>unmodified</status>
      <modifiedWord/>
      <trackRevisions>false</trackRevisions>
    </reviewItem>
    <reviewItem>
      <errorID>6042bc30-88cc-418c-8754-3d387269beba</errorID>
      <errorWord>)</errorWord>
      <group>L1_Format</group>
      <groupName>格式问题</groupName>
      <ability>L2_HalfPunc</ability>
      <abilityName>全半角检查</abilityName>
      <candidateList>
        <item>）</item>
      </candidateList>
      <explain>文本全半角错误。</explain>
      <paraID>178BCF34</paraID>
      <start>57</start>
      <end>58</end>
      <status>unmodified</status>
      <modifiedWord/>
      <trackRevisions>false</trackRevisions>
    </reviewItem>
    <reviewItem>
      <errorID>432274b9-d4f0-4ef5-91ef-aff235f3eba0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5787CB66</paraID>
      <start>0</start>
      <end>2</end>
      <status>unmodified</status>
      <modifiedWord/>
      <trackRevisions>false</trackRevisions>
    </reviewItem>
    <reviewItem>
      <errorID>d3182998-2ba7-44dc-a83d-797653dfd828</errorID>
      <errorWord>:</errorWord>
      <group>L1_Format</group>
      <groupName>格式问题</groupName>
      <ability>L2_HalfPunc</ability>
      <abilityName>全半角检查</abilityName>
      <candidateList>
        <item>：</item>
      </candidateList>
      <explain>文本全半角错误。</explain>
      <paraID>5787CB66</paraID>
      <start>17</start>
      <end>18</end>
      <status>unmodified</status>
      <modifiedWord/>
      <trackRevisions>false</trackRevisions>
    </reviewItem>
    <reviewItem>
      <errorID>57508731-108d-4404-b872-a9d1a0d21d4e</errorID>
      <errorWord>(</errorWord>
      <group>L1_Format</group>
      <groupName>格式问题</groupName>
      <ability>L2_HalfPunc</ability>
      <abilityName>全半角检查</abilityName>
      <candidateList>
        <item>（</item>
      </candidateList>
      <explain>文本全半角错误。</explain>
      <paraID>5787CB66</paraID>
      <start>40</start>
      <end>41</end>
      <status>unmodified</status>
      <modifiedWord/>
      <trackRevisions>false</trackRevisions>
    </reviewItem>
    <reviewItem>
      <errorID>248ec3ad-3bd2-44ad-9595-910ef21c123e</errorID>
      <errorWord>)</errorWord>
      <group>L1_Format</group>
      <groupName>格式问题</groupName>
      <ability>L2_HalfPunc</ability>
      <abilityName>全半角检查</abilityName>
      <candidateList>
        <item>）</item>
      </candidateList>
      <explain>文本全半角错误。</explain>
      <paraID>5787CB66</paraID>
      <start>228</start>
      <end>229</end>
      <status>unmodified</status>
      <modifiedWord/>
      <trackRevisions>false</trackRevisions>
    </reviewItem>
    <reviewItem>
      <errorID>8e3ffded-18bc-42ca-8c94-bcf2d60c76c2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D181008</paraID>
      <start>0</start>
      <end>2</end>
      <status>unmodified</status>
      <modifiedWord/>
      <trackRevisions>false</trackRevisions>
    </reviewItem>
    <reviewItem>
      <errorID>e461d802-73e9-4baa-b721-6a0292689db5</errorID>
      <errorWord>其它</errorWord>
      <group>L1_Word</group>
      <groupName>字词问题</groupName>
      <ability>L2_Alias</ability>
      <abilityName>也作/曾用词</abilityName>
      <candidateList>
        <item>其他</item>
      </candidateList>
      <explain>词汇[其它]为不规范表述或旧称，其规范书面表述为[其他]。</explain>
      <paraID> D181008</paraID>
      <start>40</start>
      <end>42</end>
      <status>modified</status>
      <modifiedWord>其他</modifiedWord>
      <trackRevisions>false</trackRevisions>
    </reviewItem>
    <reviewItem>
      <errorID>e842a3d7-8dbc-41c2-9809-43993ca325e8</errorID>
      <errorWord>施工工场</errorWord>
      <group>L1_Word</group>
      <groupName>字词问题</groupName>
      <ability>L2_Typo</ability>
      <abilityName>字词错误</abilityName>
      <candidateList>
        <item>施工现场</item>
      </candidateList>
      <explain/>
      <paraID>79D75AFB</paraID>
      <start>0</start>
      <end>4</end>
      <status>modified</status>
      <modifiedWord>施工现场</modifiedWord>
      <trackRevisions>false</trackRevisions>
    </reviewItem>
    <reviewItem>
      <errorID>6854878a-6b07-4412-97e1-2688277e366f</errorID>
      <errorWord>其它</errorWord>
      <group>L1_Word</group>
      <groupName>字词问题</groupName>
      <ability>L2_Alias</ability>
      <abilityName>也作/曾用词</abilityName>
      <candidateList>
        <item>其他</item>
      </candidateList>
      <explain>词汇[其它]为不规范表述或旧称，其规范书面表述为[其他]。</explain>
      <paraID>79D75AFB</paraID>
      <start>7</start>
      <end>9</end>
      <status>modified</status>
      <modifiedWord>其他</modifiedWord>
      <trackRevisions>false</trackRevisions>
    </reviewItem>
    <reviewItem>
      <errorID>43fefc63-9e30-4470-b2ea-bcb0d94e765d</errorID>
      <errorWord>~</errorWord>
      <group>L1_Format</group>
      <groupName>格式问题</groupName>
      <ability>L2_HalfPunc</ability>
      <abilityName>全半角检查</abilityName>
      <candidateList>
        <item>～</item>
      </candidateList>
      <explain>文本全半角错误。</explain>
      <paraID>298D1A64</paraID>
      <start>9</start>
      <end>10</end>
      <status>modified</status>
      <modifiedWord>～</modifiedWord>
      <trackRevisions>false</trackRevisions>
    </reviewItem>
    <reviewItem>
      <errorID>e18cf0a2-3746-4fec-bea9-120547603fbe</errorID>
      <errorWord>~</errorWord>
      <group>L1_Format</group>
      <groupName>格式问题</groupName>
      <ability>L2_HalfPunc</ability>
      <abilityName>全半角检查</abilityName>
      <candidateList>
        <item>～</item>
      </candidateList>
      <explain>文本全半角错误。</explain>
      <paraID>298D1A64</paraID>
      <start>25</start>
      <end>26</end>
      <status>modified</status>
      <modifiedWord>～</modifiedWord>
      <trackRevisions>false</trackRevisions>
    </reviewItem>
    <reviewItem>
      <errorID>6cf5ebc4-d30e-41a0-98f3-13192b109022</errorID>
      <errorWord>~</errorWord>
      <group>L1_Format</group>
      <groupName>格式问题</groupName>
      <ability>L2_HalfPunc</ability>
      <abilityName>全半角检查</abilityName>
      <candidateList>
        <item>～</item>
      </candidateList>
      <explain>文本全半角错误。</explain>
      <paraID>298D1A64</paraID>
      <start>44</start>
      <end>45</end>
      <status>modified</status>
      <modifiedWord>～</modifiedWord>
      <trackRevisions>false</trackRevisions>
    </reviewItem>
    <reviewItem>
      <errorID>aa16e33b-5e1d-4c83-b491-66b4c4a3af79</errorID>
      <errorWord>~</errorWord>
      <group>L1_Format</group>
      <groupName>格式问题</groupName>
      <ability>L2_HalfPunc</ability>
      <abilityName>全半角检查</abilityName>
      <candidateList>
        <item>～</item>
      </candidateList>
      <explain>文本全半角错误。</explain>
      <paraID>68BC2880</paraID>
      <start>9</start>
      <end>10</end>
      <status>modified</status>
      <modifiedWord>～</modifiedWord>
      <trackRevisions>false</trackRevisions>
    </reviewItem>
    <reviewItem>
      <errorID>c9823709-5769-4b86-89c9-e4360757335f</errorID>
      <errorWord>~</errorWord>
      <group>L1_Format</group>
      <groupName>格式问题</groupName>
      <ability>L2_HalfPunc</ability>
      <abilityName>全半角检查</abilityName>
      <candidateList>
        <item>～</item>
      </candidateList>
      <explain>文本全半角错误。</explain>
      <paraID>68BC2880</paraID>
      <start>25</start>
      <end>26</end>
      <status>modified</status>
      <modifiedWord>～</modifiedWord>
      <trackRevisions>false</trackRevisions>
    </reviewItem>
    <reviewItem>
      <errorID>1c59a2fc-cb45-4728-95b4-24d081c2ed9b</errorID>
      <errorWord>~</errorWord>
      <group>L1_Format</group>
      <groupName>格式问题</groupName>
      <ability>L2_HalfPunc</ability>
      <abilityName>全半角检查</abilityName>
      <candidateList>
        <item>～</item>
      </candidateList>
      <explain>文本全半角错误。</explain>
      <paraID>68BC2880</paraID>
      <start>44</start>
      <end>45</end>
      <status>modified</status>
      <modifiedWord>～</modifiedWord>
      <trackRevisions>false</trackRevisions>
    </reviewItem>
    <reviewItem>
      <errorID>3d05e6e0-bc5a-4a9a-aaa4-3af0ee6bc4b8</errorID>
      <errorWord>~</errorWord>
      <group>L1_Format</group>
      <groupName>格式问题</groupName>
      <ability>L2_HalfPunc</ability>
      <abilityName>全半角检查</abilityName>
      <candidateList>
        <item>～</item>
      </candidateList>
      <explain>文本全半角错误。</explain>
      <paraID>560262CA</paraID>
      <start>9</start>
      <end>10</end>
      <status>modified</status>
      <modifiedWord>～</modifiedWord>
      <trackRevisions>false</trackRevisions>
    </reviewItem>
    <reviewItem>
      <errorID>e7553731-0e3b-4a12-abdb-370417b91965</errorID>
      <errorWord>~</errorWord>
      <group>L1_Format</group>
      <groupName>格式问题</groupName>
      <ability>L2_HalfPunc</ability>
      <abilityName>全半角检查</abilityName>
      <candidateList>
        <item>～</item>
      </candidateList>
      <explain>文本全半角错误。</explain>
      <paraID>560262CA</paraID>
      <start>25</start>
      <end>26</end>
      <status>modified</status>
      <modifiedWord>～</modifiedWord>
      <trackRevisions>false</trackRevisions>
    </reviewItem>
    <reviewItem>
      <errorID>eb58e4a2-c802-4930-a53d-e1f9f9b51f3f</errorID>
      <errorWord>~</errorWord>
      <group>L1_Format</group>
      <groupName>格式问题</groupName>
      <ability>L2_HalfPunc</ability>
      <abilityName>全半角检查</abilityName>
      <candidateList>
        <item>～</item>
      </candidateList>
      <explain>文本全半角错误。</explain>
      <paraID>560262CA</paraID>
      <start>44</start>
      <end>45</end>
      <status>modified</status>
      <modifiedWord>～</modifiedWord>
      <trackRevisions>false</trackRevisions>
    </reviewItem>
    <reviewItem>
      <errorID>8084df70-1ce0-4e77-8a71-37d96a151b6e</errorID>
      <errorWord>~</errorWord>
      <group>L1_Format</group>
      <groupName>格式问题</groupName>
      <ability>L2_HalfPunc</ability>
      <abilityName>全半角检查</abilityName>
      <candidateList>
        <item>～</item>
      </candidateList>
      <explain>文本全半角错误。</explain>
      <paraID>183D5928</paraID>
      <start>9</start>
      <end>10</end>
      <status>modified</status>
      <modifiedWord>～</modifiedWord>
      <trackRevisions>false</trackRevisions>
    </reviewItem>
    <reviewItem>
      <errorID>12de1ed5-6a22-4c03-a808-5a5747431e2e</errorID>
      <errorWord>~</errorWord>
      <group>L1_Format</group>
      <groupName>格式问题</groupName>
      <ability>L2_HalfPunc</ability>
      <abilityName>全半角检查</abilityName>
      <candidateList>
        <item>～</item>
      </candidateList>
      <explain>文本全半角错误。</explain>
      <paraID>183D5928</paraID>
      <start>25</start>
      <end>26</end>
      <status>modified</status>
      <modifiedWord>～</modifiedWord>
      <trackRevisions>false</trackRevisions>
    </reviewItem>
    <reviewItem>
      <errorID>02c07b41-3d52-4b40-a381-e840cbe9a7c8</errorID>
      <errorWord>~</errorWord>
      <group>L1_Format</group>
      <groupName>格式问题</groupName>
      <ability>L2_HalfPunc</ability>
      <abilityName>全半角检查</abilityName>
      <candidateList>
        <item>～</item>
      </candidateList>
      <explain>文本全半角错误。</explain>
      <paraID>183D5928</paraID>
      <start>44</start>
      <end>45</end>
      <status>modified</status>
      <modifiedWord>～</modifiedWord>
      <trackRevisions>false</trackRevisions>
    </reviewItem>
    <reviewItem>
      <errorID>9ebd5acf-5c1b-4618-a593-f0824c370040</errorID>
      <errorWord>~</errorWord>
      <group>L1_Format</group>
      <groupName>格式问题</groupName>
      <ability>L2_HalfPunc</ability>
      <abilityName>全半角检查</abilityName>
      <candidateList>
        <item>～</item>
      </candidateList>
      <explain>文本全半角错误。</explain>
      <paraID>72F0D2EC</paraID>
      <start>9</start>
      <end>10</end>
      <status>modified</status>
      <modifiedWord>～</modifiedWord>
      <trackRevisions>false</trackRevisions>
    </reviewItem>
    <reviewItem>
      <errorID>3bb96118-a1db-4e06-8f3d-13b8162d373e</errorID>
      <errorWord>~</errorWord>
      <group>L1_Format</group>
      <groupName>格式问题</groupName>
      <ability>L2_HalfPunc</ability>
      <abilityName>全半角检查</abilityName>
      <candidateList>
        <item>～</item>
      </candidateList>
      <explain>文本全半角错误。</explain>
      <paraID>72F0D2EC</paraID>
      <start>25</start>
      <end>26</end>
      <status>modified</status>
      <modifiedWord>～</modifiedWord>
      <trackRevisions>false</trackRevisions>
    </reviewItem>
    <reviewItem>
      <errorID>66059f26-a297-4ad0-86f9-dc6a8ca81dc3</errorID>
      <errorWord>~</errorWord>
      <group>L1_Format</group>
      <groupName>格式问题</groupName>
      <ability>L2_HalfPunc</ability>
      <abilityName>全半角检查</abilityName>
      <candidateList>
        <item>～</item>
      </candidateList>
      <explain>文本全半角错误。</explain>
      <paraID>72F0D2EC</paraID>
      <start>44</start>
      <end>45</end>
      <status>modified</status>
      <modifiedWord>～</modifiedWord>
      <trackRevisions>false</trackRevisions>
    </reviewItem>
    <reviewItem>
      <errorID>c9416e8c-af5a-4455-a392-e77a8b00ad4e</errorID>
      <errorWord>~</errorWord>
      <group>L1_Format</group>
      <groupName>格式问题</groupName>
      <ability>L2_HalfPunc</ability>
      <abilityName>全半角检查</abilityName>
      <candidateList>
        <item>～</item>
      </candidateList>
      <explain>文本全半角错误。</explain>
      <paraID> 19FBC17</paraID>
      <start>9</start>
      <end>10</end>
      <status>modified</status>
      <modifiedWord>～</modifiedWord>
      <trackRevisions>false</trackRevisions>
    </reviewItem>
    <reviewItem>
      <errorID>4ea5a7b1-3c43-45ab-9c37-e4824cb20e96</errorID>
      <errorWord>~</errorWord>
      <group>L1_Format</group>
      <groupName>格式问题</groupName>
      <ability>L2_HalfPunc</ability>
      <abilityName>全半角检查</abilityName>
      <candidateList>
        <item>～</item>
      </candidateList>
      <explain>文本全半角错误。</explain>
      <paraID> 19FBC17</paraID>
      <start>25</start>
      <end>26</end>
      <status>modified</status>
      <modifiedWord>～</modifiedWord>
      <trackRevisions>false</trackRevisions>
    </reviewItem>
    <reviewItem>
      <errorID>56562098-b602-4520-80bc-0f9cf2450f1a</errorID>
      <errorWord>~</errorWord>
      <group>L1_Format</group>
      <groupName>格式问题</groupName>
      <ability>L2_HalfPunc</ability>
      <abilityName>全半角检查</abilityName>
      <candidateList>
        <item>～</item>
      </candidateList>
      <explain>文本全半角错误。</explain>
      <paraID> 19FBC17</paraID>
      <start>44</start>
      <end>45</end>
      <status>modified</status>
      <modifiedWord>～</modifiedWord>
      <trackRevisions>false</trackRevisions>
    </reviewItem>
    <reviewItem>
      <errorID>1ee9d60a-ba53-460d-9e8e-9d8dd107b8ca</errorID>
      <errorWord>~</errorWord>
      <group>L1_Format</group>
      <groupName>格式问题</groupName>
      <ability>L2_HalfPunc</ability>
      <abilityName>全半角检查</abilityName>
      <candidateList>
        <item>～</item>
      </candidateList>
      <explain>文本全半角错误。</explain>
      <paraID>710372AB</paraID>
      <start>9</start>
      <end>10</end>
      <status>modified</status>
      <modifiedWord>～</modifiedWord>
      <trackRevisions>false</trackRevisions>
    </reviewItem>
    <reviewItem>
      <errorID>95c7f8cb-6533-4629-887f-184c20885d69</errorID>
      <errorWord>~</errorWord>
      <group>L1_Format</group>
      <groupName>格式问题</groupName>
      <ability>L2_HalfPunc</ability>
      <abilityName>全半角检查</abilityName>
      <candidateList>
        <item>～</item>
      </candidateList>
      <explain>文本全半角错误。</explain>
      <paraID>710372AB</paraID>
      <start>25</start>
      <end>26</end>
      <status>modified</status>
      <modifiedWord>～</modifiedWord>
      <trackRevisions>false</trackRevisions>
    </reviewItem>
    <reviewItem>
      <errorID>2dc8f451-8587-490e-9bcf-756c2c141fc2</errorID>
      <errorWord>~</errorWord>
      <group>L1_Format</group>
      <groupName>格式问题</groupName>
      <ability>L2_HalfPunc</ability>
      <abilityName>全半角检查</abilityName>
      <candidateList>
        <item>～</item>
      </candidateList>
      <explain>文本全半角错误。</explain>
      <paraID>710372AB</paraID>
      <start>44</start>
      <end>45</end>
      <status>modified</status>
      <modifiedWord>～</modifiedWord>
      <trackRevisions>false</trackRevisions>
    </reviewItem>
    <reviewItem>
      <errorID>db402b35-288a-4460-ab66-6a5def09654f</errorID>
      <errorWord>~</errorWord>
      <group>L1_Format</group>
      <groupName>格式问题</groupName>
      <ability>L2_HalfPunc</ability>
      <abilityName>全半角检查</abilityName>
      <candidateList>
        <item>～</item>
      </candidateList>
      <explain>文本全半角错误。</explain>
      <paraID>258FB4CB</paraID>
      <start>9</start>
      <end>10</end>
      <status>modified</status>
      <modifiedWord>～</modifiedWord>
      <trackRevisions>false</trackRevisions>
    </reviewItem>
    <reviewItem>
      <errorID>cace67c6-6aad-498e-88d7-b41ae9d20c7d</errorID>
      <errorWord>~</errorWord>
      <group>L1_Format</group>
      <groupName>格式问题</groupName>
      <ability>L2_HalfPunc</ability>
      <abilityName>全半角检查</abilityName>
      <candidateList>
        <item>～</item>
      </candidateList>
      <explain>文本全半角错误。</explain>
      <paraID>258FB4CB</paraID>
      <start>25</start>
      <end>26</end>
      <status>modified</status>
      <modifiedWord>～</modifiedWord>
      <trackRevisions>false</trackRevisions>
    </reviewItem>
    <reviewItem>
      <errorID>fd181a0f-4fe9-480f-a404-544aed541285</errorID>
      <errorWord>~</errorWord>
      <group>L1_Format</group>
      <groupName>格式问题</groupName>
      <ability>L2_HalfPunc</ability>
      <abilityName>全半角检查</abilityName>
      <candidateList>
        <item>～</item>
      </candidateList>
      <explain>文本全半角错误。</explain>
      <paraID>258FB4CB</paraID>
      <start>44</start>
      <end>45</end>
      <status>modified</status>
      <modifiedWord>～</modifiedWord>
      <trackRevisions>false</trackRevisions>
    </reviewItem>
    <reviewItem>
      <errorID>b4f9472c-6a26-4382-9360-ed3bd007ac6e</errorID>
      <errorWord>。】</errorWord>
      <group>L1_Punc</group>
      <groupName>标点问题</groupName>
      <ability>L2_Punc</ability>
      <abilityName>标点符号检查</abilityName>
      <candidateList>
        <item>】</item>
      </candidateList>
      <explain/>
      <paraID>1EA53C83</paraID>
      <start>202</start>
      <end>203</end>
      <status>modified</status>
      <modifiedWord>】</modifiedWord>
      <trackRevisions>false</trackRevisions>
    </reviewItem>
    <reviewItem>
      <errorID>ebe2070e-b70b-4054-8980-7dfc50728ec4</errorID>
      <errorWord>二个</errorWord>
      <group>L1_Word</group>
      <groupName>字词问题</groupName>
      <ability>L2_Typo</ability>
      <abilityName>字词错误</abilityName>
      <candidateList>
        <item>两个</item>
      </candidateList>
      <explain/>
      <paraID>1EA53C83</paraID>
      <start>219</start>
      <end>221</end>
      <status>modified</status>
      <modifiedWord>两个</modifiedWord>
      <trackRevisions>false</trackRevisions>
    </reviewItem>
    <reviewItem>
      <errorID>9734a10c-c32b-4eb4-9ab4-efb17c78fa8d</errorID>
      <errorWord>。】</errorWord>
      <group>L1_Punc</group>
      <groupName>标点问题</groupName>
      <ability>L2_Punc</ability>
      <abilityName>标点符号检查</abilityName>
      <candidateList>
        <item>】</item>
      </candidateList>
      <explain/>
      <paraID>11A96B3B</paraID>
      <start>203</start>
      <end>204</end>
      <status>modified</status>
      <modifiedWord>】</modifiedWord>
      <trackRevisions>false</trackRevisions>
    </reviewItem>
    <reviewItem>
      <errorID>f4b6a0f6-5e18-4629-8715-7f7197c371db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366E2FF7</paraID>
      <start>0</start>
      <end>2</end>
      <status>unmodified</status>
      <modifiedWord/>
      <trackRevisions>false</trackRevisions>
    </reviewItem>
    <reviewItem>
      <errorID>a4fffc61-f4d1-4b99-a19e-9093ed33cb5e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34772947</paraID>
      <start>0</start>
      <end>2</end>
      <status>unmodified</status>
      <modifiedWord/>
      <trackRevisions>false</trackRevisions>
    </reviewItem>
    <reviewItem>
      <errorID>b981e126-8974-4898-81b7-affef5d27af7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4FE6B055</paraID>
      <start>0</start>
      <end>2</end>
      <status>unmodified</status>
      <modifiedWord/>
      <trackRevisions>false</trackRevisions>
    </reviewItem>
    <reviewItem>
      <errorID>ea83afcc-5140-487c-a4df-8522fc8a69ba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2963ADB9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eb1c43ac-a946-47c6-8595-e9b3d59b97f3}">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8</Pages>
  <Words>4793</Words>
  <Characters>5146</Characters>
  <Lines>41</Lines>
  <Paragraphs>11</Paragraphs>
  <TotalTime>21</TotalTime>
  <ScaleCrop>false</ScaleCrop>
  <LinksUpToDate>false</LinksUpToDate>
  <CharactersWithSpaces>5587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ғʀᴇᴀᴋʏ</cp:lastModifiedBy>
  <dcterms:modified xsi:type="dcterms:W3CDTF">2026-01-04T02:12:09Z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63512440C206403BBFFFAA6AB39BA67A_13</vt:lpwstr>
  </property>
  <property fmtid="{D5CDD505-2E9C-101B-9397-08002B2CF9AE}" pid="4" name="KSOTemplateDocerSaveRecord">
    <vt:lpwstr>eyJoZGlkIjoiM2FkYWJiMDk4ZDVmYWZiMTNlZGZhM2Q5MTFiZTM0MmQiLCJ1c2VySWQiOiI3MjIwMTA2MTUifQ==</vt:lpwstr>
  </property>
</Properties>
</file>