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88A9">
      <w:pPr>
        <w:spacing w:line="600" w:lineRule="exact"/>
        <w:ind w:firstLine="0" w:firstLineChars="0"/>
        <w:jc w:val="center"/>
        <w:rPr>
          <w:rFonts w:hint="eastAsia" w:ascii="仿宋_GB2312" w:hAnsi="宋体" w:cs="Times New Roman"/>
          <w:b/>
          <w:sz w:val="44"/>
          <w:szCs w:val="44"/>
          <w:lang w:eastAsia="zh-CN"/>
        </w:rPr>
      </w:pPr>
      <w:r>
        <w:rPr>
          <w:rFonts w:hint="eastAsia" w:ascii="仿宋_GB2312" w:hAnsi="宋体" w:cs="Times New Roman"/>
          <w:b/>
          <w:sz w:val="44"/>
          <w:szCs w:val="44"/>
          <w:lang w:eastAsia="zh-CN"/>
        </w:rPr>
        <w:t>金蝶地块雨污水出路工程</w:t>
      </w:r>
    </w:p>
    <w:p w14:paraId="57CA31B9">
      <w:pPr>
        <w:spacing w:line="600" w:lineRule="exact"/>
        <w:ind w:firstLine="0" w:firstLineChars="0"/>
        <w:jc w:val="center"/>
        <w:rPr>
          <w:rFonts w:ascii="仿宋_GB2312" w:hAnsi="宋体"/>
          <w:b/>
          <w:sz w:val="44"/>
          <w:szCs w:val="44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 w14:paraId="2589B8BC">
      <w:pPr>
        <w:spacing w:line="560" w:lineRule="exact"/>
        <w:ind w:firstLine="643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highlight w:val="none"/>
          <w:u w:val="single"/>
          <w:lang w:eastAsia="zh-CN"/>
        </w:rPr>
        <w:t>金蝶地块雨污水出路工程</w:t>
      </w:r>
      <w:r>
        <w:rPr>
          <w:rFonts w:hint="eastAsia" w:ascii="仿宋_GB2312" w:hAnsi="宋体"/>
          <w:szCs w:val="32"/>
          <w:highlight w:val="none"/>
        </w:rPr>
        <w:t>的评标工作已经结束，现将中标结果公示如下，</w:t>
      </w:r>
      <w:r>
        <w:rPr>
          <w:rFonts w:hint="eastAsia" w:ascii="仿宋_GB2312" w:hAnsi="宋体"/>
          <w:color w:val="auto"/>
          <w:szCs w:val="32"/>
          <w:highlight w:val="none"/>
        </w:rPr>
        <w:t>中标单位</w:t>
      </w:r>
      <w:r>
        <w:rPr>
          <w:rFonts w:hint="eastAsia" w:ascii="仿宋_GB2312" w:hAnsi="宋体"/>
          <w:b/>
          <w:bCs/>
          <w:color w:val="auto"/>
          <w:szCs w:val="32"/>
          <w:highlight w:val="none"/>
          <w:u w:val="single"/>
          <w:lang w:val="en-US" w:eastAsia="zh-CN"/>
        </w:rPr>
        <w:t>常州泰丰建筑工程有限公司</w:t>
      </w:r>
      <w:r>
        <w:rPr>
          <w:rFonts w:hint="eastAsia" w:ascii="仿宋_GB2312" w:hAnsi="宋体"/>
          <w:b w:val="0"/>
          <w:bCs/>
          <w:color w:val="auto"/>
          <w:szCs w:val="32"/>
          <w:highlight w:val="none"/>
        </w:rPr>
        <w:t>，</w:t>
      </w:r>
      <w:r>
        <w:rPr>
          <w:rFonts w:hint="eastAsia" w:ascii="仿宋_GB2312" w:hAnsi="宋体"/>
          <w:color w:val="auto"/>
          <w:szCs w:val="32"/>
          <w:highlight w:val="none"/>
        </w:rPr>
        <w:t>中标价为</w:t>
      </w:r>
      <w:r>
        <w:rPr>
          <w:rFonts w:hint="eastAsia" w:ascii="仿宋_GB2312" w:hAnsi="宋体"/>
          <w:b/>
          <w:bCs/>
          <w:color w:val="auto"/>
          <w:szCs w:val="32"/>
          <w:highlight w:val="none"/>
          <w:u w:val="single"/>
          <w:lang w:val="en-US" w:eastAsia="zh-CN"/>
        </w:rPr>
        <w:t>352186.55</w:t>
      </w:r>
      <w:r>
        <w:rPr>
          <w:rFonts w:hint="eastAsia" w:ascii="仿宋_GB2312" w:hAnsi="宋体"/>
          <w:color w:val="auto"/>
          <w:szCs w:val="32"/>
          <w:highlight w:val="none"/>
        </w:rPr>
        <w:t>元，中标工期</w:t>
      </w:r>
      <w:r>
        <w:rPr>
          <w:rFonts w:hint="eastAsia" w:ascii="仿宋_GB2312" w:hAnsi="宋体"/>
          <w:b/>
          <w:color w:val="auto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宋体"/>
          <w:color w:val="auto"/>
          <w:szCs w:val="32"/>
          <w:highlight w:val="none"/>
        </w:rPr>
        <w:t>天(日历日），中标质量标准</w:t>
      </w:r>
      <w:r>
        <w:rPr>
          <w:rFonts w:hint="eastAsia" w:ascii="仿宋_GB2312" w:hAnsi="宋体"/>
          <w:b/>
          <w:color w:val="auto"/>
          <w:szCs w:val="32"/>
          <w:highlight w:val="none"/>
          <w:u w:val="single"/>
        </w:rPr>
        <w:t>一次性验收合格</w:t>
      </w:r>
      <w:r>
        <w:rPr>
          <w:rFonts w:hint="eastAsia" w:ascii="仿宋_GB2312" w:hAnsi="宋体"/>
          <w:color w:val="auto"/>
          <w:szCs w:val="32"/>
          <w:highlight w:val="none"/>
        </w:rPr>
        <w:t>，中标项目负责人</w:t>
      </w:r>
      <w:r>
        <w:rPr>
          <w:rFonts w:hint="eastAsia" w:ascii="仿宋_GB2312" w:hAnsi="宋体"/>
          <w:b/>
          <w:color w:val="auto"/>
          <w:szCs w:val="32"/>
          <w:highlight w:val="none"/>
          <w:u w:val="single"/>
          <w:lang w:val="en-US" w:eastAsia="zh-CN"/>
        </w:rPr>
        <w:t>金灿</w:t>
      </w:r>
      <w:r>
        <w:rPr>
          <w:rFonts w:hint="eastAsia" w:ascii="仿宋_GB2312" w:hAnsi="宋体"/>
          <w:color w:val="auto"/>
          <w:szCs w:val="32"/>
          <w:highlight w:val="none"/>
        </w:rPr>
        <w:t>。</w:t>
      </w:r>
      <w:r>
        <w:rPr>
          <w:rFonts w:hint="eastAsia" w:ascii="仿宋_GB2312" w:hAnsi="宋体"/>
          <w:szCs w:val="32"/>
          <w:highlight w:val="none"/>
        </w:rPr>
        <w:t>为征求广大干部群众对本工程招投标活动、投标单位的意见，</w:t>
      </w:r>
      <w:r>
        <w:rPr>
          <w:rFonts w:hint="eastAsia" w:ascii="仿宋_GB2312" w:hAnsi="宋体"/>
          <w:szCs w:val="32"/>
        </w:rPr>
        <w:t>现就有关事项通知如下：</w:t>
      </w:r>
    </w:p>
    <w:p w14:paraId="6E22055F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王云峰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 w14:paraId="5D2FDE9D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 w14:paraId="4F7422CD">
      <w:pPr>
        <w:pStyle w:val="2"/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</w:p>
    <w:p w14:paraId="3CBB16BC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上述个人信息由于工作需要经机构或本人同意对外公布。</w:t>
      </w:r>
    </w:p>
    <w:p w14:paraId="3B19363D">
      <w:pPr>
        <w:spacing w:line="560" w:lineRule="exact"/>
        <w:ind w:firstLine="640"/>
        <w:rPr>
          <w:rFonts w:ascii="仿宋_GB2312" w:hAnsi="宋体"/>
          <w:szCs w:val="32"/>
        </w:rPr>
      </w:pPr>
    </w:p>
    <w:p w14:paraId="5C0C8F97">
      <w:pPr>
        <w:spacing w:line="560" w:lineRule="exact"/>
        <w:ind w:firstLine="640"/>
        <w:rPr>
          <w:rFonts w:ascii="仿宋_GB2312" w:hAnsi="宋体"/>
          <w:szCs w:val="32"/>
        </w:rPr>
      </w:pPr>
    </w:p>
    <w:p w14:paraId="65C4F57D">
      <w:pPr>
        <w:spacing w:line="560" w:lineRule="exact"/>
        <w:ind w:firstLine="640"/>
        <w:rPr>
          <w:rFonts w:ascii="仿宋_GB2312" w:hAnsi="宋体"/>
          <w:szCs w:val="32"/>
        </w:rPr>
      </w:pPr>
    </w:p>
    <w:p w14:paraId="04B8AD41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</w:rPr>
        <w:t>招标人：</w:t>
      </w:r>
      <w:r>
        <w:rPr>
          <w:rFonts w:hint="eastAsia" w:ascii="仿宋_GB2312" w:hAnsi="宋体"/>
          <w:szCs w:val="32"/>
          <w:lang w:eastAsia="zh-CN"/>
        </w:rPr>
        <w:t>常州市新北区西夏墅镇人民政府</w:t>
      </w:r>
    </w:p>
    <w:p w14:paraId="7CC56ABC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6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>6</w:t>
      </w:r>
      <w:r>
        <w:rPr>
          <w:rFonts w:hint="eastAsia" w:ascii="仿宋_GB2312" w:hAnsi="宋体"/>
          <w:szCs w:val="32"/>
        </w:rPr>
        <w:t>日</w:t>
      </w:r>
    </w:p>
    <w:p w14:paraId="77A2B9A6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7B1F6A0E"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</w:p>
    <w:p w14:paraId="23AB94F9">
      <w:pPr>
        <w:spacing w:line="400" w:lineRule="exact"/>
        <w:ind w:firstLine="0" w:firstLineChars="0"/>
        <w:jc w:val="center"/>
        <w:rPr>
          <w:rFonts w:hint="eastAsia" w:ascii="宋体" w:hAnsi="宋体" w:cs="黑体"/>
          <w:b/>
          <w:sz w:val="36"/>
          <w:szCs w:val="36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56032A">
      <w:pPr>
        <w:spacing w:line="600" w:lineRule="exact"/>
        <w:ind w:firstLine="0" w:firstLineChars="0"/>
        <w:jc w:val="center"/>
        <w:rPr>
          <w:rFonts w:hint="eastAsia" w:ascii="仿宋_GB2312" w:hAnsi="宋体" w:cs="Times New Roman"/>
          <w:b/>
          <w:sz w:val="44"/>
          <w:szCs w:val="44"/>
          <w:lang w:eastAsia="zh-CN"/>
        </w:rPr>
      </w:pPr>
      <w:r>
        <w:rPr>
          <w:rFonts w:hint="eastAsia" w:ascii="仿宋_GB2312" w:hAnsi="宋体" w:cs="Times New Roman"/>
          <w:b/>
          <w:sz w:val="44"/>
          <w:szCs w:val="44"/>
          <w:lang w:eastAsia="zh-CN"/>
        </w:rPr>
        <w:t>金蝶地块雨污水出路工程</w:t>
      </w:r>
    </w:p>
    <w:p w14:paraId="6D987357">
      <w:pPr>
        <w:spacing w:line="600" w:lineRule="exact"/>
        <w:ind w:firstLine="0" w:firstLineChars="0"/>
        <w:jc w:val="center"/>
        <w:rPr>
          <w:rFonts w:hint="eastAsia" w:ascii="仿宋_GB2312" w:hAnsi="宋体" w:cs="Times New Roman"/>
          <w:b/>
          <w:sz w:val="44"/>
          <w:szCs w:val="44"/>
          <w:lang w:eastAsia="zh-CN"/>
        </w:rPr>
      </w:pPr>
      <w:r>
        <w:rPr>
          <w:rFonts w:hint="eastAsia" w:ascii="仿宋_GB2312" w:hAnsi="宋体" w:cs="Times New Roman"/>
          <w:b/>
          <w:sz w:val="44"/>
          <w:szCs w:val="44"/>
          <w:lang w:eastAsia="zh-CN"/>
        </w:rPr>
        <w:t>资格审查结果名单及原因</w:t>
      </w:r>
    </w:p>
    <w:p w14:paraId="65E71F15">
      <w:pPr>
        <w:ind w:firstLine="0" w:firstLineChars="0"/>
        <w:jc w:val="left"/>
        <w:rPr>
          <w:rFonts w:hint="eastAsia"/>
          <w:sz w:val="28"/>
          <w:szCs w:val="28"/>
        </w:rPr>
      </w:pPr>
    </w:p>
    <w:p w14:paraId="69BB706A">
      <w:pPr>
        <w:ind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52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42"/>
        <w:gridCol w:w="1223"/>
        <w:gridCol w:w="921"/>
        <w:gridCol w:w="1196"/>
      </w:tblGrid>
      <w:tr w14:paraId="79CF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6" w:type="pct"/>
            <w:vAlign w:val="center"/>
          </w:tcPr>
          <w:p w14:paraId="29B0D282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2688" w:type="pct"/>
            <w:vAlign w:val="center"/>
          </w:tcPr>
          <w:p w14:paraId="2C314DF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单位名称</w:t>
            </w:r>
          </w:p>
        </w:tc>
        <w:tc>
          <w:tcPr>
            <w:tcW w:w="679" w:type="pct"/>
            <w:vAlign w:val="center"/>
          </w:tcPr>
          <w:p w14:paraId="61B1EF86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注册建造师</w:t>
            </w:r>
          </w:p>
        </w:tc>
        <w:tc>
          <w:tcPr>
            <w:tcW w:w="511" w:type="pct"/>
            <w:vAlign w:val="center"/>
          </w:tcPr>
          <w:p w14:paraId="184C604B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是否通过</w:t>
            </w:r>
          </w:p>
        </w:tc>
        <w:tc>
          <w:tcPr>
            <w:tcW w:w="664" w:type="pct"/>
            <w:vAlign w:val="center"/>
          </w:tcPr>
          <w:p w14:paraId="64E56218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不通过原因</w:t>
            </w:r>
          </w:p>
        </w:tc>
      </w:tr>
      <w:tr w14:paraId="4EDA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4F46BAF5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841" w:type="dxa"/>
            <w:vAlign w:val="center"/>
          </w:tcPr>
          <w:p w14:paraId="7B02DEC6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江苏汣源建设有限公司</w:t>
            </w:r>
          </w:p>
        </w:tc>
        <w:tc>
          <w:tcPr>
            <w:tcW w:w="679" w:type="pct"/>
            <w:shd w:val="clear"/>
            <w:vAlign w:val="center"/>
          </w:tcPr>
          <w:p w14:paraId="45394A9A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薛琛</w:t>
            </w:r>
          </w:p>
        </w:tc>
        <w:tc>
          <w:tcPr>
            <w:tcW w:w="511" w:type="pct"/>
          </w:tcPr>
          <w:p w14:paraId="49C6F8B4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</w:tcPr>
          <w:p w14:paraId="737A7E5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31D9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58C50D6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841" w:type="dxa"/>
            <w:vAlign w:val="center"/>
          </w:tcPr>
          <w:p w14:paraId="512CDE5B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常州经纬园林绿化工程有限公司</w:t>
            </w:r>
          </w:p>
        </w:tc>
        <w:tc>
          <w:tcPr>
            <w:tcW w:w="679" w:type="pct"/>
            <w:vAlign w:val="center"/>
          </w:tcPr>
          <w:p w14:paraId="696A3871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石怀德</w:t>
            </w:r>
          </w:p>
        </w:tc>
        <w:tc>
          <w:tcPr>
            <w:tcW w:w="511" w:type="pct"/>
            <w:vAlign w:val="center"/>
          </w:tcPr>
          <w:p w14:paraId="0FA49DF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3FAAAC9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4DB0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5FD03BBF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4841" w:type="dxa"/>
            <w:vAlign w:val="center"/>
          </w:tcPr>
          <w:p w14:paraId="028F88A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江苏峨嵋园林工程有限公司</w:t>
            </w:r>
          </w:p>
        </w:tc>
        <w:tc>
          <w:tcPr>
            <w:tcW w:w="679" w:type="pct"/>
            <w:vAlign w:val="center"/>
          </w:tcPr>
          <w:p w14:paraId="64872430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虞亚梅</w:t>
            </w:r>
          </w:p>
        </w:tc>
        <w:tc>
          <w:tcPr>
            <w:tcW w:w="511" w:type="pct"/>
            <w:vAlign w:val="center"/>
          </w:tcPr>
          <w:p w14:paraId="15BCEFCA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0402DE80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3832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6A684755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4841" w:type="dxa"/>
            <w:vAlign w:val="center"/>
          </w:tcPr>
          <w:p w14:paraId="0D5B0C7C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江苏思玥市政园林工程有限公司</w:t>
            </w:r>
          </w:p>
        </w:tc>
        <w:tc>
          <w:tcPr>
            <w:tcW w:w="679" w:type="pct"/>
            <w:vAlign w:val="center"/>
          </w:tcPr>
          <w:p w14:paraId="0B2F0B26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蒋雅</w:t>
            </w:r>
          </w:p>
        </w:tc>
        <w:tc>
          <w:tcPr>
            <w:tcW w:w="511" w:type="pct"/>
            <w:vAlign w:val="top"/>
          </w:tcPr>
          <w:p w14:paraId="7A1613CA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4DFAB238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5214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36879EB1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4841" w:type="dxa"/>
            <w:vAlign w:val="center"/>
          </w:tcPr>
          <w:p w14:paraId="34432A85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江苏诚轩建设工程有限公司</w:t>
            </w:r>
          </w:p>
        </w:tc>
        <w:tc>
          <w:tcPr>
            <w:tcW w:w="679" w:type="pct"/>
            <w:vAlign w:val="center"/>
          </w:tcPr>
          <w:p w14:paraId="4C588A63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丁舒晴</w:t>
            </w:r>
          </w:p>
        </w:tc>
        <w:tc>
          <w:tcPr>
            <w:tcW w:w="511" w:type="pct"/>
            <w:vAlign w:val="center"/>
          </w:tcPr>
          <w:p w14:paraId="3BAFE80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698FE77C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7228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4FE1444B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4841" w:type="dxa"/>
            <w:vAlign w:val="center"/>
          </w:tcPr>
          <w:p w14:paraId="7649C5C2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常州泰丰建筑工程有限公司</w:t>
            </w:r>
          </w:p>
        </w:tc>
        <w:tc>
          <w:tcPr>
            <w:tcW w:w="679" w:type="pct"/>
            <w:vAlign w:val="center"/>
          </w:tcPr>
          <w:p w14:paraId="341F095F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金灿</w:t>
            </w:r>
          </w:p>
        </w:tc>
        <w:tc>
          <w:tcPr>
            <w:tcW w:w="511" w:type="pct"/>
            <w:vAlign w:val="top"/>
          </w:tcPr>
          <w:p w14:paraId="12C94A0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02DE72FB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00CB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5338309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4841" w:type="dxa"/>
            <w:vAlign w:val="center"/>
          </w:tcPr>
          <w:p w14:paraId="0509626C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常州钰泽建设工程有限公司</w:t>
            </w:r>
          </w:p>
        </w:tc>
        <w:tc>
          <w:tcPr>
            <w:tcW w:w="679" w:type="pct"/>
            <w:vAlign w:val="center"/>
          </w:tcPr>
          <w:p w14:paraId="56B2D4F8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钟鹏飞</w:t>
            </w:r>
          </w:p>
        </w:tc>
        <w:tc>
          <w:tcPr>
            <w:tcW w:w="511" w:type="pct"/>
            <w:vAlign w:val="center"/>
          </w:tcPr>
          <w:p w14:paraId="02554CB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74AFC49E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66A9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4EE33B71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4841" w:type="dxa"/>
            <w:vAlign w:val="center"/>
          </w:tcPr>
          <w:p w14:paraId="5FD3A44A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江苏佳长建设工程有限公司</w:t>
            </w:r>
          </w:p>
        </w:tc>
        <w:tc>
          <w:tcPr>
            <w:tcW w:w="679" w:type="pct"/>
            <w:vAlign w:val="center"/>
          </w:tcPr>
          <w:p w14:paraId="6065E814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梁文嫱</w:t>
            </w:r>
          </w:p>
        </w:tc>
        <w:tc>
          <w:tcPr>
            <w:tcW w:w="511" w:type="pct"/>
            <w:vAlign w:val="center"/>
          </w:tcPr>
          <w:p w14:paraId="09C789F7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1B21F4D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7A7B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348D8BB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4841" w:type="dxa"/>
            <w:vAlign w:val="center"/>
          </w:tcPr>
          <w:p w14:paraId="6F1137E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常州润飞建设工程有限公司</w:t>
            </w:r>
          </w:p>
        </w:tc>
        <w:tc>
          <w:tcPr>
            <w:tcW w:w="679" w:type="pct"/>
            <w:vAlign w:val="center"/>
          </w:tcPr>
          <w:p w14:paraId="150D6142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李来文</w:t>
            </w:r>
          </w:p>
        </w:tc>
        <w:tc>
          <w:tcPr>
            <w:tcW w:w="511" w:type="pct"/>
            <w:vAlign w:val="top"/>
          </w:tcPr>
          <w:p w14:paraId="56553487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407A3B71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1CFA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457D14F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4841" w:type="dxa"/>
            <w:vAlign w:val="center"/>
          </w:tcPr>
          <w:p w14:paraId="5B89208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常州市口玉市政工程有限公司</w:t>
            </w:r>
          </w:p>
        </w:tc>
        <w:tc>
          <w:tcPr>
            <w:tcW w:w="679" w:type="pct"/>
            <w:vAlign w:val="center"/>
          </w:tcPr>
          <w:p w14:paraId="6A7DC9C9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卢玲</w:t>
            </w:r>
          </w:p>
        </w:tc>
        <w:tc>
          <w:tcPr>
            <w:tcW w:w="511" w:type="pct"/>
            <w:vAlign w:val="center"/>
          </w:tcPr>
          <w:p w14:paraId="1CEDECDE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7FBD696E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1C77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568E6C68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4841" w:type="dxa"/>
            <w:vAlign w:val="center"/>
          </w:tcPr>
          <w:p w14:paraId="720AD271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江苏磐祥建设有限公司</w:t>
            </w:r>
          </w:p>
        </w:tc>
        <w:tc>
          <w:tcPr>
            <w:tcW w:w="679" w:type="pct"/>
            <w:vAlign w:val="center"/>
          </w:tcPr>
          <w:p w14:paraId="3BB13184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俞娟</w:t>
            </w:r>
          </w:p>
        </w:tc>
        <w:tc>
          <w:tcPr>
            <w:tcW w:w="511" w:type="pct"/>
            <w:vAlign w:val="top"/>
          </w:tcPr>
          <w:p w14:paraId="6DF73D4E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5634F58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016F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7241F58F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4841" w:type="dxa"/>
            <w:vAlign w:val="center"/>
          </w:tcPr>
          <w:p w14:paraId="0D0F2AE0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江苏巨能鑫源电力建设有限公司</w:t>
            </w:r>
          </w:p>
        </w:tc>
        <w:tc>
          <w:tcPr>
            <w:tcW w:w="679" w:type="pct"/>
            <w:vAlign w:val="center"/>
          </w:tcPr>
          <w:p w14:paraId="7E6CF763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恽杰</w:t>
            </w:r>
          </w:p>
        </w:tc>
        <w:tc>
          <w:tcPr>
            <w:tcW w:w="511" w:type="pct"/>
            <w:vAlign w:val="center"/>
          </w:tcPr>
          <w:p w14:paraId="0DF149B5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5DFBFAD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4792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1DC83DE8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4841" w:type="dxa"/>
            <w:vAlign w:val="center"/>
          </w:tcPr>
          <w:p w14:paraId="5BCA2CF2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常州百锦苑景观工程有限公司</w:t>
            </w:r>
          </w:p>
        </w:tc>
        <w:tc>
          <w:tcPr>
            <w:tcW w:w="679" w:type="pct"/>
            <w:vAlign w:val="center"/>
          </w:tcPr>
          <w:p w14:paraId="3C31FE14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李佳依</w:t>
            </w:r>
          </w:p>
        </w:tc>
        <w:tc>
          <w:tcPr>
            <w:tcW w:w="511" w:type="pct"/>
            <w:vAlign w:val="center"/>
          </w:tcPr>
          <w:p w14:paraId="76122DCC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54320B57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35EC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3DB3620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4841" w:type="dxa"/>
            <w:vAlign w:val="center"/>
          </w:tcPr>
          <w:p w14:paraId="2B113B6B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江苏大亚城市建设有限公司</w:t>
            </w:r>
          </w:p>
        </w:tc>
        <w:tc>
          <w:tcPr>
            <w:tcW w:w="679" w:type="pct"/>
            <w:vAlign w:val="center"/>
          </w:tcPr>
          <w:p w14:paraId="34FD16E4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冷银鑫</w:t>
            </w:r>
          </w:p>
        </w:tc>
        <w:tc>
          <w:tcPr>
            <w:tcW w:w="511" w:type="pct"/>
            <w:vAlign w:val="top"/>
          </w:tcPr>
          <w:p w14:paraId="034D682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16873089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1513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6A17ADA7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4841" w:type="dxa"/>
            <w:vAlign w:val="center"/>
          </w:tcPr>
          <w:p w14:paraId="5C36E8F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江苏方圆宏升建设有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限公司</w:t>
            </w:r>
          </w:p>
        </w:tc>
        <w:tc>
          <w:tcPr>
            <w:tcW w:w="679" w:type="pct"/>
            <w:vAlign w:val="center"/>
          </w:tcPr>
          <w:p w14:paraId="540CA8D1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孙滨</w:t>
            </w:r>
          </w:p>
        </w:tc>
        <w:tc>
          <w:tcPr>
            <w:tcW w:w="511" w:type="pct"/>
            <w:vAlign w:val="center"/>
          </w:tcPr>
          <w:p w14:paraId="28EC9BA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4DAA9FE8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065B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5BB71BEC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4841" w:type="dxa"/>
            <w:vAlign w:val="center"/>
          </w:tcPr>
          <w:p w14:paraId="6183DAC1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江苏星火燎原建设工程有限公司</w:t>
            </w:r>
          </w:p>
        </w:tc>
        <w:tc>
          <w:tcPr>
            <w:tcW w:w="679" w:type="pct"/>
            <w:vAlign w:val="center"/>
          </w:tcPr>
          <w:p w14:paraId="6E8D2AFA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蒋梦婷</w:t>
            </w:r>
          </w:p>
        </w:tc>
        <w:tc>
          <w:tcPr>
            <w:tcW w:w="511" w:type="pct"/>
            <w:vAlign w:val="center"/>
          </w:tcPr>
          <w:p w14:paraId="304D828E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4C221A2F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2C1D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6F02F3C2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4841" w:type="dxa"/>
            <w:vAlign w:val="center"/>
          </w:tcPr>
          <w:p w14:paraId="4CE4A17F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江苏华于凯建设工程有限公司</w:t>
            </w:r>
          </w:p>
        </w:tc>
        <w:tc>
          <w:tcPr>
            <w:tcW w:w="679" w:type="pct"/>
            <w:vAlign w:val="center"/>
          </w:tcPr>
          <w:p w14:paraId="67C4EDDB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盛颖</w:t>
            </w:r>
          </w:p>
        </w:tc>
        <w:tc>
          <w:tcPr>
            <w:tcW w:w="511" w:type="pct"/>
            <w:vAlign w:val="center"/>
          </w:tcPr>
          <w:p w14:paraId="33731982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135B981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21A9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1DC144C6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4841" w:type="dxa"/>
            <w:vAlign w:val="center"/>
          </w:tcPr>
          <w:p w14:paraId="47913874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江苏东湾建设工程有限公司</w:t>
            </w:r>
          </w:p>
        </w:tc>
        <w:tc>
          <w:tcPr>
            <w:tcW w:w="679" w:type="pct"/>
            <w:vAlign w:val="center"/>
          </w:tcPr>
          <w:p w14:paraId="56A06803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王春霞</w:t>
            </w:r>
          </w:p>
        </w:tc>
        <w:tc>
          <w:tcPr>
            <w:tcW w:w="511" w:type="pct"/>
            <w:vAlign w:val="center"/>
          </w:tcPr>
          <w:p w14:paraId="15B809F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04371856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6E31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2DEA08C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4841" w:type="dxa"/>
            <w:vAlign w:val="center"/>
          </w:tcPr>
          <w:p w14:paraId="69C9910D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江苏荣旗建设工程有限公司</w:t>
            </w:r>
          </w:p>
        </w:tc>
        <w:tc>
          <w:tcPr>
            <w:tcW w:w="679" w:type="pct"/>
            <w:vAlign w:val="center"/>
          </w:tcPr>
          <w:p w14:paraId="6123B316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孙剑明</w:t>
            </w:r>
          </w:p>
        </w:tc>
        <w:tc>
          <w:tcPr>
            <w:tcW w:w="511" w:type="pct"/>
            <w:vAlign w:val="center"/>
          </w:tcPr>
          <w:p w14:paraId="33485765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693315EB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3957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6B1FD8CC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4841" w:type="dxa"/>
            <w:vAlign w:val="center"/>
          </w:tcPr>
          <w:p w14:paraId="308E9546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江苏璞樾建设发展有限公司</w:t>
            </w:r>
          </w:p>
        </w:tc>
        <w:tc>
          <w:tcPr>
            <w:tcW w:w="679" w:type="pct"/>
            <w:shd w:val="clear"/>
            <w:vAlign w:val="center"/>
          </w:tcPr>
          <w:p w14:paraId="520B3804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徐佩华</w:t>
            </w:r>
          </w:p>
        </w:tc>
        <w:tc>
          <w:tcPr>
            <w:tcW w:w="511" w:type="pct"/>
            <w:vAlign w:val="center"/>
          </w:tcPr>
          <w:p w14:paraId="4AD8E458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1C68D625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4BBD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6" w:type="pct"/>
            <w:vAlign w:val="center"/>
          </w:tcPr>
          <w:p w14:paraId="6ECADB60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4841" w:type="dxa"/>
            <w:vAlign w:val="center"/>
          </w:tcPr>
          <w:p w14:paraId="759FA263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江苏绍东建设工程有限公司</w:t>
            </w:r>
          </w:p>
        </w:tc>
        <w:tc>
          <w:tcPr>
            <w:tcW w:w="679" w:type="pct"/>
            <w:vAlign w:val="center"/>
          </w:tcPr>
          <w:p w14:paraId="17621277">
            <w:pPr>
              <w:ind w:left="0" w:leftChars="0" w:firstLine="0" w:firstLineChars="0"/>
              <w:jc w:val="center"/>
              <w:rPr>
                <w:rFonts w:hint="default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highlight w:val="none"/>
                <w:lang w:val="en-US" w:eastAsia="zh-CN"/>
              </w:rPr>
              <w:t>陈海芬</w:t>
            </w:r>
          </w:p>
        </w:tc>
        <w:tc>
          <w:tcPr>
            <w:tcW w:w="511" w:type="pct"/>
            <w:vAlign w:val="center"/>
          </w:tcPr>
          <w:p w14:paraId="2A80BCA5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通过</w:t>
            </w:r>
          </w:p>
        </w:tc>
        <w:tc>
          <w:tcPr>
            <w:tcW w:w="664" w:type="pct"/>
            <w:vAlign w:val="top"/>
          </w:tcPr>
          <w:p w14:paraId="239628E6">
            <w:pPr>
              <w:ind w:left="0" w:leftChars="0" w:firstLine="0" w:firstLineChars="0"/>
              <w:jc w:val="center"/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</w:tbl>
    <w:p w14:paraId="7CA225FB">
      <w:pPr>
        <w:ind w:left="0" w:leftChars="0" w:firstLine="0" w:firstLineChars="0"/>
        <w:jc w:val="center"/>
        <w:rPr>
          <w:rFonts w:hint="default"/>
          <w:sz w:val="28"/>
          <w:szCs w:val="28"/>
          <w:highlight w:val="none"/>
          <w:lang w:val="en-US" w:eastAsia="zh-CN"/>
        </w:rPr>
      </w:pPr>
    </w:p>
    <w:p w14:paraId="2F15326E">
      <w:pPr>
        <w:ind w:left="0" w:leftChars="0" w:firstLine="0" w:firstLineChars="0"/>
        <w:jc w:val="center"/>
        <w:rPr>
          <w:rFonts w:hint="default"/>
          <w:sz w:val="28"/>
          <w:szCs w:val="28"/>
          <w:highlight w:val="none"/>
          <w:lang w:val="en-US" w:eastAsia="zh-CN"/>
        </w:rPr>
      </w:pPr>
    </w:p>
    <w:p w14:paraId="4D265B46">
      <w:pPr>
        <w:ind w:left="0" w:leftChars="0" w:firstLine="0" w:firstLineChars="0"/>
        <w:jc w:val="center"/>
        <w:rPr>
          <w:rFonts w:hint="default"/>
          <w:sz w:val="28"/>
          <w:szCs w:val="28"/>
          <w:highlight w:val="none"/>
          <w:lang w:val="en-US" w:eastAsia="zh-CN"/>
        </w:rPr>
      </w:pPr>
    </w:p>
    <w:p w14:paraId="3F65E143">
      <w:pPr>
        <w:ind w:left="0" w:leftChars="0" w:firstLine="0" w:firstLineChars="0"/>
        <w:jc w:val="center"/>
        <w:rPr>
          <w:rFonts w:hint="default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F4A3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CEF5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A906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055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3C1DE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93B3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YjQzMDQ2MGFkYWI0YjBjOGJmMjFiMzBkZWU2ZmMifQ=="/>
    <w:docVar w:name="KSO_WPS_MARK_KEY" w:val="6eaf28fa-3e21-412d-9cd1-ef365bd9f0e0"/>
  </w:docVars>
  <w:rsids>
    <w:rsidRoot w:val="0D352334"/>
    <w:rsid w:val="00641E35"/>
    <w:rsid w:val="00BF7922"/>
    <w:rsid w:val="01EF62DD"/>
    <w:rsid w:val="02453B59"/>
    <w:rsid w:val="029D33DC"/>
    <w:rsid w:val="03970A5D"/>
    <w:rsid w:val="08A660BE"/>
    <w:rsid w:val="0A23135F"/>
    <w:rsid w:val="0CD56030"/>
    <w:rsid w:val="0D352334"/>
    <w:rsid w:val="107647A0"/>
    <w:rsid w:val="116E57B2"/>
    <w:rsid w:val="11DB01A5"/>
    <w:rsid w:val="12154A33"/>
    <w:rsid w:val="12E60847"/>
    <w:rsid w:val="133438E9"/>
    <w:rsid w:val="150E40C2"/>
    <w:rsid w:val="17DC4798"/>
    <w:rsid w:val="184127C9"/>
    <w:rsid w:val="1CB870DF"/>
    <w:rsid w:val="1F605846"/>
    <w:rsid w:val="1FA40F4F"/>
    <w:rsid w:val="1FDE5B46"/>
    <w:rsid w:val="225D61BE"/>
    <w:rsid w:val="23983BC9"/>
    <w:rsid w:val="25825C45"/>
    <w:rsid w:val="25C67F24"/>
    <w:rsid w:val="25DB05F6"/>
    <w:rsid w:val="27421CB9"/>
    <w:rsid w:val="27F95C9D"/>
    <w:rsid w:val="2E343DB9"/>
    <w:rsid w:val="2F1740AB"/>
    <w:rsid w:val="2FB6191A"/>
    <w:rsid w:val="302B24C5"/>
    <w:rsid w:val="305C363F"/>
    <w:rsid w:val="31C641CB"/>
    <w:rsid w:val="31DF0536"/>
    <w:rsid w:val="327F2074"/>
    <w:rsid w:val="336E20A7"/>
    <w:rsid w:val="33EB0FE6"/>
    <w:rsid w:val="36BE50F4"/>
    <w:rsid w:val="36E222F0"/>
    <w:rsid w:val="380F20AB"/>
    <w:rsid w:val="3B1E05A7"/>
    <w:rsid w:val="3D5625BF"/>
    <w:rsid w:val="40E01EB1"/>
    <w:rsid w:val="443C1AD4"/>
    <w:rsid w:val="45094281"/>
    <w:rsid w:val="474433F3"/>
    <w:rsid w:val="48645090"/>
    <w:rsid w:val="4AEE48C9"/>
    <w:rsid w:val="4F85433C"/>
    <w:rsid w:val="4FF17748"/>
    <w:rsid w:val="50E023DF"/>
    <w:rsid w:val="51006143"/>
    <w:rsid w:val="51982514"/>
    <w:rsid w:val="52C66DFA"/>
    <w:rsid w:val="53CF4148"/>
    <w:rsid w:val="581E1045"/>
    <w:rsid w:val="61822775"/>
    <w:rsid w:val="61BA646B"/>
    <w:rsid w:val="62393632"/>
    <w:rsid w:val="630A69AA"/>
    <w:rsid w:val="659F41A9"/>
    <w:rsid w:val="65EE03D8"/>
    <w:rsid w:val="66024DE1"/>
    <w:rsid w:val="67026214"/>
    <w:rsid w:val="68880921"/>
    <w:rsid w:val="68EA3ADE"/>
    <w:rsid w:val="6B82317C"/>
    <w:rsid w:val="6BB34FE3"/>
    <w:rsid w:val="6C3F0F46"/>
    <w:rsid w:val="6D77332B"/>
    <w:rsid w:val="6FFB6486"/>
    <w:rsid w:val="71E95634"/>
    <w:rsid w:val="72140564"/>
    <w:rsid w:val="727264B1"/>
    <w:rsid w:val="73CA05F1"/>
    <w:rsid w:val="785E1047"/>
    <w:rsid w:val="79235FA4"/>
    <w:rsid w:val="796C637D"/>
    <w:rsid w:val="7D745926"/>
    <w:rsid w:val="7E5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861</Characters>
  <Lines>0</Lines>
  <Paragraphs>0</Paragraphs>
  <TotalTime>4</TotalTime>
  <ScaleCrop>false</ScaleCrop>
  <LinksUpToDate>false</LinksUpToDate>
  <CharactersWithSpaces>862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51525</cp:lastModifiedBy>
  <dcterms:modified xsi:type="dcterms:W3CDTF">2026-01-06T01:11:46Z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eyJoZGlkIjoiZGNjYWYyODkzNGRmYTg1NjI3Y2RmNWI4MWFkNTE4OTYiLCJ1c2VySWQiOiI1MTQxNzA4MzcifQ==</vt:lpwstr>
  </property>
</Properties>
</file>