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6D596">
      <w:pPr>
        <w:spacing w:line="56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2</w:t>
      </w:r>
    </w:p>
    <w:p w14:paraId="656E3876">
      <w:pPr>
        <w:spacing w:line="560" w:lineRule="exact"/>
        <w:jc w:val="center"/>
        <w:rPr>
          <w:rFonts w:ascii="方正小标宋简体" w:hAnsi="黑体" w:eastAsia="方正小标宋简体" w:cs="仿宋"/>
          <w:sz w:val="44"/>
          <w:szCs w:val="44"/>
        </w:rPr>
      </w:pPr>
      <w:r>
        <w:rPr>
          <w:rFonts w:hint="eastAsia" w:ascii="方正小标宋简体" w:hAnsi="黑体" w:eastAsia="方正小标宋简体" w:cs="仿宋"/>
          <w:sz w:val="44"/>
          <w:szCs w:val="44"/>
        </w:rPr>
        <w:t>相关法律依据</w:t>
      </w:r>
    </w:p>
    <w:p w14:paraId="11E343CE">
      <w:pPr>
        <w:spacing w:line="560" w:lineRule="exact"/>
        <w:ind w:firstLine="707" w:firstLineChars="221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一、《行政许可法》</w:t>
      </w:r>
    </w:p>
    <w:p w14:paraId="5FD740A8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第七十条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有下列情形之一的，行政机关应当依法办理有关行政许可的注销手续：</w:t>
      </w:r>
    </w:p>
    <w:p w14:paraId="59473EBC"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（一）行政许可有效期届满未延续的；</w:t>
      </w:r>
    </w:p>
    <w:p w14:paraId="1DB115FD"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（二）赋予公民特定资格的行政许可，该公民死亡或者丧失行为能力的；</w:t>
      </w:r>
    </w:p>
    <w:p w14:paraId="4B86004B"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（三）法人或者其他组织依法终止的；</w:t>
      </w:r>
    </w:p>
    <w:p w14:paraId="530D8A20"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（四）行政许可依法被撤销、撤回，或者行政许可证件依法被吊销的；</w:t>
      </w:r>
    </w:p>
    <w:p w14:paraId="2B4D7028"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（五）因不可抗力导致行政许可事项无法实施的；</w:t>
      </w:r>
    </w:p>
    <w:p w14:paraId="307348CA"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（六）法律、法规规定的应当注销行政许可的其他情形。</w:t>
      </w:r>
    </w:p>
    <w:p w14:paraId="64A30A97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二、《危险化学品经营许可证管理办法》</w:t>
      </w:r>
      <w:r>
        <w:rPr>
          <w:rFonts w:hint="eastAsia" w:ascii="仿宋_GB2312" w:hAnsi="仿宋" w:eastAsia="仿宋_GB2312" w:cs="仿宋"/>
          <w:sz w:val="32"/>
          <w:szCs w:val="32"/>
        </w:rPr>
        <w:t>（国家安监总局令第</w:t>
      </w:r>
      <w:r>
        <w:rPr>
          <w:rFonts w:ascii="仿宋_GB2312" w:hAnsi="仿宋" w:eastAsia="仿宋_GB2312" w:cs="仿宋"/>
          <w:sz w:val="32"/>
          <w:szCs w:val="32"/>
        </w:rPr>
        <w:t>55</w:t>
      </w:r>
      <w:r>
        <w:rPr>
          <w:rFonts w:hint="eastAsia" w:ascii="仿宋_GB2312" w:hAnsi="仿宋" w:eastAsia="仿宋_GB2312" w:cs="仿宋"/>
          <w:sz w:val="32"/>
          <w:szCs w:val="32"/>
        </w:rPr>
        <w:t>号）</w:t>
      </w:r>
    </w:p>
    <w:p w14:paraId="1948BF47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第二十七条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已经取得经营许可证的企业有下列情形之一的，发证机关应当注销其经营许可证：</w:t>
      </w:r>
    </w:p>
    <w:p w14:paraId="0855B7D2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（一）经营许可证有效期届满未被批准延期的；</w:t>
      </w:r>
    </w:p>
    <w:p w14:paraId="23331482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（二）终止危险化学品经营活动的；</w:t>
      </w:r>
    </w:p>
    <w:p w14:paraId="536A98FD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（三）经营许可证被依法撤销的；</w:t>
      </w:r>
    </w:p>
    <w:p w14:paraId="07AB6FA9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（四）经营许可证被依法吊销的。</w:t>
      </w:r>
    </w:p>
    <w:p w14:paraId="3B009DB5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发证机关注销经营许可证后，应当在当地主要新闻媒体或者本机关网站上发布公告，并通报企业所在地人民政府和县级以上安全生产监督管理部门。</w:t>
      </w:r>
    </w:p>
    <w:p w14:paraId="5AAFCB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22C6B"/>
    <w:rsid w:val="1332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2026-01-09T09:05:00Z</dcterms:created>
  <dc:creator>wujun</dc:creator>
  <cp:lastModifiedBy>wujun</cp:lastModifiedBy>
  <dcterms:modified xsi:type="dcterms:W3CDTF">2026-01-09T09:05:52Z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450CB1A193544743BC93D20C9C6B58D1_11</vt:lpwstr>
  </property>
  <property fmtid="{D5CDD505-2E9C-101B-9397-08002B2CF9AE}" pid="4" name="KSOTemplateDocerSaveRecord">
    <vt:lpwstr>eyJoZGlkIjoiNjA4MWJiZDJjNTZhNjc4YzU5ODJjMDg4Njg3NDlhODAiLCJ1c2VySWQiOiI3NTM3NDUzOTYifQ==</vt:lpwstr>
  </property>
</Properties>
</file>