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AD0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2"/>
          <w:sz w:val="44"/>
          <w:szCs w:val="44"/>
          <w:lang w:val="en-US" w:eastAsia="zh-CN"/>
        </w:rPr>
      </w:pPr>
      <w:r>
        <w:rPr>
          <w:rFonts w:hint="eastAsia" w:ascii="Times New Roman" w:hAnsi="Times New Roman" w:eastAsia="方正小标宋简体" w:cs="Times New Roman"/>
          <w:color w:val="000000"/>
          <w:kern w:val="2"/>
          <w:sz w:val="44"/>
          <w:szCs w:val="44"/>
          <w:lang w:val="en-US" w:eastAsia="zh-CN"/>
        </w:rPr>
        <w:t>202</w:t>
      </w:r>
      <w:r>
        <w:rPr>
          <w:rFonts w:hint="eastAsia" w:ascii="Times New Roman" w:eastAsia="方正小标宋简体" w:cs="Times New Roman"/>
          <w:color w:val="000000"/>
          <w:kern w:val="2"/>
          <w:sz w:val="44"/>
          <w:szCs w:val="44"/>
          <w:lang w:val="en-US" w:eastAsia="zh-CN"/>
        </w:rPr>
        <w:t>5</w:t>
      </w:r>
      <w:r>
        <w:rPr>
          <w:rFonts w:hint="eastAsia" w:ascii="Times New Roman" w:hAnsi="Times New Roman" w:eastAsia="方正小标宋简体" w:cs="Times New Roman"/>
          <w:color w:val="000000"/>
          <w:kern w:val="2"/>
          <w:sz w:val="44"/>
          <w:szCs w:val="44"/>
          <w:lang w:val="en-US" w:eastAsia="zh-CN"/>
        </w:rPr>
        <w:t>年新北区</w:t>
      </w:r>
      <w:r>
        <w:rPr>
          <w:rFonts w:hint="eastAsia" w:ascii="Times New Roman" w:eastAsia="方正小标宋简体" w:cs="Times New Roman"/>
          <w:color w:val="000000"/>
          <w:kern w:val="2"/>
          <w:sz w:val="44"/>
          <w:szCs w:val="44"/>
          <w:lang w:val="en-US" w:eastAsia="zh-CN"/>
        </w:rPr>
        <w:t>玩具</w:t>
      </w:r>
      <w:r>
        <w:rPr>
          <w:rFonts w:hint="eastAsia" w:ascii="Times New Roman" w:hAnsi="Times New Roman" w:eastAsia="方正小标宋简体" w:cs="Times New Roman"/>
          <w:color w:val="000000"/>
          <w:kern w:val="2"/>
          <w:sz w:val="44"/>
          <w:szCs w:val="44"/>
          <w:lang w:val="en-US" w:eastAsia="zh-CN"/>
        </w:rPr>
        <w:t>产品质量</w:t>
      </w:r>
    </w:p>
    <w:p w14:paraId="1FBB5B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2"/>
          <w:szCs w:val="32"/>
          <w:lang w:val="en-US" w:bidi="ar-SA"/>
        </w:rPr>
      </w:pPr>
      <w:r>
        <w:rPr>
          <w:rFonts w:hint="eastAsia" w:ascii="Times New Roman" w:hAnsi="Times New Roman" w:eastAsia="方正小标宋简体" w:cs="Times New Roman"/>
          <w:color w:val="000000"/>
          <w:kern w:val="2"/>
          <w:sz w:val="44"/>
          <w:szCs w:val="44"/>
          <w:lang w:val="en-US" w:eastAsia="zh-CN"/>
        </w:rPr>
        <w:t>监督抽查分析报告</w:t>
      </w:r>
    </w:p>
    <w:p w14:paraId="35CC2479">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w:t>
      </w:r>
      <w:r>
        <w:rPr>
          <w:rFonts w:hint="eastAsia" w:ascii="黑体" w:hAnsi="黑体" w:eastAsia="黑体" w:cs="Times New Roman"/>
          <w:b w:val="0"/>
          <w:bCs w:val="0"/>
        </w:rPr>
        <w:t>总体情况</w:t>
      </w:r>
    </w:p>
    <w:p w14:paraId="637C8BB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2025年</w:t>
      </w:r>
      <w:r>
        <w:rPr>
          <w:rFonts w:hint="eastAsia" w:ascii="仿宋_GB2312" w:hAnsi="宋体" w:eastAsia="仿宋_GB2312"/>
          <w:sz w:val="32"/>
          <w:szCs w:val="32"/>
          <w:lang w:eastAsia="zh-CN"/>
        </w:rPr>
        <w:t>常州国家高新技术产业开发区（新北区）市场监督管理局</w:t>
      </w:r>
      <w:r>
        <w:rPr>
          <w:rFonts w:hint="eastAsia" w:ascii="仿宋" w:hAnsi="仿宋" w:eastAsia="仿宋" w:cs="仿宋"/>
          <w:sz w:val="32"/>
          <w:szCs w:val="32"/>
          <w:lang w:val="en-US" w:eastAsia="zh-CN" w:bidi="ar-SA"/>
        </w:rPr>
        <w:t>委托斯山东精准产品质量检验检测有限公司对玩具产品开展定期监督抽查。</w:t>
      </w:r>
      <w:r>
        <w:rPr>
          <w:rFonts w:hint="eastAsia" w:ascii="仿宋_GB2312" w:hAnsi="宋体" w:eastAsia="仿宋_GB2312"/>
          <w:sz w:val="32"/>
          <w:szCs w:val="32"/>
        </w:rPr>
        <w:t>本次监督抽查对象为本</w:t>
      </w:r>
      <w:r>
        <w:rPr>
          <w:rFonts w:hint="eastAsia" w:ascii="仿宋_GB2312" w:hAnsi="宋体" w:eastAsia="仿宋_GB2312"/>
          <w:sz w:val="32"/>
          <w:szCs w:val="32"/>
          <w:lang w:val="en-US" w:eastAsia="zh-CN"/>
        </w:rPr>
        <w:t>区</w:t>
      </w:r>
      <w:r>
        <w:rPr>
          <w:rFonts w:hint="eastAsia" w:ascii="仿宋_GB2312" w:hAnsi="宋体" w:eastAsia="仿宋_GB2312"/>
          <w:sz w:val="32"/>
          <w:szCs w:val="32"/>
        </w:rPr>
        <w:t>销售</w:t>
      </w:r>
      <w:r>
        <w:rPr>
          <w:rFonts w:hint="eastAsia" w:ascii="仿宋_GB2312" w:hAnsi="宋体" w:eastAsia="仿宋_GB2312"/>
          <w:sz w:val="32"/>
          <w:szCs w:val="32"/>
          <w:lang w:val="en-US" w:eastAsia="zh-CN"/>
        </w:rPr>
        <w:t>玩具的</w:t>
      </w:r>
      <w:r>
        <w:rPr>
          <w:rFonts w:hint="eastAsia" w:ascii="仿宋_GB2312" w:hAnsi="宋体" w:eastAsia="仿宋_GB2312"/>
          <w:sz w:val="32"/>
          <w:szCs w:val="32"/>
        </w:rPr>
        <w:t>实体店，本次共抽检</w:t>
      </w:r>
      <w:r>
        <w:rPr>
          <w:rFonts w:hint="eastAsia" w:ascii="仿宋_GB2312" w:hAnsi="宋体" w:eastAsia="仿宋_GB2312"/>
          <w:sz w:val="32"/>
          <w:szCs w:val="32"/>
          <w:lang w:val="en-US" w:eastAsia="zh-CN"/>
        </w:rPr>
        <w:t>10</w:t>
      </w:r>
      <w:r>
        <w:rPr>
          <w:rFonts w:hint="eastAsia" w:ascii="仿宋_GB2312" w:hAnsi="宋体" w:eastAsia="仿宋_GB2312"/>
          <w:sz w:val="32"/>
          <w:szCs w:val="32"/>
        </w:rPr>
        <w:t>批次，合格</w:t>
      </w:r>
      <w:r>
        <w:rPr>
          <w:rFonts w:hint="eastAsia" w:ascii="仿宋_GB2312" w:hAnsi="宋体" w:eastAsia="仿宋_GB2312"/>
          <w:sz w:val="32"/>
          <w:szCs w:val="32"/>
          <w:lang w:val="en-US" w:eastAsia="zh-CN"/>
        </w:rPr>
        <w:t>10</w:t>
      </w:r>
      <w:r>
        <w:rPr>
          <w:rFonts w:hint="eastAsia" w:ascii="仿宋_GB2312" w:hAnsi="宋体" w:eastAsia="仿宋_GB2312"/>
          <w:sz w:val="32"/>
          <w:szCs w:val="32"/>
        </w:rPr>
        <w:t>批次，</w:t>
      </w:r>
      <w:r>
        <w:rPr>
          <w:rFonts w:hint="eastAsia" w:ascii="仿宋_GB2312" w:hAnsi="宋体" w:eastAsia="仿宋_GB2312"/>
          <w:sz w:val="32"/>
          <w:szCs w:val="32"/>
          <w:lang w:val="en-US" w:eastAsia="zh-CN"/>
        </w:rPr>
        <w:t>发现</w:t>
      </w:r>
      <w:r>
        <w:rPr>
          <w:rFonts w:hint="eastAsia" w:ascii="仿宋_GB2312" w:hAnsi="宋体" w:eastAsia="仿宋_GB2312"/>
          <w:sz w:val="32"/>
          <w:szCs w:val="32"/>
        </w:rPr>
        <w:t>不合格</w:t>
      </w:r>
      <w:r>
        <w:rPr>
          <w:rFonts w:hint="eastAsia" w:ascii="仿宋_GB2312" w:hAnsi="宋体" w:eastAsia="仿宋_GB2312"/>
          <w:sz w:val="32"/>
          <w:szCs w:val="32"/>
          <w:lang w:val="en-US" w:eastAsia="zh-CN"/>
        </w:rPr>
        <w:t>产品0批次</w:t>
      </w:r>
      <w:r>
        <w:rPr>
          <w:rFonts w:eastAsia="仿宋"/>
          <w:sz w:val="32"/>
          <w:szCs w:val="32"/>
        </w:rPr>
        <w:t>，不合格发现率</w:t>
      </w:r>
      <w:r>
        <w:rPr>
          <w:rFonts w:hint="eastAsia" w:eastAsia="仿宋"/>
          <w:sz w:val="32"/>
          <w:szCs w:val="32"/>
          <w:lang w:val="en-US" w:eastAsia="zh-CN"/>
        </w:rPr>
        <w:t>0</w:t>
      </w:r>
      <w:r>
        <w:rPr>
          <w:rFonts w:hint="eastAsia" w:ascii="仿宋_GB2312" w:hAnsi="宋体" w:eastAsia="仿宋_GB2312"/>
          <w:sz w:val="32"/>
          <w:szCs w:val="32"/>
        </w:rPr>
        <w:t>。</w:t>
      </w:r>
    </w:p>
    <w:p w14:paraId="5C2116AF">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二、产品概况</w:t>
      </w:r>
    </w:p>
    <w:p w14:paraId="7A0FDE0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玩具，是指专门为儿童设计，供其游戏玩耍、娱乐、启迪智力的器具。玩具类别的划分方法有很多种，根据使用对象的年龄可划分为婴儿玩具、幼儿玩具、学龄前玩具、少儿玩具、青少年玩具和成人玩具；根据制作材料可分为竹木玩具、布绒玩具、塑胶玩具、金属玩具、电动玩具等；根据用途又有骑乘玩具、弹射玩具、玩具乐器、益智玩具、模型玩具、体育玩具、整蛊玩具等类别。玩具是儿童最亲密的伙伴，对于儿童的智力发育和身心健康都具有极其重要的意义，是儿童成长过程中不可缺少的消费。</w:t>
      </w:r>
    </w:p>
    <w:p w14:paraId="32463D1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玩具产品的性能主要包括物理及机械性能、化学检测、微生物测试、电测试、燃烧性能、电磁兼容性测试、噪声测试、可靠性检测、REACH风险法规、产品风险评估等。这些性能测试确保了玩具的安全性和质量，防止因玩具不合格而导致的意外伤害。</w:t>
      </w:r>
    </w:p>
    <w:p w14:paraId="13F22F3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玩具的用途非常广泛，它们不仅是儿童的玩伴，还对儿童的成长和发展有着重要的影响。玩具可以帮助儿童认知世界、发展技能、培养创造力和想象力。此外，玩具也是成人和意识或学术的一种工具，可以用于教学、治疗和娱乐。一些玩具主要作为收藏品生产，仅供展示。总的来说，玩具在人类社会中常常被作为一种寓教于乐的方式。</w:t>
      </w:r>
    </w:p>
    <w:p w14:paraId="39E34C49">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三、检验检测概况</w:t>
      </w:r>
    </w:p>
    <w:p w14:paraId="19DA6BF6">
      <w:pPr>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楷体" w:hAnsi="楷体" w:eastAsia="楷体" w:cs="楷体"/>
          <w:b w:val="0"/>
          <w:bCs/>
          <w:kern w:val="0"/>
          <w:sz w:val="32"/>
          <w:szCs w:val="32"/>
          <w:lang w:eastAsia="zh-CN"/>
        </w:rPr>
      </w:pPr>
      <w:r>
        <w:rPr>
          <w:rFonts w:hint="eastAsia" w:ascii="楷体" w:hAnsi="楷体" w:eastAsia="楷体" w:cs="楷体"/>
          <w:b w:val="0"/>
          <w:bCs/>
          <w:kern w:val="0"/>
          <w:sz w:val="32"/>
          <w:szCs w:val="32"/>
          <w:lang w:val="en-US" w:eastAsia="zh-CN"/>
        </w:rPr>
        <w:t>3.1</w:t>
      </w:r>
      <w:r>
        <w:rPr>
          <w:rFonts w:hint="eastAsia" w:ascii="楷体" w:hAnsi="楷体" w:eastAsia="楷体" w:cs="楷体"/>
          <w:b w:val="0"/>
          <w:bCs/>
          <w:kern w:val="0"/>
          <w:sz w:val="32"/>
          <w:szCs w:val="32"/>
        </w:rPr>
        <w:t>、</w:t>
      </w:r>
      <w:r>
        <w:rPr>
          <w:rFonts w:hint="eastAsia" w:ascii="楷体" w:hAnsi="楷体" w:eastAsia="楷体" w:cs="楷体"/>
          <w:b w:val="0"/>
          <w:bCs/>
          <w:kern w:val="0"/>
          <w:sz w:val="32"/>
          <w:szCs w:val="32"/>
          <w:lang w:eastAsia="zh-CN"/>
        </w:rPr>
        <w:t>样品来源</w:t>
      </w:r>
    </w:p>
    <w:p w14:paraId="530A6ADA">
      <w:pPr>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default" w:ascii="宋体" w:hAnsi="宋体" w:eastAsia="宋体" w:cs="宋体"/>
          <w:b w:val="0"/>
          <w:bCs/>
          <w:color w:val="000000"/>
          <w:kern w:val="0"/>
          <w:sz w:val="32"/>
          <w:szCs w:val="32"/>
          <w:lang w:val="en-US" w:eastAsia="zh-CN"/>
        </w:rPr>
      </w:pPr>
      <w:r>
        <w:rPr>
          <w:rFonts w:hint="eastAsia" w:ascii="宋体" w:hAnsi="宋体" w:cs="宋体"/>
          <w:b w:val="0"/>
          <w:bCs/>
          <w:color w:val="000000"/>
          <w:kern w:val="0"/>
          <w:sz w:val="32"/>
          <w:szCs w:val="32"/>
        </w:rPr>
        <w:t>样品来源、样品批次等样品代表性情况。</w:t>
      </w:r>
      <w:r>
        <w:rPr>
          <w:rFonts w:hint="eastAsia" w:ascii="宋体" w:hAnsi="宋体" w:cs="宋体"/>
          <w:b w:val="0"/>
          <w:bCs/>
          <w:color w:val="000000"/>
          <w:kern w:val="0"/>
          <w:sz w:val="32"/>
          <w:szCs w:val="32"/>
          <w:lang w:eastAsia="zh-CN"/>
        </w:rPr>
        <w:t>详见表</w:t>
      </w:r>
      <w:r>
        <w:rPr>
          <w:rFonts w:hint="eastAsia" w:ascii="宋体" w:hAnsi="宋体" w:cs="宋体"/>
          <w:b w:val="0"/>
          <w:bCs/>
          <w:color w:val="000000"/>
          <w:kern w:val="0"/>
          <w:sz w:val="32"/>
          <w:szCs w:val="32"/>
          <w:lang w:val="en-US" w:eastAsia="zh-CN"/>
        </w:rPr>
        <w:t>1。</w:t>
      </w:r>
    </w:p>
    <w:p w14:paraId="06418A23">
      <w:pPr>
        <w:keepNext/>
        <w:keepLines w:val="0"/>
        <w:pageBreakBefore w:val="0"/>
        <w:widowControl/>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eastAsia="zh-CN"/>
        </w:rPr>
        <w:t>表</w:t>
      </w:r>
      <w:r>
        <w:rPr>
          <w:rFonts w:hint="eastAsia" w:ascii="宋体" w:hAnsi="宋体" w:cs="宋体"/>
          <w:color w:val="000000"/>
          <w:kern w:val="0"/>
          <w:sz w:val="24"/>
          <w:lang w:val="en-US" w:eastAsia="zh-CN"/>
        </w:rPr>
        <w:t>1 样品来源</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4200"/>
        <w:gridCol w:w="1413"/>
        <w:gridCol w:w="1705"/>
      </w:tblGrid>
      <w:tr w14:paraId="671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204" w:type="dxa"/>
            <w:noWrap w:val="0"/>
            <w:vAlign w:val="center"/>
          </w:tcPr>
          <w:p w14:paraId="41BA4347">
            <w:pPr>
              <w:pStyle w:val="23"/>
              <w:keepNext/>
              <w:keepLines w:val="0"/>
              <w:pageBreakBefore w:val="0"/>
              <w:suppressLineNumbers w:val="0"/>
              <w:kinsoku/>
              <w:wordWrap/>
              <w:overflowPunct/>
              <w:topLinePunct w:val="0"/>
              <w:autoSpaceDE/>
              <w:autoSpaceDN/>
              <w:bidi w:val="0"/>
              <w:adjustRightInd/>
              <w:spacing w:before="0" w:beforeAutospacing="0" w:after="0" w:afterAutospacing="0"/>
              <w:ind w:left="0" w:leftChars="0" w:right="0" w:firstLine="0" w:firstLineChars="0"/>
              <w:jc w:val="center"/>
              <w:textAlignment w:val="auto"/>
              <w:rPr>
                <w:rFonts w:hint="default" w:ascii="Times New Roman" w:hAnsi="Times New Roman" w:cs="Times New Roman"/>
                <w:b/>
                <w:bCs/>
                <w:vertAlign w:val="baseline"/>
                <w:lang w:val="en-US" w:eastAsia="zh-CN"/>
              </w:rPr>
            </w:pPr>
            <w:r>
              <w:rPr>
                <w:rFonts w:hint="default" w:ascii="Times New Roman" w:hAnsi="Times New Roman" w:cs="Times New Roman"/>
                <w:b/>
                <w:bCs/>
                <w:vertAlign w:val="baseline"/>
                <w:lang w:val="en-US" w:eastAsia="zh-CN"/>
              </w:rPr>
              <w:t>产品类别</w:t>
            </w:r>
          </w:p>
        </w:tc>
        <w:tc>
          <w:tcPr>
            <w:tcW w:w="4200" w:type="dxa"/>
            <w:noWrap w:val="0"/>
            <w:vAlign w:val="center"/>
          </w:tcPr>
          <w:p w14:paraId="7CB36F61">
            <w:pPr>
              <w:pStyle w:val="23"/>
              <w:keepNext/>
              <w:keepLines w:val="0"/>
              <w:pageBreakBefore w:val="0"/>
              <w:suppressLineNumbers w:val="0"/>
              <w:kinsoku/>
              <w:wordWrap/>
              <w:overflowPunct/>
              <w:topLinePunct w:val="0"/>
              <w:autoSpaceDE/>
              <w:autoSpaceDN/>
              <w:bidi w:val="0"/>
              <w:adjustRightInd/>
              <w:spacing w:before="0" w:beforeAutospacing="0" w:after="0" w:afterAutospacing="0"/>
              <w:ind w:left="0" w:leftChars="0" w:right="0" w:firstLine="0" w:firstLineChars="0"/>
              <w:jc w:val="center"/>
              <w:textAlignment w:val="auto"/>
              <w:rPr>
                <w:rFonts w:hint="default" w:ascii="Times New Roman" w:hAnsi="Times New Roman" w:cs="Times New Roman"/>
                <w:b/>
                <w:bCs/>
                <w:vertAlign w:val="baseline"/>
                <w:lang w:val="en-US" w:eastAsia="zh-CN"/>
              </w:rPr>
            </w:pPr>
            <w:r>
              <w:rPr>
                <w:rFonts w:hint="default" w:ascii="Times New Roman" w:hAnsi="Times New Roman" w:cs="Times New Roman"/>
                <w:b/>
                <w:bCs/>
                <w:vertAlign w:val="baseline"/>
                <w:lang w:val="en-US" w:eastAsia="zh-CN"/>
              </w:rPr>
              <w:t>样品来源</w:t>
            </w:r>
          </w:p>
        </w:tc>
        <w:tc>
          <w:tcPr>
            <w:tcW w:w="1413" w:type="dxa"/>
            <w:noWrap w:val="0"/>
            <w:vAlign w:val="center"/>
          </w:tcPr>
          <w:p w14:paraId="3E1A3611">
            <w:pPr>
              <w:pStyle w:val="23"/>
              <w:keepNext/>
              <w:keepLines w:val="0"/>
              <w:pageBreakBefore w:val="0"/>
              <w:suppressLineNumbers w:val="0"/>
              <w:kinsoku/>
              <w:wordWrap/>
              <w:overflowPunct/>
              <w:topLinePunct w:val="0"/>
              <w:autoSpaceDE/>
              <w:autoSpaceDN/>
              <w:bidi w:val="0"/>
              <w:adjustRightInd/>
              <w:spacing w:before="0" w:beforeAutospacing="0" w:after="0" w:afterAutospacing="0"/>
              <w:ind w:left="0" w:leftChars="0" w:right="0" w:firstLine="0" w:firstLineChars="0"/>
              <w:jc w:val="center"/>
              <w:textAlignment w:val="auto"/>
              <w:rPr>
                <w:rFonts w:hint="default" w:ascii="Times New Roman" w:hAnsi="Times New Roman" w:cs="Times New Roman"/>
                <w:b/>
                <w:bCs/>
                <w:vertAlign w:val="baseline"/>
                <w:lang w:val="en-US" w:eastAsia="zh-CN"/>
              </w:rPr>
            </w:pPr>
            <w:r>
              <w:rPr>
                <w:rFonts w:hint="default" w:ascii="Times New Roman" w:hAnsi="Times New Roman" w:cs="Times New Roman"/>
                <w:b/>
                <w:bCs/>
                <w:vertAlign w:val="baseline"/>
                <w:lang w:val="en-US" w:eastAsia="zh-CN"/>
              </w:rPr>
              <w:t>抽样方式</w:t>
            </w:r>
          </w:p>
        </w:tc>
        <w:tc>
          <w:tcPr>
            <w:tcW w:w="1705" w:type="dxa"/>
            <w:noWrap w:val="0"/>
            <w:vAlign w:val="center"/>
          </w:tcPr>
          <w:p w14:paraId="237928B0">
            <w:pPr>
              <w:pStyle w:val="23"/>
              <w:keepNext/>
              <w:keepLines w:val="0"/>
              <w:pageBreakBefore w:val="0"/>
              <w:suppressLineNumbers w:val="0"/>
              <w:kinsoku/>
              <w:wordWrap/>
              <w:overflowPunct/>
              <w:topLinePunct w:val="0"/>
              <w:autoSpaceDE/>
              <w:autoSpaceDN/>
              <w:bidi w:val="0"/>
              <w:adjustRightInd/>
              <w:spacing w:before="0" w:beforeAutospacing="0" w:after="0" w:afterAutospacing="0"/>
              <w:ind w:left="0" w:leftChars="0" w:right="0" w:firstLine="0" w:firstLineChars="0"/>
              <w:jc w:val="center"/>
              <w:textAlignment w:val="auto"/>
              <w:rPr>
                <w:rFonts w:hint="default" w:ascii="Times New Roman" w:hAnsi="Times New Roman" w:cs="Times New Roman"/>
                <w:b/>
                <w:bCs/>
                <w:vertAlign w:val="baseline"/>
                <w:lang w:val="en-US" w:eastAsia="zh-CN"/>
              </w:rPr>
            </w:pPr>
            <w:r>
              <w:rPr>
                <w:rFonts w:hint="default" w:ascii="Times New Roman" w:hAnsi="Times New Roman" w:cs="Times New Roman"/>
                <w:b/>
                <w:bCs/>
                <w:vertAlign w:val="baseline"/>
                <w:lang w:val="en-US" w:eastAsia="zh-CN"/>
              </w:rPr>
              <w:t>抽样批次</w:t>
            </w:r>
          </w:p>
        </w:tc>
      </w:tr>
      <w:tr w14:paraId="31D9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dxa"/>
            <w:vMerge w:val="restart"/>
            <w:noWrap w:val="0"/>
            <w:vAlign w:val="center"/>
          </w:tcPr>
          <w:p w14:paraId="09DF3E3F">
            <w:pPr>
              <w:pStyle w:val="23"/>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玩具</w:t>
            </w:r>
          </w:p>
        </w:tc>
        <w:tc>
          <w:tcPr>
            <w:tcW w:w="4200" w:type="dxa"/>
            <w:noWrap w:val="0"/>
            <w:vAlign w:val="center"/>
          </w:tcPr>
          <w:p w14:paraId="24349115">
            <w:pPr>
              <w:pStyle w:val="23"/>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生产企业</w:t>
            </w:r>
          </w:p>
        </w:tc>
        <w:tc>
          <w:tcPr>
            <w:tcW w:w="1413" w:type="dxa"/>
            <w:noWrap w:val="0"/>
            <w:vAlign w:val="center"/>
          </w:tcPr>
          <w:p w14:paraId="1F6D8C61">
            <w:pPr>
              <w:pStyle w:val="23"/>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抽样</w:t>
            </w:r>
          </w:p>
        </w:tc>
        <w:tc>
          <w:tcPr>
            <w:tcW w:w="1705" w:type="dxa"/>
            <w:noWrap w:val="0"/>
            <w:vAlign w:val="center"/>
          </w:tcPr>
          <w:p w14:paraId="0B8127FF">
            <w:pPr>
              <w:pStyle w:val="23"/>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w:t>
            </w:r>
          </w:p>
        </w:tc>
      </w:tr>
      <w:tr w14:paraId="4317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dxa"/>
            <w:vMerge w:val="continue"/>
            <w:noWrap w:val="0"/>
            <w:vAlign w:val="center"/>
          </w:tcPr>
          <w:p w14:paraId="653AB5C4">
            <w:pPr>
              <w:pStyle w:val="23"/>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p>
        </w:tc>
        <w:tc>
          <w:tcPr>
            <w:tcW w:w="4200" w:type="dxa"/>
            <w:vMerge w:val="restart"/>
            <w:noWrap w:val="0"/>
            <w:vAlign w:val="center"/>
          </w:tcPr>
          <w:p w14:paraId="24099EC2">
            <w:pPr>
              <w:pStyle w:val="23"/>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实体店</w:t>
            </w:r>
          </w:p>
        </w:tc>
        <w:tc>
          <w:tcPr>
            <w:tcW w:w="1413" w:type="dxa"/>
            <w:noWrap w:val="0"/>
            <w:vAlign w:val="center"/>
          </w:tcPr>
          <w:p w14:paraId="45496FAA">
            <w:pPr>
              <w:pStyle w:val="23"/>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购样</w:t>
            </w:r>
          </w:p>
        </w:tc>
        <w:tc>
          <w:tcPr>
            <w:tcW w:w="1705" w:type="dxa"/>
            <w:noWrap w:val="0"/>
            <w:vAlign w:val="center"/>
          </w:tcPr>
          <w:p w14:paraId="14C38DFB">
            <w:pPr>
              <w:pStyle w:val="23"/>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w:t>
            </w:r>
          </w:p>
        </w:tc>
      </w:tr>
      <w:tr w14:paraId="730A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dxa"/>
            <w:vMerge w:val="continue"/>
            <w:noWrap w:val="0"/>
            <w:vAlign w:val="center"/>
          </w:tcPr>
          <w:p w14:paraId="5E2FCBC7">
            <w:pPr>
              <w:pStyle w:val="23"/>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p>
        </w:tc>
        <w:tc>
          <w:tcPr>
            <w:tcW w:w="4200" w:type="dxa"/>
            <w:noWrap w:val="0"/>
            <w:vAlign w:val="center"/>
          </w:tcPr>
          <w:p w14:paraId="4B8B0BB8">
            <w:pPr>
              <w:pStyle w:val="23"/>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电商平台</w:t>
            </w:r>
          </w:p>
        </w:tc>
        <w:tc>
          <w:tcPr>
            <w:tcW w:w="1413" w:type="dxa"/>
            <w:noWrap w:val="0"/>
            <w:vAlign w:val="center"/>
          </w:tcPr>
          <w:p w14:paraId="10AF2543">
            <w:pPr>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购样</w:t>
            </w:r>
          </w:p>
        </w:tc>
        <w:tc>
          <w:tcPr>
            <w:tcW w:w="1705" w:type="dxa"/>
            <w:noWrap w:val="0"/>
            <w:vAlign w:val="center"/>
          </w:tcPr>
          <w:p w14:paraId="3F42B43C">
            <w:pPr>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r>
      <w:tr w14:paraId="1B8B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dxa"/>
            <w:vMerge w:val="continue"/>
            <w:noWrap w:val="0"/>
            <w:vAlign w:val="center"/>
          </w:tcPr>
          <w:p w14:paraId="11B5142F">
            <w:pPr>
              <w:pStyle w:val="23"/>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p>
        </w:tc>
        <w:tc>
          <w:tcPr>
            <w:tcW w:w="4200" w:type="dxa"/>
            <w:noWrap w:val="0"/>
            <w:vAlign w:val="center"/>
          </w:tcPr>
          <w:p w14:paraId="09EB133E">
            <w:pPr>
              <w:pStyle w:val="23"/>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其他</w:t>
            </w:r>
          </w:p>
        </w:tc>
        <w:tc>
          <w:tcPr>
            <w:tcW w:w="1413" w:type="dxa"/>
            <w:noWrap w:val="0"/>
            <w:vAlign w:val="center"/>
          </w:tcPr>
          <w:p w14:paraId="5F1AEAC4">
            <w:pPr>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705" w:type="dxa"/>
            <w:noWrap w:val="0"/>
            <w:vAlign w:val="center"/>
          </w:tcPr>
          <w:p w14:paraId="0DEE58AF">
            <w:pPr>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r>
    </w:tbl>
    <w:p w14:paraId="343DFA18">
      <w:pPr>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楷体" w:hAnsi="楷体" w:eastAsia="楷体" w:cs="楷体"/>
          <w:b w:val="0"/>
          <w:bCs/>
          <w:kern w:val="0"/>
          <w:sz w:val="32"/>
          <w:szCs w:val="32"/>
          <w:lang w:val="en-US" w:eastAsia="zh-CN"/>
        </w:rPr>
      </w:pPr>
      <w:r>
        <w:rPr>
          <w:rFonts w:hint="eastAsia" w:ascii="楷体" w:hAnsi="楷体" w:eastAsia="楷体" w:cs="楷体"/>
          <w:b w:val="0"/>
          <w:bCs/>
          <w:kern w:val="0"/>
          <w:sz w:val="32"/>
          <w:szCs w:val="32"/>
          <w:lang w:val="en-US" w:eastAsia="zh-CN"/>
        </w:rPr>
        <w:t>3.2、检验检测项目概况</w:t>
      </w:r>
    </w:p>
    <w:p w14:paraId="2E6835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highlight w:val="none"/>
        </w:rPr>
      </w:pPr>
      <w:r>
        <w:rPr>
          <w:rFonts w:hint="eastAsia" w:ascii="Times New Roman" w:hAnsi="Times New Roman" w:cs="Times New Roman"/>
          <w:sz w:val="24"/>
          <w:szCs w:val="24"/>
          <w:highlight w:val="none"/>
        </w:rPr>
        <w:t>表</w:t>
      </w:r>
      <w:r>
        <w:rPr>
          <w:rFonts w:hint="eastAsia" w:ascii="Times New Roman" w:hAnsi="Times New Roman" w:cs="Times New Roman"/>
          <w:sz w:val="24"/>
          <w:szCs w:val="24"/>
          <w:highlight w:val="none"/>
          <w:lang w:val="en-US" w:eastAsia="zh-CN"/>
        </w:rPr>
        <w:t>2</w:t>
      </w:r>
      <w:r>
        <w:rPr>
          <w:rFonts w:hint="eastAsia" w:ascii="Times New Roman" w:hAnsi="Times New Roman" w:cs="Times New Roman"/>
          <w:sz w:val="24"/>
          <w:szCs w:val="24"/>
          <w:highlight w:val="none"/>
        </w:rPr>
        <w:t xml:space="preserve"> </w:t>
      </w:r>
      <w:r>
        <w:rPr>
          <w:rFonts w:hint="eastAsia" w:ascii="Times New Roman" w:hAnsi="Times New Roman" w:cs="Times New Roman"/>
          <w:sz w:val="24"/>
          <w:szCs w:val="24"/>
          <w:highlight w:val="none"/>
          <w:lang w:val="en-US" w:eastAsia="zh-CN"/>
        </w:rPr>
        <w:t>木质玩具、塑胶玩具</w:t>
      </w:r>
      <w:r>
        <w:rPr>
          <w:rFonts w:hint="eastAsia" w:ascii="Times New Roman" w:hAnsi="Times New Roman" w:cs="Times New Roman"/>
          <w:sz w:val="24"/>
          <w:szCs w:val="24"/>
          <w:highlight w:val="none"/>
        </w:rPr>
        <w:t>检验项目表</w:t>
      </w:r>
    </w:p>
    <w:tbl>
      <w:tblPr>
        <w:tblStyle w:val="16"/>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12"/>
        <w:gridCol w:w="1437"/>
        <w:gridCol w:w="1734"/>
        <w:gridCol w:w="2215"/>
        <w:gridCol w:w="1973"/>
      </w:tblGrid>
      <w:tr w14:paraId="6320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26" w:type="dxa"/>
            <w:vAlign w:val="center"/>
          </w:tcPr>
          <w:p w14:paraId="25B46A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712" w:type="dxa"/>
            <w:vAlign w:val="center"/>
          </w:tcPr>
          <w:p w14:paraId="7462FD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检验项目</w:t>
            </w:r>
          </w:p>
        </w:tc>
        <w:tc>
          <w:tcPr>
            <w:tcW w:w="1437" w:type="dxa"/>
            <w:vAlign w:val="center"/>
          </w:tcPr>
          <w:p w14:paraId="3EFAF0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检验依据</w:t>
            </w:r>
          </w:p>
        </w:tc>
        <w:tc>
          <w:tcPr>
            <w:tcW w:w="1734" w:type="dxa"/>
            <w:vAlign w:val="center"/>
          </w:tcPr>
          <w:p w14:paraId="6968EA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检验检测</w:t>
            </w:r>
          </w:p>
          <w:p w14:paraId="447882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方法</w:t>
            </w:r>
          </w:p>
        </w:tc>
        <w:tc>
          <w:tcPr>
            <w:tcW w:w="2215" w:type="dxa"/>
            <w:vAlign w:val="center"/>
          </w:tcPr>
          <w:p w14:paraId="4EEA8F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主要关键检测设备/</w:t>
            </w:r>
          </w:p>
          <w:p w14:paraId="3098A9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台套数</w:t>
            </w:r>
          </w:p>
        </w:tc>
        <w:tc>
          <w:tcPr>
            <w:tcW w:w="1973" w:type="dxa"/>
            <w:vAlign w:val="center"/>
          </w:tcPr>
          <w:p w14:paraId="1776D5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检验过程是否需要电子或影像记录</w:t>
            </w:r>
          </w:p>
        </w:tc>
      </w:tr>
      <w:tr w14:paraId="4BD3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26" w:type="dxa"/>
            <w:vAlign w:val="center"/>
          </w:tcPr>
          <w:p w14:paraId="3AF29A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w:t>
            </w:r>
          </w:p>
        </w:tc>
        <w:tc>
          <w:tcPr>
            <w:tcW w:w="1712" w:type="dxa"/>
            <w:shd w:val="clear" w:color="auto" w:fill="auto"/>
            <w:vAlign w:val="center"/>
          </w:tcPr>
          <w:p w14:paraId="6646C1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机械与物理性能（正常使用）</w:t>
            </w:r>
          </w:p>
        </w:tc>
        <w:tc>
          <w:tcPr>
            <w:tcW w:w="1437" w:type="dxa"/>
            <w:shd w:val="clear" w:color="auto" w:fill="auto"/>
            <w:vAlign w:val="center"/>
          </w:tcPr>
          <w:p w14:paraId="42AE66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6675.2-2014</w:t>
            </w:r>
          </w:p>
        </w:tc>
        <w:tc>
          <w:tcPr>
            <w:tcW w:w="1734" w:type="dxa"/>
            <w:shd w:val="clear" w:color="auto" w:fill="auto"/>
            <w:vAlign w:val="center"/>
          </w:tcPr>
          <w:p w14:paraId="24B218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6675.2-2014</w:t>
            </w:r>
          </w:p>
        </w:tc>
        <w:tc>
          <w:tcPr>
            <w:tcW w:w="2215" w:type="dxa"/>
            <w:shd w:val="clear" w:color="auto" w:fill="auto"/>
            <w:vAlign w:val="center"/>
          </w:tcPr>
          <w:p w14:paraId="2AA926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锐利边缘测试仪/1台</w:t>
            </w:r>
          </w:p>
          <w:p w14:paraId="1F87CF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儿童口动玩具耐久测试仪/1台</w:t>
            </w:r>
          </w:p>
          <w:p w14:paraId="0B2315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弹射动能测试仪/1台</w:t>
            </w:r>
          </w:p>
        </w:tc>
        <w:tc>
          <w:tcPr>
            <w:tcW w:w="1973" w:type="dxa"/>
            <w:shd w:val="clear" w:color="auto" w:fill="auto"/>
            <w:vAlign w:val="center"/>
          </w:tcPr>
          <w:p w14:paraId="1366B5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r>
      <w:tr w14:paraId="1986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26" w:type="dxa"/>
            <w:vAlign w:val="center"/>
          </w:tcPr>
          <w:p w14:paraId="6EBE24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w:t>
            </w:r>
          </w:p>
        </w:tc>
        <w:tc>
          <w:tcPr>
            <w:tcW w:w="1712" w:type="dxa"/>
            <w:shd w:val="clear" w:color="auto" w:fill="auto"/>
            <w:vAlign w:val="center"/>
          </w:tcPr>
          <w:p w14:paraId="2A9171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机械与物理性能（可预见的合理滥用）</w:t>
            </w:r>
          </w:p>
        </w:tc>
        <w:tc>
          <w:tcPr>
            <w:tcW w:w="1437" w:type="dxa"/>
            <w:shd w:val="clear" w:color="auto" w:fill="auto"/>
            <w:vAlign w:val="center"/>
          </w:tcPr>
          <w:p w14:paraId="3442D3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6675.2-2014</w:t>
            </w:r>
          </w:p>
        </w:tc>
        <w:tc>
          <w:tcPr>
            <w:tcW w:w="1734" w:type="dxa"/>
            <w:shd w:val="clear" w:color="auto" w:fill="auto"/>
            <w:vAlign w:val="center"/>
          </w:tcPr>
          <w:p w14:paraId="0D9358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6675.2-2014</w:t>
            </w:r>
          </w:p>
        </w:tc>
        <w:tc>
          <w:tcPr>
            <w:tcW w:w="2215" w:type="dxa"/>
            <w:shd w:val="clear" w:color="auto" w:fill="auto"/>
            <w:vAlign w:val="center"/>
          </w:tcPr>
          <w:p w14:paraId="55E4F2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压力测试仪/1台</w:t>
            </w:r>
          </w:p>
          <w:p w14:paraId="2B0413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挠曲测试夹板/1台</w:t>
            </w:r>
          </w:p>
          <w:p w14:paraId="70FB4B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玩具跌落试验台/1台</w:t>
            </w:r>
          </w:p>
        </w:tc>
        <w:tc>
          <w:tcPr>
            <w:tcW w:w="1973" w:type="dxa"/>
            <w:shd w:val="clear" w:color="auto" w:fill="auto"/>
            <w:vAlign w:val="center"/>
          </w:tcPr>
          <w:p w14:paraId="5D4E4D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r>
      <w:tr w14:paraId="33F4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26" w:type="dxa"/>
            <w:vAlign w:val="center"/>
          </w:tcPr>
          <w:p w14:paraId="698740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3</w:t>
            </w:r>
          </w:p>
        </w:tc>
        <w:tc>
          <w:tcPr>
            <w:tcW w:w="1712" w:type="dxa"/>
            <w:shd w:val="clear" w:color="auto" w:fill="auto"/>
            <w:vAlign w:val="center"/>
          </w:tcPr>
          <w:p w14:paraId="15BE2C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易燃性能</w:t>
            </w:r>
          </w:p>
        </w:tc>
        <w:tc>
          <w:tcPr>
            <w:tcW w:w="1437" w:type="dxa"/>
            <w:shd w:val="clear" w:color="auto" w:fill="auto"/>
            <w:vAlign w:val="center"/>
          </w:tcPr>
          <w:p w14:paraId="3EDAD5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6675.3-2014</w:t>
            </w:r>
          </w:p>
        </w:tc>
        <w:tc>
          <w:tcPr>
            <w:tcW w:w="1734" w:type="dxa"/>
            <w:shd w:val="clear" w:color="auto" w:fill="auto"/>
            <w:vAlign w:val="center"/>
          </w:tcPr>
          <w:p w14:paraId="5D3D5C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6675.3-2014</w:t>
            </w:r>
          </w:p>
        </w:tc>
        <w:tc>
          <w:tcPr>
            <w:tcW w:w="2215" w:type="dxa"/>
            <w:shd w:val="clear" w:color="auto" w:fill="auto"/>
            <w:vAlign w:val="center"/>
          </w:tcPr>
          <w:p w14:paraId="4465E8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EN71玩具综合燃烧性测试仪/1台</w:t>
            </w:r>
          </w:p>
        </w:tc>
        <w:tc>
          <w:tcPr>
            <w:tcW w:w="1973" w:type="dxa"/>
            <w:shd w:val="clear" w:color="auto" w:fill="auto"/>
            <w:vAlign w:val="center"/>
          </w:tcPr>
          <w:p w14:paraId="1048D3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r>
      <w:tr w14:paraId="7EE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26" w:type="dxa"/>
            <w:vAlign w:val="center"/>
          </w:tcPr>
          <w:p w14:paraId="1DE6DF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w:t>
            </w:r>
          </w:p>
        </w:tc>
        <w:tc>
          <w:tcPr>
            <w:tcW w:w="1712" w:type="dxa"/>
            <w:shd w:val="clear" w:color="auto" w:fill="auto"/>
            <w:vAlign w:val="center"/>
          </w:tcPr>
          <w:p w14:paraId="6093AD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特定元素的迁移</w:t>
            </w:r>
          </w:p>
        </w:tc>
        <w:tc>
          <w:tcPr>
            <w:tcW w:w="1437" w:type="dxa"/>
            <w:shd w:val="clear" w:color="auto" w:fill="auto"/>
            <w:vAlign w:val="center"/>
          </w:tcPr>
          <w:p w14:paraId="7713D1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6675.4-2014</w:t>
            </w:r>
          </w:p>
        </w:tc>
        <w:tc>
          <w:tcPr>
            <w:tcW w:w="1734" w:type="dxa"/>
            <w:shd w:val="clear" w:color="auto" w:fill="auto"/>
            <w:vAlign w:val="center"/>
          </w:tcPr>
          <w:p w14:paraId="7AB6FE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6675.4-2014</w:t>
            </w:r>
          </w:p>
        </w:tc>
        <w:tc>
          <w:tcPr>
            <w:tcW w:w="2215" w:type="dxa"/>
            <w:shd w:val="clear" w:color="auto" w:fill="auto"/>
            <w:vAlign w:val="center"/>
          </w:tcPr>
          <w:p w14:paraId="3A4B3F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电感耦合等离子体发射光谱仪/1台</w:t>
            </w:r>
          </w:p>
          <w:p w14:paraId="14BA57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原子荧光光度计/1台</w:t>
            </w:r>
          </w:p>
        </w:tc>
        <w:tc>
          <w:tcPr>
            <w:tcW w:w="1973" w:type="dxa"/>
            <w:shd w:val="clear" w:color="auto" w:fill="auto"/>
            <w:vAlign w:val="center"/>
          </w:tcPr>
          <w:p w14:paraId="6E64A7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r>
      <w:tr w14:paraId="36BB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26" w:type="dxa"/>
            <w:vAlign w:val="center"/>
          </w:tcPr>
          <w:p w14:paraId="7B1D49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5</w:t>
            </w:r>
          </w:p>
        </w:tc>
        <w:tc>
          <w:tcPr>
            <w:tcW w:w="1712" w:type="dxa"/>
            <w:shd w:val="clear" w:color="auto" w:fill="auto"/>
            <w:vAlign w:val="center"/>
          </w:tcPr>
          <w:p w14:paraId="1A6871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邻苯二甲酸酯</w:t>
            </w:r>
            <w:r>
              <w:rPr>
                <w:rFonts w:hint="eastAsia" w:ascii="宋体" w:hAnsi="宋体" w:eastAsia="宋体" w:cs="宋体"/>
                <w:color w:val="auto"/>
                <w:sz w:val="21"/>
                <w:szCs w:val="21"/>
                <w:highlight w:val="none"/>
                <w:lang w:eastAsia="zh-CN"/>
              </w:rPr>
              <w:t>增塑剂</w:t>
            </w:r>
          </w:p>
        </w:tc>
        <w:tc>
          <w:tcPr>
            <w:tcW w:w="1437" w:type="dxa"/>
            <w:shd w:val="clear" w:color="auto" w:fill="auto"/>
            <w:vAlign w:val="center"/>
          </w:tcPr>
          <w:p w14:paraId="314085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6675.1-2014</w:t>
            </w:r>
          </w:p>
        </w:tc>
        <w:tc>
          <w:tcPr>
            <w:tcW w:w="1734" w:type="dxa"/>
            <w:shd w:val="clear" w:color="auto" w:fill="auto"/>
            <w:vAlign w:val="center"/>
          </w:tcPr>
          <w:p w14:paraId="045C00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GB/T 22048-20</w:t>
            </w:r>
            <w:r>
              <w:rPr>
                <w:rFonts w:hint="eastAsia" w:ascii="宋体" w:hAnsi="宋体" w:eastAsia="宋体" w:cs="宋体"/>
                <w:color w:val="auto"/>
                <w:sz w:val="21"/>
                <w:szCs w:val="21"/>
                <w:highlight w:val="none"/>
                <w:lang w:val="en-US" w:eastAsia="zh-CN"/>
              </w:rPr>
              <w:t>22</w:t>
            </w:r>
          </w:p>
        </w:tc>
        <w:tc>
          <w:tcPr>
            <w:tcW w:w="2215" w:type="dxa"/>
            <w:shd w:val="clear" w:color="auto" w:fill="auto"/>
            <w:vAlign w:val="center"/>
          </w:tcPr>
          <w:p w14:paraId="79687B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气质联用仪/2台</w:t>
            </w:r>
          </w:p>
        </w:tc>
        <w:tc>
          <w:tcPr>
            <w:tcW w:w="1973" w:type="dxa"/>
            <w:shd w:val="clear" w:color="auto" w:fill="auto"/>
            <w:vAlign w:val="center"/>
          </w:tcPr>
          <w:p w14:paraId="5FDA02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r>
      <w:tr w14:paraId="78BC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7" w:type="dxa"/>
            <w:gridSpan w:val="6"/>
            <w:vAlign w:val="center"/>
          </w:tcPr>
          <w:p w14:paraId="0E576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备注：对于检验过程中出现不合格项时需采用电子记录或影像记录。</w:t>
            </w:r>
          </w:p>
        </w:tc>
      </w:tr>
    </w:tbl>
    <w:p w14:paraId="198888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电玩具</w:t>
      </w:r>
      <w:r>
        <w:rPr>
          <w:rFonts w:hint="eastAsia" w:ascii="宋体" w:hAnsi="宋体" w:eastAsia="宋体" w:cs="宋体"/>
          <w:color w:val="auto"/>
          <w:sz w:val="24"/>
          <w:szCs w:val="24"/>
          <w:highlight w:val="none"/>
        </w:rPr>
        <w:t>检验项目表</w:t>
      </w:r>
    </w:p>
    <w:tbl>
      <w:tblPr>
        <w:tblStyle w:val="16"/>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12"/>
        <w:gridCol w:w="1437"/>
        <w:gridCol w:w="1734"/>
        <w:gridCol w:w="2268"/>
        <w:gridCol w:w="1977"/>
      </w:tblGrid>
      <w:tr w14:paraId="6F74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426" w:type="dxa"/>
            <w:vAlign w:val="center"/>
          </w:tcPr>
          <w:p w14:paraId="68DC2B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12" w:type="dxa"/>
            <w:vAlign w:val="center"/>
          </w:tcPr>
          <w:p w14:paraId="794E2A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1437" w:type="dxa"/>
            <w:vAlign w:val="center"/>
          </w:tcPr>
          <w:p w14:paraId="55B187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检验依据</w:t>
            </w:r>
          </w:p>
        </w:tc>
        <w:tc>
          <w:tcPr>
            <w:tcW w:w="1734" w:type="dxa"/>
            <w:vAlign w:val="center"/>
          </w:tcPr>
          <w:p w14:paraId="4F55D8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检验检测</w:t>
            </w:r>
          </w:p>
          <w:p w14:paraId="6FA2A3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方法</w:t>
            </w:r>
          </w:p>
        </w:tc>
        <w:tc>
          <w:tcPr>
            <w:tcW w:w="2268" w:type="dxa"/>
            <w:vAlign w:val="center"/>
          </w:tcPr>
          <w:p w14:paraId="17B022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主要关键检测设备/</w:t>
            </w:r>
          </w:p>
          <w:p w14:paraId="6551A9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台套数</w:t>
            </w:r>
          </w:p>
        </w:tc>
        <w:tc>
          <w:tcPr>
            <w:tcW w:w="1977" w:type="dxa"/>
            <w:vAlign w:val="center"/>
          </w:tcPr>
          <w:p w14:paraId="3F5C31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检验过程是否需要电子或影像记录</w:t>
            </w:r>
          </w:p>
        </w:tc>
      </w:tr>
      <w:tr w14:paraId="7A15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 w:type="dxa"/>
            <w:vAlign w:val="center"/>
          </w:tcPr>
          <w:p w14:paraId="477E12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w:t>
            </w:r>
          </w:p>
        </w:tc>
        <w:tc>
          <w:tcPr>
            <w:tcW w:w="1712" w:type="dxa"/>
            <w:shd w:val="clear" w:color="auto" w:fill="auto"/>
            <w:vAlign w:val="center"/>
          </w:tcPr>
          <w:p w14:paraId="04DC10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机械与物理性能（正常使用）</w:t>
            </w:r>
          </w:p>
        </w:tc>
        <w:tc>
          <w:tcPr>
            <w:tcW w:w="1437" w:type="dxa"/>
            <w:shd w:val="clear" w:color="auto" w:fill="auto"/>
            <w:vAlign w:val="center"/>
          </w:tcPr>
          <w:p w14:paraId="7637D3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6675.2-2014</w:t>
            </w:r>
          </w:p>
        </w:tc>
        <w:tc>
          <w:tcPr>
            <w:tcW w:w="1734" w:type="dxa"/>
            <w:shd w:val="clear" w:color="auto" w:fill="auto"/>
            <w:vAlign w:val="center"/>
          </w:tcPr>
          <w:p w14:paraId="05F98A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6675.2-2014</w:t>
            </w:r>
          </w:p>
        </w:tc>
        <w:tc>
          <w:tcPr>
            <w:tcW w:w="2268" w:type="dxa"/>
            <w:shd w:val="clear" w:color="auto" w:fill="auto"/>
            <w:vAlign w:val="center"/>
          </w:tcPr>
          <w:p w14:paraId="13FD0A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锐利边缘测试仪/1台</w:t>
            </w:r>
          </w:p>
          <w:p w14:paraId="65E1B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儿童口动玩具耐久测试仪/1台</w:t>
            </w:r>
          </w:p>
          <w:p w14:paraId="5BBC6C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弹射动能测试仪/1台</w:t>
            </w:r>
          </w:p>
        </w:tc>
        <w:tc>
          <w:tcPr>
            <w:tcW w:w="1977" w:type="dxa"/>
            <w:shd w:val="clear" w:color="auto" w:fill="auto"/>
            <w:vAlign w:val="center"/>
          </w:tcPr>
          <w:p w14:paraId="563A24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r>
      <w:tr w14:paraId="3510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 w:type="dxa"/>
            <w:vAlign w:val="center"/>
          </w:tcPr>
          <w:p w14:paraId="633088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w:t>
            </w:r>
          </w:p>
        </w:tc>
        <w:tc>
          <w:tcPr>
            <w:tcW w:w="1712" w:type="dxa"/>
            <w:shd w:val="clear" w:color="auto" w:fill="auto"/>
            <w:vAlign w:val="center"/>
          </w:tcPr>
          <w:p w14:paraId="3CFBDC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机械与物理性能（可预见的合理滥用）</w:t>
            </w:r>
          </w:p>
        </w:tc>
        <w:tc>
          <w:tcPr>
            <w:tcW w:w="1437" w:type="dxa"/>
            <w:shd w:val="clear" w:color="auto" w:fill="auto"/>
            <w:vAlign w:val="center"/>
          </w:tcPr>
          <w:p w14:paraId="147FD5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6675.2-2014</w:t>
            </w:r>
          </w:p>
        </w:tc>
        <w:tc>
          <w:tcPr>
            <w:tcW w:w="1734" w:type="dxa"/>
            <w:shd w:val="clear" w:color="auto" w:fill="auto"/>
            <w:vAlign w:val="center"/>
          </w:tcPr>
          <w:p w14:paraId="63AA24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6675.2-2014</w:t>
            </w:r>
          </w:p>
        </w:tc>
        <w:tc>
          <w:tcPr>
            <w:tcW w:w="2268" w:type="dxa"/>
            <w:shd w:val="clear" w:color="auto" w:fill="auto"/>
            <w:vAlign w:val="center"/>
          </w:tcPr>
          <w:p w14:paraId="7A16FF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压力测试仪/1台</w:t>
            </w:r>
          </w:p>
          <w:p w14:paraId="7FD40B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挠曲测试夹板/1台</w:t>
            </w:r>
          </w:p>
          <w:p w14:paraId="3CE4FF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玩具跌落试验台/1台</w:t>
            </w:r>
          </w:p>
        </w:tc>
        <w:tc>
          <w:tcPr>
            <w:tcW w:w="1977" w:type="dxa"/>
            <w:shd w:val="clear" w:color="auto" w:fill="auto"/>
            <w:vAlign w:val="center"/>
          </w:tcPr>
          <w:p w14:paraId="04360C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r>
      <w:tr w14:paraId="1291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 w:type="dxa"/>
            <w:vAlign w:val="center"/>
          </w:tcPr>
          <w:p w14:paraId="55758C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3</w:t>
            </w:r>
          </w:p>
        </w:tc>
        <w:tc>
          <w:tcPr>
            <w:tcW w:w="1712" w:type="dxa"/>
            <w:shd w:val="clear" w:color="auto" w:fill="auto"/>
            <w:vAlign w:val="center"/>
          </w:tcPr>
          <w:p w14:paraId="0F40A4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易燃性能</w:t>
            </w:r>
          </w:p>
        </w:tc>
        <w:tc>
          <w:tcPr>
            <w:tcW w:w="1437" w:type="dxa"/>
            <w:shd w:val="clear" w:color="auto" w:fill="auto"/>
            <w:vAlign w:val="center"/>
          </w:tcPr>
          <w:p w14:paraId="65EEFC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6675.3-2014</w:t>
            </w:r>
          </w:p>
        </w:tc>
        <w:tc>
          <w:tcPr>
            <w:tcW w:w="1734" w:type="dxa"/>
            <w:shd w:val="clear" w:color="auto" w:fill="auto"/>
            <w:vAlign w:val="center"/>
          </w:tcPr>
          <w:p w14:paraId="5333A7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6675.3-2014</w:t>
            </w:r>
          </w:p>
        </w:tc>
        <w:tc>
          <w:tcPr>
            <w:tcW w:w="2268" w:type="dxa"/>
            <w:shd w:val="clear" w:color="auto" w:fill="auto"/>
            <w:vAlign w:val="center"/>
          </w:tcPr>
          <w:p w14:paraId="05834B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EN71玩具综合燃烧性测试仪/1台</w:t>
            </w:r>
          </w:p>
        </w:tc>
        <w:tc>
          <w:tcPr>
            <w:tcW w:w="1977" w:type="dxa"/>
            <w:shd w:val="clear" w:color="auto" w:fill="auto"/>
            <w:vAlign w:val="center"/>
          </w:tcPr>
          <w:p w14:paraId="67B7B8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r>
      <w:tr w14:paraId="2C16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 w:type="dxa"/>
            <w:vAlign w:val="center"/>
          </w:tcPr>
          <w:p w14:paraId="6FA9B0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w:t>
            </w:r>
          </w:p>
        </w:tc>
        <w:tc>
          <w:tcPr>
            <w:tcW w:w="1712" w:type="dxa"/>
            <w:shd w:val="clear" w:color="auto" w:fill="auto"/>
            <w:vAlign w:val="center"/>
          </w:tcPr>
          <w:p w14:paraId="7C296C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特定元素的迁移</w:t>
            </w:r>
          </w:p>
        </w:tc>
        <w:tc>
          <w:tcPr>
            <w:tcW w:w="1437" w:type="dxa"/>
            <w:shd w:val="clear" w:color="auto" w:fill="auto"/>
            <w:vAlign w:val="center"/>
          </w:tcPr>
          <w:p w14:paraId="579384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6675.4-2014</w:t>
            </w:r>
          </w:p>
        </w:tc>
        <w:tc>
          <w:tcPr>
            <w:tcW w:w="1734" w:type="dxa"/>
            <w:shd w:val="clear" w:color="auto" w:fill="auto"/>
            <w:vAlign w:val="center"/>
          </w:tcPr>
          <w:p w14:paraId="6DA780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6675.4-2014</w:t>
            </w:r>
          </w:p>
        </w:tc>
        <w:tc>
          <w:tcPr>
            <w:tcW w:w="2268" w:type="dxa"/>
            <w:shd w:val="clear" w:color="auto" w:fill="auto"/>
            <w:vAlign w:val="center"/>
          </w:tcPr>
          <w:p w14:paraId="4F0169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电感耦合等离子体发射光谱仪/1台</w:t>
            </w:r>
          </w:p>
          <w:p w14:paraId="6018D7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原子荧光光度计/1台</w:t>
            </w:r>
          </w:p>
        </w:tc>
        <w:tc>
          <w:tcPr>
            <w:tcW w:w="1977" w:type="dxa"/>
            <w:shd w:val="clear" w:color="auto" w:fill="auto"/>
            <w:vAlign w:val="center"/>
          </w:tcPr>
          <w:p w14:paraId="5333F2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r>
      <w:tr w14:paraId="4CA5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 w:type="dxa"/>
            <w:vAlign w:val="center"/>
          </w:tcPr>
          <w:p w14:paraId="5C88E3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5</w:t>
            </w:r>
          </w:p>
        </w:tc>
        <w:tc>
          <w:tcPr>
            <w:tcW w:w="1712" w:type="dxa"/>
            <w:shd w:val="clear" w:color="auto" w:fill="auto"/>
            <w:vAlign w:val="center"/>
          </w:tcPr>
          <w:p w14:paraId="07A42C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邻苯二甲酸酯</w:t>
            </w:r>
            <w:r>
              <w:rPr>
                <w:rFonts w:hint="eastAsia" w:ascii="宋体" w:hAnsi="宋体" w:eastAsia="宋体" w:cs="宋体"/>
                <w:color w:val="auto"/>
                <w:sz w:val="21"/>
                <w:szCs w:val="21"/>
                <w:highlight w:val="none"/>
                <w:lang w:eastAsia="zh-CN"/>
              </w:rPr>
              <w:t>增塑剂</w:t>
            </w:r>
          </w:p>
        </w:tc>
        <w:tc>
          <w:tcPr>
            <w:tcW w:w="1437" w:type="dxa"/>
            <w:shd w:val="clear" w:color="auto" w:fill="auto"/>
            <w:vAlign w:val="center"/>
          </w:tcPr>
          <w:p w14:paraId="4EF6F3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6675.1-2014</w:t>
            </w:r>
          </w:p>
        </w:tc>
        <w:tc>
          <w:tcPr>
            <w:tcW w:w="1734" w:type="dxa"/>
            <w:shd w:val="clear" w:color="auto" w:fill="auto"/>
            <w:vAlign w:val="center"/>
          </w:tcPr>
          <w:p w14:paraId="759FA0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GB/T 22048-20</w:t>
            </w:r>
            <w:r>
              <w:rPr>
                <w:rFonts w:hint="eastAsia" w:ascii="宋体" w:hAnsi="宋体" w:eastAsia="宋体" w:cs="宋体"/>
                <w:color w:val="auto"/>
                <w:sz w:val="21"/>
                <w:szCs w:val="21"/>
                <w:highlight w:val="none"/>
                <w:lang w:val="en-US" w:eastAsia="zh-CN"/>
              </w:rPr>
              <w:t>22</w:t>
            </w:r>
          </w:p>
        </w:tc>
        <w:tc>
          <w:tcPr>
            <w:tcW w:w="2268" w:type="dxa"/>
            <w:shd w:val="clear" w:color="auto" w:fill="auto"/>
            <w:vAlign w:val="center"/>
          </w:tcPr>
          <w:p w14:paraId="0D78A9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气质联用仪/2台</w:t>
            </w:r>
          </w:p>
        </w:tc>
        <w:tc>
          <w:tcPr>
            <w:tcW w:w="1977" w:type="dxa"/>
            <w:shd w:val="clear" w:color="auto" w:fill="auto"/>
            <w:vAlign w:val="center"/>
          </w:tcPr>
          <w:p w14:paraId="31E8FE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r>
      <w:tr w14:paraId="2950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 w:type="dxa"/>
            <w:vAlign w:val="center"/>
          </w:tcPr>
          <w:p w14:paraId="05D3CC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712" w:type="dxa"/>
            <w:shd w:val="clear" w:color="auto" w:fill="auto"/>
            <w:vAlign w:val="center"/>
          </w:tcPr>
          <w:p w14:paraId="7FA89E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输入功率</w:t>
            </w:r>
          </w:p>
        </w:tc>
        <w:tc>
          <w:tcPr>
            <w:tcW w:w="1437" w:type="dxa"/>
            <w:shd w:val="clear" w:color="auto" w:fill="auto"/>
            <w:vAlign w:val="center"/>
          </w:tcPr>
          <w:p w14:paraId="666BBE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19865-2005</w:t>
            </w:r>
          </w:p>
        </w:tc>
        <w:tc>
          <w:tcPr>
            <w:tcW w:w="1734" w:type="dxa"/>
            <w:shd w:val="clear" w:color="auto" w:fill="auto"/>
            <w:vAlign w:val="center"/>
          </w:tcPr>
          <w:p w14:paraId="65438A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19865-2005</w:t>
            </w:r>
          </w:p>
        </w:tc>
        <w:tc>
          <w:tcPr>
            <w:tcW w:w="2268" w:type="dxa"/>
            <w:shd w:val="clear" w:color="auto" w:fill="auto"/>
            <w:vAlign w:val="center"/>
          </w:tcPr>
          <w:p w14:paraId="631641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高精度多通道功率分析仪/1台</w:t>
            </w:r>
          </w:p>
        </w:tc>
        <w:tc>
          <w:tcPr>
            <w:tcW w:w="1977" w:type="dxa"/>
            <w:shd w:val="clear" w:color="auto" w:fill="auto"/>
            <w:vAlign w:val="center"/>
          </w:tcPr>
          <w:p w14:paraId="5B2188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tc>
      </w:tr>
      <w:tr w14:paraId="40B7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 w:type="dxa"/>
            <w:vAlign w:val="center"/>
          </w:tcPr>
          <w:p w14:paraId="3F3C42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712" w:type="dxa"/>
            <w:shd w:val="clear" w:color="auto" w:fill="auto"/>
            <w:vAlign w:val="center"/>
          </w:tcPr>
          <w:p w14:paraId="2E896D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工作温度下的电气强度</w:t>
            </w:r>
          </w:p>
        </w:tc>
        <w:tc>
          <w:tcPr>
            <w:tcW w:w="1437" w:type="dxa"/>
            <w:shd w:val="clear" w:color="auto" w:fill="auto"/>
            <w:vAlign w:val="center"/>
          </w:tcPr>
          <w:p w14:paraId="503C73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19865-2005</w:t>
            </w:r>
          </w:p>
        </w:tc>
        <w:tc>
          <w:tcPr>
            <w:tcW w:w="1734" w:type="dxa"/>
            <w:shd w:val="clear" w:color="auto" w:fill="auto"/>
            <w:vAlign w:val="center"/>
          </w:tcPr>
          <w:p w14:paraId="2CC938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19865-2005</w:t>
            </w:r>
          </w:p>
        </w:tc>
        <w:tc>
          <w:tcPr>
            <w:tcW w:w="2268" w:type="dxa"/>
            <w:shd w:val="clear" w:color="auto" w:fill="auto"/>
            <w:vAlign w:val="center"/>
          </w:tcPr>
          <w:p w14:paraId="29F2E9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交流耐电压测试仪/1台</w:t>
            </w:r>
          </w:p>
        </w:tc>
        <w:tc>
          <w:tcPr>
            <w:tcW w:w="1977" w:type="dxa"/>
            <w:shd w:val="clear" w:color="auto" w:fill="auto"/>
            <w:vAlign w:val="center"/>
          </w:tcPr>
          <w:p w14:paraId="39C46F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tc>
      </w:tr>
      <w:tr w14:paraId="01F2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 w:type="dxa"/>
            <w:vAlign w:val="center"/>
          </w:tcPr>
          <w:p w14:paraId="643A1E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712" w:type="dxa"/>
            <w:shd w:val="clear" w:color="auto" w:fill="auto"/>
            <w:vAlign w:val="center"/>
          </w:tcPr>
          <w:p w14:paraId="6DB7D1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软线和电线的保护</w:t>
            </w:r>
          </w:p>
        </w:tc>
        <w:tc>
          <w:tcPr>
            <w:tcW w:w="1437" w:type="dxa"/>
            <w:shd w:val="clear" w:color="auto" w:fill="auto"/>
            <w:vAlign w:val="center"/>
          </w:tcPr>
          <w:p w14:paraId="7642F5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19865-2005</w:t>
            </w:r>
          </w:p>
        </w:tc>
        <w:tc>
          <w:tcPr>
            <w:tcW w:w="1734" w:type="dxa"/>
            <w:shd w:val="clear" w:color="auto" w:fill="auto"/>
            <w:vAlign w:val="center"/>
          </w:tcPr>
          <w:p w14:paraId="6494E3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19865-2005</w:t>
            </w:r>
          </w:p>
        </w:tc>
        <w:tc>
          <w:tcPr>
            <w:tcW w:w="2268" w:type="dxa"/>
            <w:shd w:val="clear" w:color="auto" w:fill="auto"/>
            <w:vAlign w:val="center"/>
          </w:tcPr>
          <w:p w14:paraId="2DC0F9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1977" w:type="dxa"/>
            <w:shd w:val="clear" w:color="auto" w:fill="auto"/>
            <w:vAlign w:val="center"/>
          </w:tcPr>
          <w:p w14:paraId="6292F4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tc>
      </w:tr>
      <w:tr w14:paraId="452E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54" w:type="dxa"/>
            <w:gridSpan w:val="6"/>
            <w:vAlign w:val="center"/>
          </w:tcPr>
          <w:p w14:paraId="72BDD3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备注：对于检验过程中出现不合格项时需采用电子记录或影像记录。</w:t>
            </w:r>
          </w:p>
        </w:tc>
      </w:tr>
    </w:tbl>
    <w:p w14:paraId="25892C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表</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弹射玩具</w:t>
      </w:r>
      <w:r>
        <w:rPr>
          <w:rFonts w:hint="eastAsia" w:ascii="宋体" w:hAnsi="宋体" w:eastAsia="宋体" w:cs="宋体"/>
          <w:color w:val="auto"/>
          <w:sz w:val="24"/>
          <w:szCs w:val="24"/>
          <w:highlight w:val="none"/>
        </w:rPr>
        <w:t>检验项目表</w:t>
      </w:r>
    </w:p>
    <w:tbl>
      <w:tblPr>
        <w:tblStyle w:val="16"/>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12"/>
        <w:gridCol w:w="1437"/>
        <w:gridCol w:w="1734"/>
        <w:gridCol w:w="2268"/>
        <w:gridCol w:w="1947"/>
      </w:tblGrid>
      <w:tr w14:paraId="650D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 w:type="dxa"/>
            <w:vAlign w:val="center"/>
          </w:tcPr>
          <w:p w14:paraId="4F67BC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12" w:type="dxa"/>
            <w:vAlign w:val="center"/>
          </w:tcPr>
          <w:p w14:paraId="0F604D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1437" w:type="dxa"/>
            <w:vAlign w:val="center"/>
          </w:tcPr>
          <w:p w14:paraId="1C5FA2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检验依据</w:t>
            </w:r>
          </w:p>
        </w:tc>
        <w:tc>
          <w:tcPr>
            <w:tcW w:w="1734" w:type="dxa"/>
            <w:vAlign w:val="center"/>
          </w:tcPr>
          <w:p w14:paraId="40C130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检验检测</w:t>
            </w:r>
          </w:p>
          <w:p w14:paraId="38CD29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方法</w:t>
            </w:r>
          </w:p>
        </w:tc>
        <w:tc>
          <w:tcPr>
            <w:tcW w:w="2268" w:type="dxa"/>
            <w:vAlign w:val="center"/>
          </w:tcPr>
          <w:p w14:paraId="5D326B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主要关键检测设备/</w:t>
            </w:r>
          </w:p>
          <w:p w14:paraId="5625FE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台套数</w:t>
            </w:r>
          </w:p>
        </w:tc>
        <w:tc>
          <w:tcPr>
            <w:tcW w:w="1947" w:type="dxa"/>
            <w:vAlign w:val="center"/>
          </w:tcPr>
          <w:p w14:paraId="4CDCAB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检验过程是否需要电子或影像记录</w:t>
            </w:r>
          </w:p>
        </w:tc>
      </w:tr>
      <w:tr w14:paraId="7F58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 w:type="dxa"/>
            <w:vAlign w:val="center"/>
          </w:tcPr>
          <w:p w14:paraId="2FF8E6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w:t>
            </w:r>
          </w:p>
        </w:tc>
        <w:tc>
          <w:tcPr>
            <w:tcW w:w="1712" w:type="dxa"/>
            <w:shd w:val="clear" w:color="auto" w:fill="auto"/>
            <w:vAlign w:val="center"/>
          </w:tcPr>
          <w:p w14:paraId="393F62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机械与物理性能（正常使用）</w:t>
            </w:r>
          </w:p>
        </w:tc>
        <w:tc>
          <w:tcPr>
            <w:tcW w:w="1437" w:type="dxa"/>
            <w:shd w:val="clear" w:color="auto" w:fill="auto"/>
            <w:vAlign w:val="center"/>
          </w:tcPr>
          <w:p w14:paraId="6EC78C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6675.2-2014</w:t>
            </w:r>
          </w:p>
        </w:tc>
        <w:tc>
          <w:tcPr>
            <w:tcW w:w="1734" w:type="dxa"/>
            <w:shd w:val="clear" w:color="auto" w:fill="auto"/>
            <w:vAlign w:val="center"/>
          </w:tcPr>
          <w:p w14:paraId="7071AE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6675.2-2014</w:t>
            </w:r>
          </w:p>
        </w:tc>
        <w:tc>
          <w:tcPr>
            <w:tcW w:w="2268" w:type="dxa"/>
            <w:shd w:val="clear" w:color="auto" w:fill="auto"/>
            <w:vAlign w:val="center"/>
          </w:tcPr>
          <w:p w14:paraId="5E1B9C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锐利边缘测试仪/1台</w:t>
            </w:r>
          </w:p>
          <w:p w14:paraId="763CFB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儿童口动玩具耐久测试仪/1台</w:t>
            </w:r>
          </w:p>
          <w:p w14:paraId="0CCC3C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弹射动能测试仪/1台</w:t>
            </w:r>
          </w:p>
        </w:tc>
        <w:tc>
          <w:tcPr>
            <w:tcW w:w="1947" w:type="dxa"/>
            <w:shd w:val="clear" w:color="auto" w:fill="auto"/>
            <w:vAlign w:val="center"/>
          </w:tcPr>
          <w:p w14:paraId="3DC914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r>
      <w:tr w14:paraId="5792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 w:type="dxa"/>
            <w:vAlign w:val="center"/>
          </w:tcPr>
          <w:p w14:paraId="5C4E90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w:t>
            </w:r>
          </w:p>
        </w:tc>
        <w:tc>
          <w:tcPr>
            <w:tcW w:w="1712" w:type="dxa"/>
            <w:shd w:val="clear" w:color="auto" w:fill="auto"/>
            <w:vAlign w:val="center"/>
          </w:tcPr>
          <w:p w14:paraId="06BC87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机械与物理性能（可预见的合理滥用）</w:t>
            </w:r>
          </w:p>
        </w:tc>
        <w:tc>
          <w:tcPr>
            <w:tcW w:w="1437" w:type="dxa"/>
            <w:shd w:val="clear" w:color="auto" w:fill="auto"/>
            <w:vAlign w:val="center"/>
          </w:tcPr>
          <w:p w14:paraId="3F7D8D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6675.2-2014</w:t>
            </w:r>
          </w:p>
        </w:tc>
        <w:tc>
          <w:tcPr>
            <w:tcW w:w="1734" w:type="dxa"/>
            <w:shd w:val="clear" w:color="auto" w:fill="auto"/>
            <w:vAlign w:val="center"/>
          </w:tcPr>
          <w:p w14:paraId="4A4896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6675.2-2014</w:t>
            </w:r>
          </w:p>
        </w:tc>
        <w:tc>
          <w:tcPr>
            <w:tcW w:w="2268" w:type="dxa"/>
            <w:shd w:val="clear" w:color="auto" w:fill="auto"/>
            <w:vAlign w:val="center"/>
          </w:tcPr>
          <w:p w14:paraId="37F59F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压力测试仪/1台</w:t>
            </w:r>
          </w:p>
          <w:p w14:paraId="3B6E5F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挠曲测试夹板/1台</w:t>
            </w:r>
          </w:p>
          <w:p w14:paraId="4C4FD9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玩具跌落试验台/1台</w:t>
            </w:r>
          </w:p>
        </w:tc>
        <w:tc>
          <w:tcPr>
            <w:tcW w:w="1947" w:type="dxa"/>
            <w:shd w:val="clear" w:color="auto" w:fill="auto"/>
            <w:vAlign w:val="center"/>
          </w:tcPr>
          <w:p w14:paraId="187B82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r>
      <w:tr w14:paraId="2DC7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 w:type="dxa"/>
            <w:vAlign w:val="center"/>
          </w:tcPr>
          <w:p w14:paraId="2CA650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3</w:t>
            </w:r>
          </w:p>
        </w:tc>
        <w:tc>
          <w:tcPr>
            <w:tcW w:w="1712" w:type="dxa"/>
            <w:shd w:val="clear" w:color="auto" w:fill="auto"/>
            <w:vAlign w:val="center"/>
          </w:tcPr>
          <w:p w14:paraId="4C239D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易燃性能</w:t>
            </w:r>
          </w:p>
        </w:tc>
        <w:tc>
          <w:tcPr>
            <w:tcW w:w="1437" w:type="dxa"/>
            <w:shd w:val="clear" w:color="auto" w:fill="auto"/>
            <w:vAlign w:val="center"/>
          </w:tcPr>
          <w:p w14:paraId="372A74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6675.3-2014</w:t>
            </w:r>
          </w:p>
        </w:tc>
        <w:tc>
          <w:tcPr>
            <w:tcW w:w="1734" w:type="dxa"/>
            <w:shd w:val="clear" w:color="auto" w:fill="auto"/>
            <w:vAlign w:val="center"/>
          </w:tcPr>
          <w:p w14:paraId="425F0C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6675.3-2014</w:t>
            </w:r>
          </w:p>
        </w:tc>
        <w:tc>
          <w:tcPr>
            <w:tcW w:w="2268" w:type="dxa"/>
            <w:shd w:val="clear" w:color="auto" w:fill="auto"/>
            <w:vAlign w:val="center"/>
          </w:tcPr>
          <w:p w14:paraId="16D78A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EN71玩具综合燃烧性测试仪/1台</w:t>
            </w:r>
          </w:p>
        </w:tc>
        <w:tc>
          <w:tcPr>
            <w:tcW w:w="1947" w:type="dxa"/>
            <w:shd w:val="clear" w:color="auto" w:fill="auto"/>
            <w:vAlign w:val="center"/>
          </w:tcPr>
          <w:p w14:paraId="706745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r>
      <w:tr w14:paraId="32A0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 w:type="dxa"/>
            <w:vAlign w:val="center"/>
          </w:tcPr>
          <w:p w14:paraId="429C64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w:t>
            </w:r>
          </w:p>
        </w:tc>
        <w:tc>
          <w:tcPr>
            <w:tcW w:w="1712" w:type="dxa"/>
            <w:shd w:val="clear" w:color="auto" w:fill="auto"/>
            <w:vAlign w:val="center"/>
          </w:tcPr>
          <w:p w14:paraId="538EFD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特定元素的迁移</w:t>
            </w:r>
          </w:p>
        </w:tc>
        <w:tc>
          <w:tcPr>
            <w:tcW w:w="1437" w:type="dxa"/>
            <w:shd w:val="clear" w:color="auto" w:fill="auto"/>
            <w:vAlign w:val="center"/>
          </w:tcPr>
          <w:p w14:paraId="61E1AD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6675.4-2014</w:t>
            </w:r>
          </w:p>
        </w:tc>
        <w:tc>
          <w:tcPr>
            <w:tcW w:w="1734" w:type="dxa"/>
            <w:shd w:val="clear" w:color="auto" w:fill="auto"/>
            <w:vAlign w:val="center"/>
          </w:tcPr>
          <w:p w14:paraId="70C4A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6675.4-2014</w:t>
            </w:r>
          </w:p>
        </w:tc>
        <w:tc>
          <w:tcPr>
            <w:tcW w:w="2268" w:type="dxa"/>
            <w:shd w:val="clear" w:color="auto" w:fill="auto"/>
            <w:vAlign w:val="center"/>
          </w:tcPr>
          <w:p w14:paraId="624FCA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电感耦合等离子体发射光谱仪/1台</w:t>
            </w:r>
          </w:p>
          <w:p w14:paraId="38012C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原子荧光光度计/1台</w:t>
            </w:r>
          </w:p>
        </w:tc>
        <w:tc>
          <w:tcPr>
            <w:tcW w:w="1947" w:type="dxa"/>
            <w:shd w:val="clear" w:color="auto" w:fill="auto"/>
            <w:vAlign w:val="center"/>
          </w:tcPr>
          <w:p w14:paraId="29FAED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r>
      <w:tr w14:paraId="1350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 w:type="dxa"/>
            <w:vAlign w:val="center"/>
          </w:tcPr>
          <w:p w14:paraId="102E3B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5</w:t>
            </w:r>
          </w:p>
        </w:tc>
        <w:tc>
          <w:tcPr>
            <w:tcW w:w="1712" w:type="dxa"/>
            <w:shd w:val="clear" w:color="auto" w:fill="auto"/>
            <w:vAlign w:val="center"/>
          </w:tcPr>
          <w:p w14:paraId="590127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邻苯二甲酸酯</w:t>
            </w:r>
            <w:r>
              <w:rPr>
                <w:rFonts w:hint="eastAsia" w:ascii="宋体" w:hAnsi="宋体" w:eastAsia="宋体" w:cs="宋体"/>
                <w:color w:val="auto"/>
                <w:sz w:val="21"/>
                <w:szCs w:val="21"/>
                <w:highlight w:val="none"/>
                <w:lang w:eastAsia="zh-CN"/>
              </w:rPr>
              <w:t>增塑剂</w:t>
            </w:r>
          </w:p>
        </w:tc>
        <w:tc>
          <w:tcPr>
            <w:tcW w:w="1437" w:type="dxa"/>
            <w:shd w:val="clear" w:color="auto" w:fill="auto"/>
            <w:vAlign w:val="center"/>
          </w:tcPr>
          <w:p w14:paraId="47DE29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 6675.1-2014</w:t>
            </w:r>
          </w:p>
        </w:tc>
        <w:tc>
          <w:tcPr>
            <w:tcW w:w="1734" w:type="dxa"/>
            <w:shd w:val="clear" w:color="auto" w:fill="auto"/>
            <w:vAlign w:val="center"/>
          </w:tcPr>
          <w:p w14:paraId="61AC7A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GB/T 22048-20</w:t>
            </w:r>
            <w:r>
              <w:rPr>
                <w:rFonts w:hint="eastAsia" w:ascii="宋体" w:hAnsi="宋体" w:eastAsia="宋体" w:cs="宋体"/>
                <w:color w:val="auto"/>
                <w:sz w:val="21"/>
                <w:szCs w:val="21"/>
                <w:highlight w:val="none"/>
                <w:lang w:val="en-US" w:eastAsia="zh-CN"/>
              </w:rPr>
              <w:t>22</w:t>
            </w:r>
          </w:p>
        </w:tc>
        <w:tc>
          <w:tcPr>
            <w:tcW w:w="2268" w:type="dxa"/>
            <w:shd w:val="clear" w:color="auto" w:fill="auto"/>
            <w:vAlign w:val="center"/>
          </w:tcPr>
          <w:p w14:paraId="454496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气质联用仪/2台</w:t>
            </w:r>
          </w:p>
        </w:tc>
        <w:tc>
          <w:tcPr>
            <w:tcW w:w="1947" w:type="dxa"/>
            <w:shd w:val="clear" w:color="auto" w:fill="auto"/>
            <w:vAlign w:val="center"/>
          </w:tcPr>
          <w:p w14:paraId="00DDAE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r>
      <w:tr w14:paraId="5F26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4" w:type="dxa"/>
            <w:gridSpan w:val="6"/>
            <w:vAlign w:val="center"/>
          </w:tcPr>
          <w:p w14:paraId="5AAA33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none"/>
              </w:rPr>
              <w:t>备注：对于检验过程中出现不合格项时需采用电子记录或影像记录。</w:t>
            </w:r>
          </w:p>
        </w:tc>
      </w:tr>
    </w:tbl>
    <w:p w14:paraId="59FF1CD2">
      <w:pPr>
        <w:keepNext w:val="0"/>
        <w:keepLines w:val="0"/>
        <w:pageBreakBefore w:val="0"/>
        <w:widowControl w:val="0"/>
        <w:kinsoku/>
        <w:wordWrap/>
        <w:overflowPunct/>
        <w:topLinePunct w:val="0"/>
        <w:autoSpaceDE w:val="0"/>
        <w:autoSpaceDN w:val="0"/>
        <w:bidi w:val="0"/>
        <w:adjustRightInd/>
        <w:snapToGrid/>
        <w:spacing w:line="560" w:lineRule="exact"/>
        <w:textAlignment w:val="auto"/>
        <w:outlineLvl w:val="0"/>
        <w:rPr>
          <w:rFonts w:hint="default" w:ascii="黑体" w:hAnsi="黑体" w:eastAsia="黑体" w:cs="黑体"/>
          <w:b w:val="0"/>
          <w:bCs w:val="0"/>
          <w:sz w:val="32"/>
          <w:szCs w:val="32"/>
          <w:lang w:val="en-US"/>
        </w:rPr>
      </w:pPr>
      <w:bookmarkStart w:id="0" w:name="_GoBack"/>
      <w:bookmarkEnd w:id="0"/>
    </w:p>
    <w:p w14:paraId="28670081">
      <w:pPr>
        <w:pStyle w:val="15"/>
        <w:keepNext w:val="0"/>
        <w:keepLines w:val="0"/>
        <w:pageBreakBefore w:val="0"/>
        <w:numPr>
          <w:ilvl w:val="0"/>
          <w:numId w:val="0"/>
        </w:numPr>
        <w:shd w:val="clear" w:color="auto" w:fill="FFFFFF"/>
        <w:kinsoku/>
        <w:wordWrap/>
        <w:overflowPunct/>
        <w:topLinePunct w:val="0"/>
        <w:bidi w:val="0"/>
        <w:adjustRightInd w:val="0"/>
        <w:spacing w:before="0" w:beforeAutospacing="0" w:after="0" w:afterAutospacing="0" w:line="560" w:lineRule="exact"/>
        <w:jc w:val="both"/>
        <w:rPr>
          <w:rFonts w:hint="default"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三、消费建议</w:t>
      </w:r>
    </w:p>
    <w:p w14:paraId="24025AF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消费者在购买玩具时应注意：</w:t>
      </w:r>
    </w:p>
    <w:p w14:paraId="0F126E2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1、了解产品信息：在购买玩具时，请仔细阅读产品说明，了解玩具的适用年龄、材质、安全标准等信息，以便选择适合自己孩子的玩具。</w:t>
      </w:r>
    </w:p>
    <w:p w14:paraId="032918C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2、选择品牌和质量：尽量选择知名品牌和质量有保障的玩具，这些玩具通常符合国家相关标准和规定，安全性能更高。</w:t>
      </w:r>
    </w:p>
    <w:p w14:paraId="6AA9FF9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3、注意玩具质量：在购买玩具时，请检查玩具的质量，如无锐利边角、无小零件、无有毒气味等，以确保孩子的安全。</w:t>
      </w:r>
    </w:p>
    <w:p w14:paraId="5BEA1D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ascii="仿宋_GB2312" w:hAnsi="宋体" w:eastAsia="仿宋_GB2312" w:cs="宋体"/>
          <w:sz w:val="32"/>
          <w:szCs w:val="32"/>
          <w:lang w:val="en-US" w:eastAsia="zh-CN" w:bidi="ar-SA"/>
        </w:rPr>
      </w:pPr>
    </w:p>
    <w:p w14:paraId="27714052">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sectPr>
      <w:footerReference r:id="rId3" w:type="default"/>
      <w:pgSz w:w="11906" w:h="16838"/>
      <w:pgMar w:top="2154" w:right="1361" w:bottom="1928" w:left="1474" w:header="851" w:footer="1134" w:gutter="0"/>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FCC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2565400</wp:posOffset>
              </wp:positionH>
              <wp:positionV relativeFrom="paragraph">
                <wp:posOffset>-352425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F2BB7">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pt;margin-top:-27.75pt;height:144pt;width:144pt;mso-position-horizontal-relative:margin;mso-wrap-style:none;z-index:251659264;mso-width-relative:page;mso-height-relative:page;" filled="f" stroked="f" coordsize="21600,21600" o:gfxdata="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fMA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68FF2BB7">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ZjMwMmMxZTZhNjI1OTQ2NjM1ZGU0MzU4NTgxZmYifQ=="/>
  </w:docVars>
  <w:rsids>
    <w:rsidRoot w:val="00000000"/>
    <w:rsid w:val="019B3110"/>
    <w:rsid w:val="01F64D0F"/>
    <w:rsid w:val="021603B2"/>
    <w:rsid w:val="040A4AA1"/>
    <w:rsid w:val="044C08F2"/>
    <w:rsid w:val="05E50846"/>
    <w:rsid w:val="075D1A4D"/>
    <w:rsid w:val="0869448C"/>
    <w:rsid w:val="0C580AA0"/>
    <w:rsid w:val="0D352B8F"/>
    <w:rsid w:val="0D465BE4"/>
    <w:rsid w:val="0D834329"/>
    <w:rsid w:val="0F694D72"/>
    <w:rsid w:val="1032477F"/>
    <w:rsid w:val="11633808"/>
    <w:rsid w:val="12B97DBE"/>
    <w:rsid w:val="13655850"/>
    <w:rsid w:val="139D612C"/>
    <w:rsid w:val="146B158C"/>
    <w:rsid w:val="15325C06"/>
    <w:rsid w:val="183D0B4A"/>
    <w:rsid w:val="197C1B46"/>
    <w:rsid w:val="1BD94E2F"/>
    <w:rsid w:val="1C3E7845"/>
    <w:rsid w:val="21AC2D1B"/>
    <w:rsid w:val="255E0351"/>
    <w:rsid w:val="26B91CE3"/>
    <w:rsid w:val="2A7C3754"/>
    <w:rsid w:val="2A9C3DF6"/>
    <w:rsid w:val="2C4B2A08"/>
    <w:rsid w:val="2C8573E5"/>
    <w:rsid w:val="30156EFC"/>
    <w:rsid w:val="307F7AFA"/>
    <w:rsid w:val="34F367C5"/>
    <w:rsid w:val="351153E0"/>
    <w:rsid w:val="358D4A67"/>
    <w:rsid w:val="37CE746E"/>
    <w:rsid w:val="3870241E"/>
    <w:rsid w:val="3B4167A1"/>
    <w:rsid w:val="3D87339C"/>
    <w:rsid w:val="3E8E35FE"/>
    <w:rsid w:val="42CE08A9"/>
    <w:rsid w:val="48D83DF3"/>
    <w:rsid w:val="492E6109"/>
    <w:rsid w:val="4CC34DBA"/>
    <w:rsid w:val="4E21448E"/>
    <w:rsid w:val="4EB64BD7"/>
    <w:rsid w:val="4F7C7BCE"/>
    <w:rsid w:val="5281374D"/>
    <w:rsid w:val="53D17DBD"/>
    <w:rsid w:val="53F65A75"/>
    <w:rsid w:val="564E3440"/>
    <w:rsid w:val="589917F1"/>
    <w:rsid w:val="5A20384C"/>
    <w:rsid w:val="5A3B2434"/>
    <w:rsid w:val="5A70032F"/>
    <w:rsid w:val="5B5C018E"/>
    <w:rsid w:val="5DD706C5"/>
    <w:rsid w:val="5E541D16"/>
    <w:rsid w:val="5E567766"/>
    <w:rsid w:val="611B6B1B"/>
    <w:rsid w:val="6200643D"/>
    <w:rsid w:val="654B4A7D"/>
    <w:rsid w:val="68356714"/>
    <w:rsid w:val="6E58315D"/>
    <w:rsid w:val="6E625D89"/>
    <w:rsid w:val="6F3D03A5"/>
    <w:rsid w:val="6FEF189F"/>
    <w:rsid w:val="70E92792"/>
    <w:rsid w:val="71AD50A1"/>
    <w:rsid w:val="71FE226D"/>
    <w:rsid w:val="72563E57"/>
    <w:rsid w:val="72987FCC"/>
    <w:rsid w:val="75D752AF"/>
    <w:rsid w:val="75DD3A84"/>
    <w:rsid w:val="76AE4262"/>
    <w:rsid w:val="773F310C"/>
    <w:rsid w:val="7761738C"/>
    <w:rsid w:val="79F144F9"/>
    <w:rsid w:val="7E413C0D"/>
    <w:rsid w:val="7F511C2E"/>
    <w:rsid w:val="7F7D0C7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2">
    <w:name w:val="heading 1"/>
    <w:basedOn w:val="1"/>
    <w:next w:val="1"/>
    <w:qFormat/>
    <w:uiPriority w:val="0"/>
    <w:pPr>
      <w:ind w:left="923" w:right="938"/>
      <w:outlineLvl w:val="0"/>
    </w:pPr>
    <w:rPr>
      <w:rFonts w:ascii="Microsoft JhengHei" w:hAnsi="Microsoft JhengHei" w:eastAsia="Microsoft JhengHei" w:cs="Microsoft JhengHei"/>
      <w:b/>
      <w:bCs/>
      <w:sz w:val="32"/>
      <w:szCs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4"/>
    <w:basedOn w:val="1"/>
    <w:next w:val="1"/>
    <w:qFormat/>
    <w:uiPriority w:val="9"/>
    <w:pPr>
      <w:keepNext/>
      <w:keepLines/>
      <w:widowControl w:val="0"/>
      <w:spacing w:before="280" w:after="290" w:line="376" w:lineRule="auto"/>
      <w:jc w:val="both"/>
      <w:outlineLvl w:val="3"/>
    </w:pPr>
    <w:rPr>
      <w:rFonts w:ascii="Calibri Light" w:hAnsi="Calibri Light" w:eastAsia="宋体" w:cs="Times New Roman"/>
      <w:b/>
      <w:bCs/>
      <w:kern w:val="2"/>
      <w:sz w:val="28"/>
      <w:szCs w:val="28"/>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snapToGrid/>
      <w:spacing w:line="240" w:lineRule="auto"/>
      <w:ind w:firstLine="420"/>
    </w:pPr>
    <w:rPr>
      <w:sz w:val="21"/>
    </w:rPr>
  </w:style>
  <w:style w:type="paragraph" w:styleId="6">
    <w:name w:val="Body Text"/>
    <w:basedOn w:val="1"/>
    <w:unhideWhenUsed/>
    <w:qFormat/>
    <w:uiPriority w:val="1"/>
    <w:pPr>
      <w:autoSpaceDE w:val="0"/>
      <w:autoSpaceDN w:val="0"/>
      <w:ind w:left="140" w:firstLine="419"/>
      <w:jc w:val="left"/>
    </w:pPr>
    <w:rPr>
      <w:rFonts w:ascii="宋体" w:hAnsi="宋体" w:cs="宋体" w:eastAsiaTheme="minorEastAsia"/>
      <w:szCs w:val="21"/>
      <w:lang w:val="zh-CN" w:bidi="zh-CN"/>
    </w:rPr>
  </w:style>
  <w:style w:type="paragraph" w:styleId="7">
    <w:name w:val="Body Text Indent"/>
    <w:basedOn w:val="1"/>
    <w:next w:val="8"/>
    <w:unhideWhenUsed/>
    <w:qFormat/>
    <w:uiPriority w:val="0"/>
    <w:pPr>
      <w:spacing w:after="120"/>
      <w:ind w:left="420" w:leftChars="200"/>
    </w:pPr>
  </w:style>
  <w:style w:type="paragraph" w:styleId="8">
    <w:name w:val="envelope return"/>
    <w:basedOn w:val="1"/>
    <w:qFormat/>
    <w:uiPriority w:val="0"/>
    <w:rPr>
      <w:rFonts w:ascii="Arial" w:hAnsi="Arial"/>
    </w:rPr>
  </w:style>
  <w:style w:type="paragraph" w:styleId="9">
    <w:name w:val="Plain Text"/>
    <w:basedOn w:val="1"/>
    <w:qFormat/>
    <w:uiPriority w:val="0"/>
    <w:pPr>
      <w:adjustRightInd/>
      <w:snapToGrid/>
      <w:spacing w:line="240" w:lineRule="auto"/>
      <w:ind w:firstLine="0" w:firstLineChars="0"/>
    </w:pPr>
    <w:rPr>
      <w:rFonts w:ascii="宋体" w:hAnsi="Courier New" w:cs="Courier New"/>
      <w:sz w:val="21"/>
      <w:szCs w:val="21"/>
    </w:rPr>
  </w:style>
  <w:style w:type="paragraph" w:styleId="10">
    <w:name w:val="Body Text Indent 2"/>
    <w:basedOn w:val="1"/>
    <w:unhideWhenUsed/>
    <w:qFormat/>
    <w:uiPriority w:val="99"/>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unhideWhenUsed/>
    <w:qFormat/>
    <w:uiPriority w:val="99"/>
    <w:pPr>
      <w:spacing w:after="120"/>
      <w:ind w:left="420" w:leftChars="200"/>
    </w:pPr>
    <w:rPr>
      <w:sz w:val="16"/>
      <w:szCs w:val="16"/>
    </w:rPr>
  </w:style>
  <w:style w:type="paragraph" w:styleId="1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Normal (Web)"/>
    <w:basedOn w:val="1"/>
    <w:unhideWhenUsed/>
    <w:qFormat/>
    <w:uiPriority w:val="99"/>
    <w:rPr>
      <w:sz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Table Paragraph"/>
    <w:basedOn w:val="1"/>
    <w:qFormat/>
    <w:uiPriority w:val="1"/>
    <w:pPr>
      <w:autoSpaceDE w:val="0"/>
      <w:autoSpaceDN w:val="0"/>
      <w:spacing w:before="100"/>
      <w:jc w:val="center"/>
    </w:pPr>
    <w:rPr>
      <w:rFonts w:ascii="宋体" w:hAnsi="宋体" w:cs="宋体"/>
      <w:kern w:val="0"/>
      <w:sz w:val="22"/>
      <w:szCs w:val="22"/>
      <w:lang w:val="zh-CN" w:bidi="zh-CN"/>
    </w:rPr>
  </w:style>
  <w:style w:type="paragraph" w:customStyle="1" w:styleId="20">
    <w:name w:val="正文 + (西文) Times New Roman"/>
    <w:basedOn w:val="15"/>
    <w:qFormat/>
    <w:uiPriority w:val="99"/>
    <w:pPr>
      <w:widowControl/>
      <w:spacing w:line="360" w:lineRule="auto"/>
      <w:ind w:firstLine="560" w:firstLineChars="200"/>
      <w:jc w:val="left"/>
    </w:pPr>
    <w:rPr>
      <w:rFonts w:ascii="仿宋_GB2312" w:hAnsi="宋体" w:eastAsia="仿宋_GB2312"/>
      <w:color w:val="000000"/>
      <w:sz w:val="28"/>
      <w:szCs w:val="28"/>
    </w:rPr>
  </w:style>
  <w:style w:type="paragraph" w:styleId="21">
    <w:name w:val="List Paragraph"/>
    <w:basedOn w:val="1"/>
    <w:qFormat/>
    <w:uiPriority w:val="34"/>
    <w:pPr>
      <w:ind w:firstLine="420" w:firstLineChars="200"/>
    </w:pPr>
  </w:style>
  <w:style w:type="paragraph" w:customStyle="1" w:styleId="22">
    <w:name w:val="列出段落2"/>
    <w:basedOn w:val="1"/>
    <w:qFormat/>
    <w:uiPriority w:val="99"/>
    <w:pPr>
      <w:ind w:firstLine="420" w:firstLineChars="200"/>
    </w:pPr>
    <w:rPr>
      <w:szCs w:val="21"/>
    </w:rPr>
  </w:style>
  <w:style w:type="paragraph" w:customStyle="1" w:styleId="23">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1527</Words>
  <Characters>1730</Characters>
  <Lines>0</Lines>
  <Paragraphs>0</Paragraphs>
  <TotalTime>2</TotalTime>
  <ScaleCrop>false</ScaleCrop>
  <LinksUpToDate>false</LinksUpToDate>
  <CharactersWithSpaces>1738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2024-06-11T02:46:00Z</dcterms:created>
  <dc:creator>SDB</dc:creator>
  <cp:lastModifiedBy>盛</cp:lastModifiedBy>
  <dcterms:modified xsi:type="dcterms:W3CDTF">2026-01-08T09:10:34Z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CEFB21BCDEF34FF7B17E29F7E9725B81_12</vt:lpwstr>
  </property>
  <property fmtid="{D5CDD505-2E9C-101B-9397-08002B2CF9AE}" pid="4" name="KSOTemplateDocerSaveRecord">
    <vt:lpwstr>eyJoZGlkIjoiYTg0ZjMwMmMxZTZhNjI1OTQ2NjM1ZGU0MzU4NTgxZmYiLCJ1c2VySWQiOiIyNzU2NDE1MDYifQ==</vt:lpwstr>
  </property>
</Properties>
</file>