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AD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/>
        </w:rPr>
        <w:t>202</w:t>
      </w:r>
      <w:r>
        <w:rPr>
          <w:rFonts w:hint="eastAsia" w:ascii="Times New Roman" w:eastAsia="方正小标宋简体" w:cs="Times New Roman"/>
          <w:color w:val="000000"/>
          <w:kern w:val="2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/>
        </w:rPr>
        <w:t>年新北区移动电源（充电宝）产品质量</w:t>
      </w:r>
    </w:p>
    <w:p w14:paraId="1FBB5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bidi="ar-SA"/>
        </w:rPr>
      </w:pPr>
      <w:r>
        <w:rPr>
          <w:rFonts w:hint="eastAsia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/>
        </w:rPr>
        <w:t>监督抽查分析报告</w:t>
      </w:r>
    </w:p>
    <w:p w14:paraId="490B2C53">
      <w:pPr>
        <w:pStyle w:val="2"/>
        <w:autoSpaceDE w:val="0"/>
        <w:autoSpaceDN w:val="0"/>
        <w:spacing w:line="570" w:lineRule="exact"/>
        <w:ind w:left="0" w:leftChars="0" w:firstLine="0" w:firstLineChars="0"/>
        <w:jc w:val="left"/>
        <w:rPr>
          <w:rFonts w:ascii="黑体" w:hAnsi="黑体" w:eastAsia="黑体" w:cs="黑体"/>
          <w:b w:val="0"/>
          <w:bCs w:val="0"/>
          <w:kern w:val="0"/>
          <w:sz w:val="32"/>
          <w:lang w:val="zh-CN" w:bidi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lang w:bidi="zh-CN"/>
        </w:rPr>
        <w:t>一、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lang w:val="zh-CN" w:bidi="zh-CN"/>
        </w:rPr>
        <w:t>内容摘要</w:t>
      </w:r>
    </w:p>
    <w:p w14:paraId="03644CDA">
      <w:pPr>
        <w:spacing w:line="570" w:lineRule="exact"/>
        <w:ind w:firstLine="640" w:firstLineChars="200"/>
        <w:contextualSpacing/>
        <w:rPr>
          <w:rFonts w:eastAsia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  <w:lang w:val="zh-CN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  <w:lang w:val="zh-CN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11</w:t>
      </w:r>
      <w:r>
        <w:rPr>
          <w:rFonts w:hint="eastAsia" w:eastAsia="仿宋_GB2312"/>
          <w:sz w:val="32"/>
          <w:szCs w:val="32"/>
          <w:lang w:val="zh-CN"/>
        </w:rPr>
        <w:t>月到</w:t>
      </w:r>
      <w:r>
        <w:rPr>
          <w:rFonts w:hint="eastAsia" w:eastAsia="仿宋_GB2312"/>
          <w:sz w:val="32"/>
          <w:szCs w:val="32"/>
          <w:lang w:val="en-US" w:eastAsia="zh-CN"/>
        </w:rPr>
        <w:t>12</w:t>
      </w:r>
      <w:r>
        <w:rPr>
          <w:rFonts w:hint="eastAsia" w:eastAsia="仿宋_GB2312"/>
          <w:sz w:val="32"/>
          <w:szCs w:val="32"/>
          <w:lang w:val="zh-CN"/>
        </w:rPr>
        <w:t>月，常州国家高新技术产业开发区(新北区)市场监督管理局委托重庆仕益产品质量检测有限责任公司对</w:t>
      </w:r>
      <w:r>
        <w:rPr>
          <w:rFonts w:hint="eastAsia" w:eastAsia="仿宋_GB2312"/>
          <w:sz w:val="32"/>
          <w:szCs w:val="32"/>
          <w:lang w:val="en-US" w:eastAsia="zh-CN"/>
        </w:rPr>
        <w:t>新北区内</w:t>
      </w:r>
      <w:r>
        <w:rPr>
          <w:rFonts w:hint="eastAsia" w:eastAsia="仿宋_GB2312"/>
          <w:sz w:val="32"/>
          <w:szCs w:val="32"/>
          <w:lang w:val="zh-CN"/>
        </w:rPr>
        <w:t>实体店销售的</w:t>
      </w:r>
      <w:r>
        <w:rPr>
          <w:rFonts w:hint="eastAsia" w:eastAsia="仿宋_GB2312"/>
          <w:sz w:val="32"/>
          <w:szCs w:val="32"/>
          <w:lang w:val="en-US" w:eastAsia="zh-CN"/>
        </w:rPr>
        <w:t>移动电源（充电宝）</w:t>
      </w:r>
      <w:r>
        <w:rPr>
          <w:rFonts w:hint="eastAsia" w:eastAsia="仿宋_GB2312"/>
          <w:sz w:val="32"/>
          <w:szCs w:val="32"/>
          <w:lang w:val="zh-CN"/>
        </w:rPr>
        <w:t>产品进行了</w:t>
      </w:r>
      <w:r>
        <w:rPr>
          <w:rFonts w:hint="eastAsia" w:eastAsia="仿宋_GB2312"/>
          <w:sz w:val="32"/>
          <w:szCs w:val="32"/>
          <w:lang w:val="en-US" w:eastAsia="zh-CN"/>
        </w:rPr>
        <w:t>区</w:t>
      </w:r>
      <w:r>
        <w:rPr>
          <w:rFonts w:hint="eastAsia" w:eastAsia="仿宋_GB2312"/>
          <w:sz w:val="32"/>
          <w:szCs w:val="32"/>
          <w:lang w:val="zh-CN"/>
        </w:rPr>
        <w:t>级定期监督抽查。本次抽检任务计划抽取实体店</w:t>
      </w:r>
      <w:r>
        <w:rPr>
          <w:rFonts w:hint="eastAsia" w:eastAsia="仿宋_GB2312"/>
          <w:sz w:val="32"/>
          <w:szCs w:val="32"/>
          <w:lang w:val="en-US" w:eastAsia="zh-CN"/>
        </w:rPr>
        <w:t>15</w:t>
      </w:r>
      <w:r>
        <w:rPr>
          <w:rFonts w:hint="eastAsia" w:eastAsia="仿宋_GB2312"/>
          <w:sz w:val="32"/>
          <w:szCs w:val="32"/>
          <w:lang w:val="zh-CN"/>
        </w:rPr>
        <w:t>批次，实际抽到实体店</w:t>
      </w:r>
      <w:r>
        <w:rPr>
          <w:rFonts w:hint="eastAsia" w:eastAsia="仿宋_GB2312"/>
          <w:sz w:val="32"/>
          <w:szCs w:val="32"/>
          <w:lang w:val="en-US" w:eastAsia="zh-CN"/>
        </w:rPr>
        <w:t>15</w:t>
      </w:r>
      <w:r>
        <w:rPr>
          <w:rFonts w:hint="eastAsia" w:eastAsia="仿宋_GB2312"/>
          <w:sz w:val="32"/>
          <w:szCs w:val="32"/>
          <w:lang w:val="zh-CN"/>
        </w:rPr>
        <w:t>批次，抽到率100%。经检测，参与判定的</w:t>
      </w:r>
      <w:r>
        <w:rPr>
          <w:rFonts w:hint="eastAsia" w:eastAsia="仿宋_GB2312"/>
          <w:sz w:val="32"/>
          <w:szCs w:val="32"/>
          <w:lang w:val="en-US" w:eastAsia="zh-CN"/>
        </w:rPr>
        <w:t>15</w:t>
      </w:r>
      <w:r>
        <w:rPr>
          <w:rFonts w:hint="eastAsia" w:eastAsia="仿宋_GB2312"/>
          <w:sz w:val="32"/>
          <w:szCs w:val="32"/>
          <w:lang w:val="zh-CN"/>
        </w:rPr>
        <w:t>批次产品，合格</w:t>
      </w:r>
      <w:r>
        <w:rPr>
          <w:rFonts w:hint="eastAsia" w:eastAsia="仿宋_GB2312"/>
          <w:sz w:val="32"/>
          <w:szCs w:val="32"/>
          <w:lang w:val="en-US" w:eastAsia="zh-CN"/>
        </w:rPr>
        <w:t>15</w:t>
      </w:r>
      <w:r>
        <w:rPr>
          <w:rFonts w:hint="eastAsia" w:eastAsia="仿宋_GB2312"/>
          <w:sz w:val="32"/>
          <w:szCs w:val="32"/>
          <w:lang w:val="zh-CN"/>
        </w:rPr>
        <w:t>批次，合格率为</w:t>
      </w:r>
      <w:r>
        <w:rPr>
          <w:rFonts w:hint="eastAsia" w:eastAsia="仿宋_GB2312"/>
          <w:sz w:val="32"/>
          <w:szCs w:val="32"/>
          <w:lang w:val="en-US" w:eastAsia="zh-CN"/>
        </w:rPr>
        <w:t>100</w:t>
      </w:r>
      <w:r>
        <w:rPr>
          <w:rFonts w:hint="eastAsia" w:eastAsia="仿宋_GB2312"/>
          <w:sz w:val="32"/>
          <w:szCs w:val="32"/>
          <w:lang w:val="zh-CN"/>
        </w:rPr>
        <w:t>%。检测依据为：GB 31241-2022《便携式电子产品用锂离子电池和电池组 安全技术规范》。</w:t>
      </w:r>
    </w:p>
    <w:p w14:paraId="4D95DC4E">
      <w:pPr>
        <w:pStyle w:val="2"/>
        <w:autoSpaceDE w:val="0"/>
        <w:autoSpaceDN w:val="0"/>
        <w:spacing w:line="570" w:lineRule="exact"/>
        <w:ind w:left="0" w:leftChars="0" w:firstLine="0" w:firstLineChars="0"/>
        <w:jc w:val="left"/>
        <w:rPr>
          <w:rFonts w:ascii="黑体" w:hAnsi="黑体" w:eastAsia="黑体" w:cs="黑体"/>
          <w:b w:val="0"/>
          <w:bCs w:val="0"/>
          <w:kern w:val="0"/>
          <w:sz w:val="32"/>
          <w:lang w:bidi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lang w:bidi="zh-CN"/>
        </w:rPr>
        <w:t>二、产品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32"/>
          <w:lang w:bidi="zh-CN"/>
        </w:rPr>
        <w:t>概况</w:t>
      </w:r>
    </w:p>
    <w:p w14:paraId="2BDA7918">
      <w:pPr>
        <w:spacing w:line="500" w:lineRule="atLeast"/>
        <w:ind w:firstLine="640" w:firstLineChars="200"/>
        <w:jc w:val="left"/>
        <w:rPr>
          <w:rFonts w:hint="eastAsia" w:eastAsia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  <w:lang w:val="zh-CN"/>
        </w:rPr>
        <w:t>移动电源(俗称充电宝)是一种个人可随身携带，自身能储备电能，主要为手持式移动设备等消费电子产品（例如无线电话、笔记本电脑）充电的便携充电器，特别应用在没有外部电源供应的场合。常见的移动电源由电池(块)、保护电路板、外壳封装材料、热敏元件、PTC等部分组成。</w:t>
      </w:r>
    </w:p>
    <w:p w14:paraId="4E347140">
      <w:pPr>
        <w:spacing w:line="500" w:lineRule="atLeast"/>
        <w:ind w:firstLine="640" w:firstLineChars="200"/>
        <w:jc w:val="left"/>
        <w:rPr>
          <w:rFonts w:hint="eastAsia" w:eastAsia="仿宋_GB2312"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  <w:lang w:val="zh-CN"/>
        </w:rPr>
        <w:t>市面上移动电源的类型很多，主要品类多功能产品基本配置的标准USB、Type-C等接口输入，通过lighting、Type-C、Micro USB、USB等接口输出。常见的移动电源产品种类多样，移动电源可按照电芯分为普通18650锂电芯和高级聚合物电芯。其主要组成部分包括：用作电能存储的电池，稳定输出电压的电路（直流-直流转换器），绝大部分的行动电源带有充电器，用作为内置电池充电。为消费性电子产品在没有外部电源供应的场合充电，但由于其输出接口为通用性极高的USB接口，使其也被应用作为其他以USB接口作电源输入端的设备或设备供电，目前市场主要品类多功能性充电宝，基本都配置的标准的USB输出，基本能满足目前市场常见的移动设备手机、蓝牙耳机、PDA、智能手表、数码相机等多种数码产品。便携式移动电源作为手机的标配，随着消费者的需求增加，已在各种场合随处可见。其中，共享充电宝凭借其可以随租、随用、使用方便的特性，用户规模逐年增长。未来我国移动电源行业仍有较大的发展空间，将会朝着功能多元化、轻便化和共享化方向发展。</w:t>
      </w:r>
    </w:p>
    <w:p w14:paraId="0482248B">
      <w:pPr>
        <w:spacing w:line="570" w:lineRule="exact"/>
        <w:contextualSpacing/>
        <w:rPr>
          <w:rFonts w:ascii="黑体" w:hAnsi="黑体" w:eastAsia="黑体" w:cs="黑体"/>
          <w:kern w:val="0"/>
          <w:sz w:val="32"/>
          <w:lang w:val="zh-CN" w:bidi="zh-CN"/>
        </w:rPr>
      </w:pPr>
      <w:r>
        <w:rPr>
          <w:rFonts w:hint="eastAsia" w:ascii="黑体" w:hAnsi="黑体" w:eastAsia="黑体" w:cs="黑体"/>
          <w:kern w:val="0"/>
          <w:sz w:val="32"/>
          <w:lang w:bidi="zh-CN"/>
        </w:rPr>
        <w:t>三、</w:t>
      </w:r>
      <w:r>
        <w:rPr>
          <w:rFonts w:hint="eastAsia" w:ascii="黑体" w:hAnsi="黑体" w:eastAsia="黑体" w:cs="黑体"/>
          <w:kern w:val="0"/>
          <w:sz w:val="32"/>
          <w:lang w:val="zh-CN" w:bidi="zh-CN"/>
        </w:rPr>
        <w:t>检验检测情况</w:t>
      </w:r>
    </w:p>
    <w:p w14:paraId="144227D6">
      <w:pPr>
        <w:autoSpaceDE w:val="0"/>
        <w:autoSpaceDN w:val="0"/>
        <w:spacing w:line="570" w:lineRule="exact"/>
        <w:ind w:firstLine="640" w:firstLineChars="200"/>
        <w:rPr>
          <w:rFonts w:eastAsia="楷体_GB2312" w:cs="楷体_GB2312"/>
          <w:b w:val="0"/>
          <w:bCs w:val="0"/>
          <w:color w:val="000000"/>
          <w:sz w:val="32"/>
          <w:szCs w:val="32"/>
        </w:rPr>
      </w:pPr>
      <w:r>
        <w:rPr>
          <w:rFonts w:hint="eastAsia" w:eastAsia="楷体_GB2312" w:cs="楷体_GB2312"/>
          <w:b w:val="0"/>
          <w:bCs w:val="0"/>
          <w:color w:val="000000"/>
          <w:sz w:val="32"/>
          <w:szCs w:val="32"/>
        </w:rPr>
        <w:t>（一）样品来源</w:t>
      </w:r>
    </w:p>
    <w:p w14:paraId="3B7B38E1">
      <w:pPr>
        <w:autoSpaceDE w:val="0"/>
        <w:autoSpaceDN w:val="0"/>
        <w:spacing w:line="57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  <w:lang w:bidi="zh-CN"/>
        </w:rPr>
      </w:pPr>
      <w:r>
        <w:rPr>
          <w:rFonts w:hint="eastAsia" w:eastAsia="仿宋_GB2312"/>
          <w:sz w:val="32"/>
          <w:szCs w:val="32"/>
        </w:rPr>
        <w:t>本次监督抽查</w:t>
      </w:r>
      <w:r>
        <w:rPr>
          <w:rFonts w:hint="eastAsia" w:eastAsia="仿宋_GB2312"/>
          <w:sz w:val="32"/>
          <w:szCs w:val="32"/>
          <w:lang w:val="en-US" w:eastAsia="zh-CN"/>
        </w:rPr>
        <w:t>移动电源（充电宝）</w:t>
      </w:r>
      <w:r>
        <w:rPr>
          <w:rFonts w:hint="eastAsia" w:eastAsia="仿宋_GB2312"/>
          <w:sz w:val="32"/>
          <w:szCs w:val="32"/>
        </w:rPr>
        <w:t>产品共</w:t>
      </w:r>
      <w:r>
        <w:rPr>
          <w:rFonts w:hint="eastAsia" w:eastAsia="仿宋_GB2312"/>
          <w:sz w:val="32"/>
          <w:szCs w:val="32"/>
          <w:lang w:val="en-US" w:eastAsia="zh-CN"/>
        </w:rPr>
        <w:t>15</w:t>
      </w:r>
      <w:r>
        <w:rPr>
          <w:rFonts w:hint="eastAsia" w:eastAsia="仿宋_GB2312"/>
          <w:sz w:val="32"/>
          <w:szCs w:val="32"/>
        </w:rPr>
        <w:t>批</w:t>
      </w:r>
      <w:r>
        <w:rPr>
          <w:rFonts w:hint="eastAsia" w:eastAsia="仿宋_GB2312"/>
          <w:sz w:val="32"/>
          <w:szCs w:val="32"/>
          <w:lang w:val="en-US" w:eastAsia="zh-CN"/>
        </w:rPr>
        <w:t>次</w:t>
      </w:r>
      <w:r>
        <w:rPr>
          <w:rFonts w:hint="eastAsia" w:eastAsia="仿宋_GB2312"/>
          <w:sz w:val="32"/>
          <w:szCs w:val="32"/>
        </w:rPr>
        <w:t>，全部来自实体店，具体情况见表1。</w:t>
      </w:r>
    </w:p>
    <w:p w14:paraId="580CD1AB">
      <w:pPr>
        <w:autoSpaceDE w:val="0"/>
        <w:autoSpaceDN w:val="0"/>
        <w:spacing w:line="570" w:lineRule="exact"/>
        <w:ind w:firstLine="600" w:firstLineChars="200"/>
        <w:jc w:val="center"/>
        <w:rPr>
          <w:rFonts w:eastAsia="仿宋_GB2312" w:cs="Arial Unicode MS"/>
          <w:kern w:val="0"/>
          <w:sz w:val="30"/>
          <w:szCs w:val="30"/>
          <w:lang w:val="zh-CN" w:bidi="zh-CN"/>
        </w:rPr>
      </w:pPr>
      <w:r>
        <w:rPr>
          <w:rFonts w:hint="eastAsia" w:eastAsia="仿宋_GB2312" w:cs="Arial Unicode MS"/>
          <w:kern w:val="0"/>
          <w:sz w:val="30"/>
          <w:szCs w:val="30"/>
          <w:lang w:val="zh-CN" w:bidi="zh-CN"/>
        </w:rPr>
        <w:t>表1样品来源</w:t>
      </w:r>
    </w:p>
    <w:tbl>
      <w:tblPr>
        <w:tblStyle w:val="15"/>
        <w:tblW w:w="8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1482"/>
        <w:gridCol w:w="1488"/>
        <w:gridCol w:w="1461"/>
        <w:gridCol w:w="1453"/>
      </w:tblGrid>
      <w:tr w14:paraId="2B990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799" w:type="dxa"/>
            <w:vAlign w:val="center"/>
          </w:tcPr>
          <w:p w14:paraId="19542093">
            <w:pPr>
              <w:autoSpaceDE w:val="0"/>
              <w:autoSpaceDN w:val="0"/>
              <w:spacing w:line="570" w:lineRule="exact"/>
              <w:jc w:val="center"/>
              <w:rPr>
                <w:rFonts w:eastAsia="仿宋_GB2312" w:cs="Arial Unicode MS"/>
                <w:kern w:val="0"/>
                <w:sz w:val="30"/>
                <w:szCs w:val="30"/>
                <w:lang w:val="zh-CN"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val="zh-CN" w:bidi="zh-CN"/>
              </w:rPr>
              <w:t>产品类别</w:t>
            </w:r>
          </w:p>
        </w:tc>
        <w:tc>
          <w:tcPr>
            <w:tcW w:w="2970" w:type="dxa"/>
            <w:gridSpan w:val="2"/>
            <w:vAlign w:val="center"/>
          </w:tcPr>
          <w:p w14:paraId="205A7EF4">
            <w:pPr>
              <w:autoSpaceDE w:val="0"/>
              <w:autoSpaceDN w:val="0"/>
              <w:spacing w:line="570" w:lineRule="exact"/>
              <w:jc w:val="center"/>
              <w:rPr>
                <w:rFonts w:eastAsia="仿宋_GB2312" w:cs="Arial Unicode MS"/>
                <w:kern w:val="0"/>
                <w:sz w:val="30"/>
                <w:szCs w:val="30"/>
                <w:lang w:val="zh-CN"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val="zh-CN" w:bidi="zh-CN"/>
              </w:rPr>
              <w:t>样品来源</w:t>
            </w:r>
          </w:p>
        </w:tc>
        <w:tc>
          <w:tcPr>
            <w:tcW w:w="1461" w:type="dxa"/>
            <w:vAlign w:val="center"/>
          </w:tcPr>
          <w:p w14:paraId="699CA90B">
            <w:pPr>
              <w:autoSpaceDE w:val="0"/>
              <w:autoSpaceDN w:val="0"/>
              <w:spacing w:line="570" w:lineRule="exact"/>
              <w:jc w:val="center"/>
              <w:rPr>
                <w:rFonts w:eastAsia="仿宋_GB2312" w:cs="Arial Unicode MS"/>
                <w:kern w:val="0"/>
                <w:sz w:val="30"/>
                <w:szCs w:val="30"/>
                <w:lang w:val="zh-CN"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val="zh-CN" w:bidi="zh-CN"/>
              </w:rPr>
              <w:t>抽样方式</w:t>
            </w:r>
          </w:p>
        </w:tc>
        <w:tc>
          <w:tcPr>
            <w:tcW w:w="1453" w:type="dxa"/>
            <w:vAlign w:val="center"/>
          </w:tcPr>
          <w:p w14:paraId="658659BF">
            <w:pPr>
              <w:autoSpaceDE w:val="0"/>
              <w:autoSpaceDN w:val="0"/>
              <w:spacing w:line="570" w:lineRule="exact"/>
              <w:jc w:val="center"/>
              <w:rPr>
                <w:rFonts w:eastAsia="仿宋_GB2312" w:cs="Arial Unicode MS"/>
                <w:kern w:val="0"/>
                <w:sz w:val="30"/>
                <w:szCs w:val="30"/>
                <w:lang w:val="zh-CN"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val="zh-CN" w:bidi="zh-CN"/>
              </w:rPr>
              <w:t>抽样批次</w:t>
            </w:r>
          </w:p>
        </w:tc>
      </w:tr>
      <w:tr w14:paraId="27030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99" w:type="dxa"/>
            <w:vAlign w:val="center"/>
          </w:tcPr>
          <w:p w14:paraId="20C2F24B">
            <w:pPr>
              <w:autoSpaceDE w:val="0"/>
              <w:autoSpaceDN w:val="0"/>
              <w:spacing w:line="570" w:lineRule="exact"/>
              <w:jc w:val="center"/>
              <w:rPr>
                <w:rFonts w:hint="eastAsia" w:eastAsia="仿宋_GB2312" w:cs="Arial Unicode MS"/>
                <w:kern w:val="0"/>
                <w:sz w:val="30"/>
                <w:szCs w:val="30"/>
                <w:lang w:val="zh-CN" w:eastAsia="zh-CN" w:bidi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移动电源（充电宝）</w:t>
            </w:r>
          </w:p>
        </w:tc>
        <w:tc>
          <w:tcPr>
            <w:tcW w:w="1482" w:type="dxa"/>
            <w:vAlign w:val="center"/>
          </w:tcPr>
          <w:p w14:paraId="74559641">
            <w:pPr>
              <w:autoSpaceDE w:val="0"/>
              <w:autoSpaceDN w:val="0"/>
              <w:spacing w:line="570" w:lineRule="exact"/>
              <w:jc w:val="center"/>
              <w:rPr>
                <w:rFonts w:eastAsia="仿宋_GB2312" w:cs="Arial Unicode MS"/>
                <w:kern w:val="0"/>
                <w:sz w:val="30"/>
                <w:szCs w:val="30"/>
                <w:lang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bidi="zh-CN"/>
              </w:rPr>
              <w:t>实体店</w:t>
            </w:r>
          </w:p>
        </w:tc>
        <w:tc>
          <w:tcPr>
            <w:tcW w:w="1488" w:type="dxa"/>
            <w:vAlign w:val="center"/>
          </w:tcPr>
          <w:p w14:paraId="289DC1A6">
            <w:pPr>
              <w:snapToGrid w:val="0"/>
              <w:jc w:val="center"/>
              <w:rPr>
                <w:rFonts w:eastAsia="仿宋_GB2312" w:cs="Arial Unicode MS"/>
                <w:kern w:val="0"/>
                <w:sz w:val="30"/>
                <w:szCs w:val="30"/>
                <w:lang w:val="zh-CN" w:bidi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lang w:val="en-US" w:eastAsia="zh-CN"/>
              </w:rPr>
              <w:t>新北区</w:t>
            </w:r>
          </w:p>
        </w:tc>
        <w:tc>
          <w:tcPr>
            <w:tcW w:w="1461" w:type="dxa"/>
            <w:vAlign w:val="center"/>
          </w:tcPr>
          <w:p w14:paraId="75437961">
            <w:pPr>
              <w:autoSpaceDE w:val="0"/>
              <w:autoSpaceDN w:val="0"/>
              <w:spacing w:line="570" w:lineRule="exact"/>
              <w:jc w:val="center"/>
              <w:rPr>
                <w:rFonts w:eastAsia="仿宋_GB2312" w:cs="Arial Unicode MS"/>
                <w:kern w:val="0"/>
                <w:sz w:val="30"/>
                <w:szCs w:val="30"/>
                <w:lang w:val="zh-CN"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val="zh-CN" w:bidi="zh-CN"/>
              </w:rPr>
              <w:t>购样</w:t>
            </w:r>
          </w:p>
        </w:tc>
        <w:tc>
          <w:tcPr>
            <w:tcW w:w="1453" w:type="dxa"/>
            <w:vAlign w:val="center"/>
          </w:tcPr>
          <w:p w14:paraId="3636CBFE">
            <w:pPr>
              <w:autoSpaceDE w:val="0"/>
              <w:autoSpaceDN w:val="0"/>
              <w:spacing w:line="570" w:lineRule="exact"/>
              <w:jc w:val="center"/>
              <w:rPr>
                <w:rFonts w:hint="default" w:eastAsia="仿宋_GB2312" w:cs="Arial Unicode MS"/>
                <w:kern w:val="0"/>
                <w:sz w:val="30"/>
                <w:szCs w:val="30"/>
                <w:lang w:val="en-US"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val="en-US" w:bidi="zh-CN"/>
              </w:rPr>
              <w:t>15</w:t>
            </w:r>
          </w:p>
        </w:tc>
      </w:tr>
      <w:tr w14:paraId="5CBAF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30" w:type="dxa"/>
            <w:gridSpan w:val="4"/>
            <w:vAlign w:val="center"/>
          </w:tcPr>
          <w:p w14:paraId="486B690B">
            <w:pPr>
              <w:autoSpaceDE w:val="0"/>
              <w:autoSpaceDN w:val="0"/>
              <w:spacing w:line="570" w:lineRule="exact"/>
              <w:jc w:val="center"/>
              <w:rPr>
                <w:rFonts w:eastAsia="仿宋_GB2312" w:cs="Arial Unicode MS"/>
                <w:kern w:val="0"/>
                <w:sz w:val="30"/>
                <w:szCs w:val="30"/>
                <w:lang w:val="zh-CN"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val="zh-CN" w:bidi="zh-CN"/>
              </w:rPr>
              <w:t>共计</w:t>
            </w:r>
          </w:p>
        </w:tc>
        <w:tc>
          <w:tcPr>
            <w:tcW w:w="1453" w:type="dxa"/>
            <w:vAlign w:val="center"/>
          </w:tcPr>
          <w:p w14:paraId="07B23671">
            <w:pPr>
              <w:autoSpaceDE w:val="0"/>
              <w:autoSpaceDN w:val="0"/>
              <w:spacing w:line="570" w:lineRule="exact"/>
              <w:jc w:val="center"/>
              <w:rPr>
                <w:rFonts w:hint="default" w:eastAsia="仿宋_GB2312" w:cs="Arial Unicode MS"/>
                <w:kern w:val="0"/>
                <w:sz w:val="30"/>
                <w:szCs w:val="30"/>
                <w:lang w:val="en-US"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val="en-US" w:bidi="zh-CN"/>
              </w:rPr>
              <w:t>15</w:t>
            </w:r>
          </w:p>
        </w:tc>
      </w:tr>
    </w:tbl>
    <w:p w14:paraId="4FF8120C">
      <w:pPr>
        <w:autoSpaceDE w:val="0"/>
        <w:autoSpaceDN w:val="0"/>
        <w:spacing w:line="570" w:lineRule="exact"/>
        <w:ind w:firstLine="640" w:firstLineChars="200"/>
        <w:rPr>
          <w:rFonts w:eastAsia="楷体_GB2312" w:cs="楷体_GB2312"/>
          <w:b w:val="0"/>
          <w:bCs w:val="0"/>
          <w:color w:val="000000"/>
          <w:sz w:val="32"/>
          <w:szCs w:val="32"/>
        </w:rPr>
      </w:pPr>
      <w:r>
        <w:rPr>
          <w:rFonts w:hint="eastAsia" w:eastAsia="楷体_GB2312" w:cs="楷体_GB2312"/>
          <w:b w:val="0"/>
          <w:bCs w:val="0"/>
          <w:color w:val="000000"/>
          <w:sz w:val="32"/>
          <w:szCs w:val="32"/>
        </w:rPr>
        <w:t>（二）检验检测项目概况</w:t>
      </w:r>
    </w:p>
    <w:p w14:paraId="17D7DA5E">
      <w:pPr>
        <w:autoSpaceDE w:val="0"/>
        <w:autoSpaceDN w:val="0"/>
        <w:spacing w:line="570" w:lineRule="exact"/>
        <w:ind w:firstLine="600" w:firstLineChars="200"/>
        <w:jc w:val="center"/>
        <w:rPr>
          <w:rFonts w:hint="eastAsia" w:ascii="方正仿宋_GB2312" w:hAnsi="方正仿宋_GB2312" w:eastAsia="方正仿宋_GB2312" w:cs="方正仿宋_GB2312"/>
          <w:kern w:val="0"/>
          <w:sz w:val="30"/>
          <w:szCs w:val="30"/>
          <w:lang w:val="zh-CN" w:bidi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30"/>
          <w:szCs w:val="30"/>
          <w:lang w:val="zh-CN" w:bidi="zh-CN"/>
        </w:rPr>
        <w:t xml:space="preserve">表2 </w:t>
      </w:r>
      <w:r>
        <w:rPr>
          <w:rFonts w:hint="eastAsia" w:eastAsia="仿宋_GB2312"/>
          <w:sz w:val="30"/>
          <w:szCs w:val="30"/>
          <w:lang w:val="en-US" w:eastAsia="zh-CN"/>
        </w:rPr>
        <w:t>移动电源（充电宝）</w:t>
      </w:r>
      <w:r>
        <w:rPr>
          <w:rFonts w:hint="eastAsia" w:ascii="方正仿宋_GB2312" w:hAnsi="方正仿宋_GB2312" w:eastAsia="方正仿宋_GB2312" w:cs="方正仿宋_GB2312"/>
          <w:kern w:val="0"/>
          <w:sz w:val="30"/>
          <w:szCs w:val="30"/>
          <w:lang w:val="zh-CN" w:bidi="zh-CN"/>
        </w:rPr>
        <w:t>产品检验检测项目及依据</w:t>
      </w:r>
    </w:p>
    <w:tbl>
      <w:tblPr>
        <w:tblStyle w:val="15"/>
        <w:tblW w:w="86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748"/>
        <w:gridCol w:w="2552"/>
        <w:gridCol w:w="2544"/>
      </w:tblGrid>
      <w:tr w14:paraId="06736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3EB29">
            <w:pPr>
              <w:autoSpaceDE w:val="0"/>
              <w:autoSpaceDN w:val="0"/>
              <w:spacing w:line="570" w:lineRule="exact"/>
              <w:jc w:val="center"/>
              <w:rPr>
                <w:rFonts w:eastAsia="仿宋_GB2312" w:cs="Arial Unicode MS"/>
                <w:kern w:val="0"/>
                <w:sz w:val="30"/>
                <w:szCs w:val="30"/>
                <w:lang w:val="zh-CN"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val="zh-CN" w:bidi="zh-CN"/>
              </w:rPr>
              <w:t>序号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FB0EE">
            <w:pPr>
              <w:autoSpaceDE w:val="0"/>
              <w:autoSpaceDN w:val="0"/>
              <w:spacing w:line="570" w:lineRule="exact"/>
              <w:jc w:val="center"/>
              <w:rPr>
                <w:rFonts w:eastAsia="仿宋_GB2312" w:cs="Arial Unicode MS"/>
                <w:kern w:val="0"/>
                <w:sz w:val="30"/>
                <w:szCs w:val="30"/>
                <w:lang w:val="zh-CN"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val="zh-CN" w:bidi="zh-CN"/>
              </w:rPr>
              <w:t>检验项目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5F70C">
            <w:pPr>
              <w:autoSpaceDE w:val="0"/>
              <w:autoSpaceDN w:val="0"/>
              <w:spacing w:line="570" w:lineRule="exact"/>
              <w:jc w:val="center"/>
              <w:rPr>
                <w:rFonts w:eastAsia="仿宋_GB2312" w:cs="Arial Unicode MS"/>
                <w:kern w:val="0"/>
                <w:sz w:val="30"/>
                <w:szCs w:val="30"/>
                <w:lang w:val="zh-CN"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val="zh-CN" w:bidi="zh-CN"/>
              </w:rPr>
              <w:t>判定依据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539FD">
            <w:pPr>
              <w:autoSpaceDE w:val="0"/>
              <w:autoSpaceDN w:val="0"/>
              <w:spacing w:line="570" w:lineRule="exact"/>
              <w:jc w:val="center"/>
              <w:rPr>
                <w:rFonts w:eastAsia="仿宋_GB2312" w:cs="Arial Unicode MS"/>
                <w:kern w:val="0"/>
                <w:sz w:val="30"/>
                <w:szCs w:val="30"/>
                <w:lang w:val="zh-CN"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val="zh-CN" w:bidi="zh-CN"/>
              </w:rPr>
              <w:t>检验检测方法</w:t>
            </w:r>
          </w:p>
        </w:tc>
      </w:tr>
      <w:tr w14:paraId="43BC3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2AC83">
            <w:pPr>
              <w:autoSpaceDE w:val="0"/>
              <w:autoSpaceDN w:val="0"/>
              <w:spacing w:line="570" w:lineRule="exact"/>
              <w:jc w:val="center"/>
              <w:rPr>
                <w:rFonts w:hint="eastAsia" w:eastAsia="仿宋_GB2312" w:cs="Arial Unicode MS"/>
                <w:kern w:val="0"/>
                <w:sz w:val="30"/>
                <w:szCs w:val="30"/>
                <w:lang w:val="zh-CN"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val="zh-CN" w:bidi="zh-CN"/>
              </w:rPr>
              <w:t>1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C8FED">
            <w:pPr>
              <w:autoSpaceDE w:val="0"/>
              <w:autoSpaceDN w:val="0"/>
              <w:spacing w:line="570" w:lineRule="exact"/>
              <w:jc w:val="center"/>
              <w:rPr>
                <w:rFonts w:hint="eastAsia" w:eastAsia="仿宋_GB2312" w:cs="Arial Unicode MS"/>
                <w:kern w:val="0"/>
                <w:sz w:val="30"/>
                <w:szCs w:val="30"/>
                <w:lang w:val="zh-CN"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val="zh-CN" w:bidi="zh-CN"/>
              </w:rPr>
              <w:t>低气压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2E68D">
            <w:pPr>
              <w:autoSpaceDE w:val="0"/>
              <w:autoSpaceDN w:val="0"/>
              <w:spacing w:line="570" w:lineRule="exact"/>
              <w:jc w:val="center"/>
              <w:rPr>
                <w:rFonts w:hint="eastAsia" w:eastAsia="仿宋_GB2312" w:cs="Arial Unicode MS"/>
                <w:kern w:val="0"/>
                <w:sz w:val="30"/>
                <w:szCs w:val="30"/>
                <w:lang w:val="zh-CN"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val="zh-CN" w:bidi="zh-CN"/>
              </w:rPr>
              <w:t>GB31241-2022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D60B8">
            <w:pPr>
              <w:autoSpaceDE w:val="0"/>
              <w:autoSpaceDN w:val="0"/>
              <w:spacing w:line="570" w:lineRule="exact"/>
              <w:jc w:val="center"/>
              <w:rPr>
                <w:rFonts w:hint="eastAsia" w:eastAsia="仿宋_GB2312" w:cs="Arial Unicode MS"/>
                <w:kern w:val="0"/>
                <w:sz w:val="30"/>
                <w:szCs w:val="30"/>
                <w:lang w:val="zh-CN"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val="zh-CN" w:bidi="zh-CN"/>
              </w:rPr>
              <w:t>GB31241-2022</w:t>
            </w:r>
          </w:p>
        </w:tc>
      </w:tr>
      <w:tr w14:paraId="05BC3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5A063">
            <w:pPr>
              <w:autoSpaceDE w:val="0"/>
              <w:autoSpaceDN w:val="0"/>
              <w:spacing w:line="570" w:lineRule="exact"/>
              <w:jc w:val="center"/>
              <w:rPr>
                <w:rFonts w:hint="eastAsia" w:eastAsia="仿宋_GB2312" w:cs="Arial Unicode MS"/>
                <w:kern w:val="0"/>
                <w:sz w:val="30"/>
                <w:szCs w:val="30"/>
                <w:lang w:val="zh-CN"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val="zh-CN" w:bidi="zh-CN"/>
              </w:rPr>
              <w:t>2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95DF8">
            <w:pPr>
              <w:autoSpaceDE w:val="0"/>
              <w:autoSpaceDN w:val="0"/>
              <w:spacing w:line="570" w:lineRule="exact"/>
              <w:jc w:val="center"/>
              <w:rPr>
                <w:rFonts w:hint="eastAsia" w:eastAsia="仿宋_GB2312" w:cs="Arial Unicode MS"/>
                <w:kern w:val="0"/>
                <w:sz w:val="30"/>
                <w:szCs w:val="30"/>
                <w:lang w:val="zh-CN"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val="zh-CN" w:bidi="zh-CN"/>
              </w:rPr>
              <w:t>温度循环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07D99">
            <w:pPr>
              <w:autoSpaceDE w:val="0"/>
              <w:autoSpaceDN w:val="0"/>
              <w:spacing w:line="570" w:lineRule="exact"/>
              <w:jc w:val="center"/>
              <w:rPr>
                <w:rFonts w:hint="eastAsia" w:eastAsia="仿宋_GB2312" w:cs="Arial Unicode MS"/>
                <w:kern w:val="0"/>
                <w:sz w:val="30"/>
                <w:szCs w:val="30"/>
                <w:lang w:val="zh-CN"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val="zh-CN" w:bidi="zh-CN"/>
              </w:rPr>
              <w:t>GB31241-2022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D21C4">
            <w:pPr>
              <w:autoSpaceDE w:val="0"/>
              <w:autoSpaceDN w:val="0"/>
              <w:spacing w:line="570" w:lineRule="exact"/>
              <w:jc w:val="center"/>
              <w:rPr>
                <w:rFonts w:hint="eastAsia" w:eastAsia="仿宋_GB2312" w:cs="Arial Unicode MS"/>
                <w:kern w:val="0"/>
                <w:sz w:val="30"/>
                <w:szCs w:val="30"/>
                <w:lang w:val="zh-CN"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val="zh-CN" w:bidi="zh-CN"/>
              </w:rPr>
              <w:t>GB31241-2022</w:t>
            </w:r>
          </w:p>
        </w:tc>
      </w:tr>
      <w:tr w14:paraId="0513D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C3805">
            <w:pPr>
              <w:autoSpaceDE w:val="0"/>
              <w:autoSpaceDN w:val="0"/>
              <w:spacing w:line="570" w:lineRule="exact"/>
              <w:jc w:val="center"/>
              <w:rPr>
                <w:rFonts w:hint="eastAsia" w:eastAsia="仿宋_GB2312" w:cs="Arial Unicode MS"/>
                <w:kern w:val="0"/>
                <w:sz w:val="30"/>
                <w:szCs w:val="30"/>
                <w:lang w:val="zh-CN"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val="zh-CN" w:bidi="zh-CN"/>
              </w:rPr>
              <w:t>3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9748A">
            <w:pPr>
              <w:autoSpaceDE w:val="0"/>
              <w:autoSpaceDN w:val="0"/>
              <w:spacing w:line="570" w:lineRule="exact"/>
              <w:jc w:val="center"/>
              <w:rPr>
                <w:rFonts w:hint="eastAsia" w:eastAsia="仿宋_GB2312" w:cs="Arial Unicode MS"/>
                <w:kern w:val="0"/>
                <w:sz w:val="30"/>
                <w:szCs w:val="30"/>
                <w:lang w:val="zh-CN"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val="zh-CN" w:bidi="zh-CN"/>
              </w:rPr>
              <w:t>振动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54A29">
            <w:pPr>
              <w:autoSpaceDE w:val="0"/>
              <w:autoSpaceDN w:val="0"/>
              <w:spacing w:line="570" w:lineRule="exact"/>
              <w:jc w:val="center"/>
              <w:rPr>
                <w:rFonts w:hint="eastAsia" w:eastAsia="仿宋_GB2312" w:cs="Arial Unicode MS"/>
                <w:kern w:val="0"/>
                <w:sz w:val="30"/>
                <w:szCs w:val="30"/>
                <w:lang w:val="zh-CN"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val="zh-CN" w:bidi="zh-CN"/>
              </w:rPr>
              <w:t>GB31241-2022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55C2F">
            <w:pPr>
              <w:autoSpaceDE w:val="0"/>
              <w:autoSpaceDN w:val="0"/>
              <w:spacing w:line="570" w:lineRule="exact"/>
              <w:jc w:val="center"/>
              <w:rPr>
                <w:rFonts w:hint="eastAsia" w:eastAsia="仿宋_GB2312" w:cs="Arial Unicode MS"/>
                <w:kern w:val="0"/>
                <w:sz w:val="30"/>
                <w:szCs w:val="30"/>
                <w:lang w:val="zh-CN"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val="zh-CN" w:bidi="zh-CN"/>
              </w:rPr>
              <w:t>GB31241-2022</w:t>
            </w:r>
          </w:p>
        </w:tc>
      </w:tr>
      <w:tr w14:paraId="6B9C8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8FFF7">
            <w:pPr>
              <w:autoSpaceDE w:val="0"/>
              <w:autoSpaceDN w:val="0"/>
              <w:spacing w:line="570" w:lineRule="exact"/>
              <w:jc w:val="center"/>
              <w:rPr>
                <w:rFonts w:hint="eastAsia" w:eastAsia="仿宋_GB2312" w:cs="Arial Unicode MS"/>
                <w:kern w:val="0"/>
                <w:sz w:val="30"/>
                <w:szCs w:val="30"/>
                <w:lang w:val="zh-CN"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val="zh-CN" w:bidi="zh-CN"/>
              </w:rPr>
              <w:t>4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90E4D9">
            <w:pPr>
              <w:autoSpaceDE w:val="0"/>
              <w:autoSpaceDN w:val="0"/>
              <w:spacing w:line="570" w:lineRule="exact"/>
              <w:jc w:val="center"/>
              <w:rPr>
                <w:rFonts w:hint="eastAsia" w:eastAsia="仿宋_GB2312" w:cs="Arial Unicode MS"/>
                <w:kern w:val="0"/>
                <w:sz w:val="30"/>
                <w:szCs w:val="30"/>
                <w:lang w:val="zh-CN"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val="zh-CN" w:bidi="zh-CN"/>
              </w:rPr>
              <w:t>加速度冲击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5E707">
            <w:pPr>
              <w:autoSpaceDE w:val="0"/>
              <w:autoSpaceDN w:val="0"/>
              <w:spacing w:line="570" w:lineRule="exact"/>
              <w:jc w:val="center"/>
              <w:rPr>
                <w:rFonts w:hint="eastAsia" w:eastAsia="仿宋_GB2312" w:cs="Arial Unicode MS"/>
                <w:kern w:val="0"/>
                <w:sz w:val="30"/>
                <w:szCs w:val="30"/>
                <w:lang w:val="zh-CN"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val="zh-CN" w:bidi="zh-CN"/>
              </w:rPr>
              <w:t>GB31241-2022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24D7D">
            <w:pPr>
              <w:autoSpaceDE w:val="0"/>
              <w:autoSpaceDN w:val="0"/>
              <w:spacing w:line="570" w:lineRule="exact"/>
              <w:jc w:val="center"/>
              <w:rPr>
                <w:rFonts w:hint="eastAsia" w:eastAsia="仿宋_GB2312" w:cs="Arial Unicode MS"/>
                <w:kern w:val="0"/>
                <w:sz w:val="30"/>
                <w:szCs w:val="30"/>
                <w:lang w:val="zh-CN"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val="zh-CN" w:bidi="zh-CN"/>
              </w:rPr>
              <w:t>GB31241-2022</w:t>
            </w:r>
          </w:p>
        </w:tc>
      </w:tr>
      <w:tr w14:paraId="5EA66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8F842">
            <w:pPr>
              <w:autoSpaceDE w:val="0"/>
              <w:autoSpaceDN w:val="0"/>
              <w:spacing w:line="570" w:lineRule="exact"/>
              <w:jc w:val="center"/>
              <w:rPr>
                <w:rFonts w:hint="eastAsia" w:eastAsia="仿宋_GB2312" w:cs="Arial Unicode MS"/>
                <w:kern w:val="0"/>
                <w:sz w:val="30"/>
                <w:szCs w:val="30"/>
                <w:lang w:val="zh-CN"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val="zh-CN" w:bidi="zh-CN"/>
              </w:rPr>
              <w:t>5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5F665">
            <w:pPr>
              <w:autoSpaceDE w:val="0"/>
              <w:autoSpaceDN w:val="0"/>
              <w:spacing w:line="570" w:lineRule="exact"/>
              <w:jc w:val="center"/>
              <w:rPr>
                <w:rFonts w:hint="eastAsia" w:eastAsia="仿宋_GB2312" w:cs="Arial Unicode MS"/>
                <w:kern w:val="0"/>
                <w:sz w:val="30"/>
                <w:szCs w:val="30"/>
                <w:lang w:val="zh-CN"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val="zh-CN" w:bidi="zh-CN"/>
              </w:rPr>
              <w:t>高温外部短路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D1BC3">
            <w:pPr>
              <w:autoSpaceDE w:val="0"/>
              <w:autoSpaceDN w:val="0"/>
              <w:spacing w:line="570" w:lineRule="exact"/>
              <w:jc w:val="center"/>
              <w:rPr>
                <w:rFonts w:hint="eastAsia" w:eastAsia="仿宋_GB2312" w:cs="Arial Unicode MS"/>
                <w:kern w:val="0"/>
                <w:sz w:val="30"/>
                <w:szCs w:val="30"/>
                <w:lang w:val="zh-CN"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val="zh-CN" w:bidi="zh-CN"/>
              </w:rPr>
              <w:t>GB31241-2022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04850">
            <w:pPr>
              <w:autoSpaceDE w:val="0"/>
              <w:autoSpaceDN w:val="0"/>
              <w:spacing w:line="570" w:lineRule="exact"/>
              <w:jc w:val="center"/>
              <w:rPr>
                <w:rFonts w:hint="eastAsia" w:eastAsia="仿宋_GB2312" w:cs="Arial Unicode MS"/>
                <w:kern w:val="0"/>
                <w:sz w:val="30"/>
                <w:szCs w:val="30"/>
                <w:lang w:val="zh-CN"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val="zh-CN" w:bidi="zh-CN"/>
              </w:rPr>
              <w:t>GB31241-2022</w:t>
            </w:r>
          </w:p>
        </w:tc>
      </w:tr>
    </w:tbl>
    <w:p w14:paraId="4C1E078F">
      <w:pPr>
        <w:pStyle w:val="2"/>
        <w:autoSpaceDE w:val="0"/>
        <w:autoSpaceDN w:val="0"/>
        <w:spacing w:line="570" w:lineRule="exact"/>
        <w:ind w:left="0" w:leftChars="0" w:firstLine="640" w:firstLineChars="200"/>
        <w:jc w:val="left"/>
        <w:rPr>
          <w:rFonts w:ascii="黑体" w:hAnsi="黑体" w:eastAsia="黑体" w:cs="黑体"/>
          <w:b w:val="0"/>
          <w:bCs w:val="0"/>
          <w:kern w:val="0"/>
          <w:sz w:val="32"/>
          <w:lang w:val="zh-CN" w:bidi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lang w:bidi="zh-CN"/>
        </w:rPr>
        <w:t>四、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lang w:val="zh-CN" w:bidi="zh-CN"/>
        </w:rPr>
        <w:t>监督抽查结果分析</w:t>
      </w:r>
    </w:p>
    <w:p w14:paraId="1F2CF49B">
      <w:pPr>
        <w:autoSpaceDE w:val="0"/>
        <w:autoSpaceDN w:val="0"/>
        <w:spacing w:line="570" w:lineRule="exact"/>
        <w:rPr>
          <w:rFonts w:eastAsia="楷体_GB2312" w:cs="楷体_GB2312"/>
          <w:b w:val="0"/>
          <w:bCs w:val="0"/>
          <w:color w:val="000000"/>
          <w:sz w:val="32"/>
          <w:szCs w:val="32"/>
        </w:rPr>
      </w:pPr>
      <w:r>
        <w:rPr>
          <w:rFonts w:hint="eastAsia" w:eastAsia="楷体_GB2312" w:cs="楷体_GB2312"/>
          <w:b w:val="0"/>
          <w:bCs w:val="0"/>
          <w:color w:val="000000"/>
          <w:sz w:val="32"/>
          <w:szCs w:val="32"/>
        </w:rPr>
        <w:t>（一）综合分析</w:t>
      </w:r>
    </w:p>
    <w:p w14:paraId="5445D69E">
      <w:pPr>
        <w:autoSpaceDE w:val="0"/>
        <w:autoSpaceDN w:val="0"/>
        <w:spacing w:line="570" w:lineRule="exact"/>
        <w:ind w:firstLine="640" w:firstLineChars="200"/>
        <w:rPr>
          <w:rFonts w:hint="eastAsia" w:eastAsia="仿宋_GB2312"/>
          <w:b/>
          <w:bCs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</w:rPr>
        <w:t>本次监督抽查计划抽取</w:t>
      </w:r>
      <w:r>
        <w:rPr>
          <w:rFonts w:hint="eastAsia" w:eastAsia="仿宋_GB2312"/>
          <w:sz w:val="32"/>
          <w:szCs w:val="32"/>
          <w:lang w:val="en-US" w:eastAsia="zh-CN"/>
        </w:rPr>
        <w:t>15</w:t>
      </w:r>
      <w:r>
        <w:rPr>
          <w:rFonts w:hint="eastAsia" w:eastAsia="仿宋_GB2312"/>
          <w:sz w:val="32"/>
          <w:szCs w:val="32"/>
        </w:rPr>
        <w:t>批次，实际抽取</w:t>
      </w:r>
      <w:r>
        <w:rPr>
          <w:rFonts w:hint="eastAsia" w:eastAsia="仿宋_GB2312"/>
          <w:sz w:val="32"/>
          <w:szCs w:val="32"/>
          <w:lang w:val="en-US" w:eastAsia="zh-CN"/>
        </w:rPr>
        <w:t>15</w:t>
      </w:r>
      <w:r>
        <w:rPr>
          <w:rFonts w:hint="eastAsia" w:eastAsia="仿宋_GB2312"/>
          <w:sz w:val="32"/>
          <w:szCs w:val="32"/>
        </w:rPr>
        <w:t>批次，抽到率100%。参与判定的</w:t>
      </w:r>
      <w:r>
        <w:rPr>
          <w:rFonts w:hint="eastAsia" w:eastAsia="仿宋_GB2312"/>
          <w:sz w:val="32"/>
          <w:szCs w:val="32"/>
          <w:lang w:val="en-US" w:eastAsia="zh-CN"/>
        </w:rPr>
        <w:t>15</w:t>
      </w:r>
      <w:r>
        <w:rPr>
          <w:rFonts w:hint="eastAsia" w:eastAsia="仿宋_GB2312"/>
          <w:sz w:val="32"/>
          <w:szCs w:val="32"/>
        </w:rPr>
        <w:t>批次产品，合格</w:t>
      </w:r>
      <w:r>
        <w:rPr>
          <w:rFonts w:hint="eastAsia" w:eastAsia="仿宋_GB2312"/>
          <w:sz w:val="32"/>
          <w:szCs w:val="32"/>
          <w:lang w:val="en-US" w:eastAsia="zh-CN"/>
        </w:rPr>
        <w:t>15</w:t>
      </w:r>
      <w:r>
        <w:rPr>
          <w:rFonts w:hint="eastAsia" w:eastAsia="仿宋_GB2312"/>
          <w:sz w:val="32"/>
          <w:szCs w:val="32"/>
        </w:rPr>
        <w:t>批次，合格率为</w:t>
      </w:r>
      <w:r>
        <w:rPr>
          <w:rFonts w:hint="eastAsia" w:eastAsia="仿宋_GB2312"/>
          <w:sz w:val="32"/>
          <w:szCs w:val="32"/>
          <w:lang w:val="en-US" w:eastAsia="zh-CN"/>
        </w:rPr>
        <w:t>100</w:t>
      </w:r>
      <w:r>
        <w:rPr>
          <w:rFonts w:hint="eastAsia" w:eastAsia="仿宋_GB2312"/>
          <w:sz w:val="32"/>
          <w:szCs w:val="32"/>
        </w:rPr>
        <w:t>%。</w:t>
      </w:r>
    </w:p>
    <w:p w14:paraId="371F99FF">
      <w:pPr>
        <w:spacing w:line="570" w:lineRule="exact"/>
        <w:ind w:firstLine="643" w:firstLineChars="200"/>
        <w:contextualSpacing/>
        <w:rPr>
          <w:rFonts w:eastAsia="仿宋_GB2312"/>
          <w:b/>
          <w:bCs/>
          <w:sz w:val="32"/>
          <w:szCs w:val="32"/>
          <w:lang w:val="zh-CN"/>
        </w:rPr>
      </w:pPr>
      <w:r>
        <w:rPr>
          <w:rFonts w:hint="eastAsia" w:eastAsia="仿宋_GB2312"/>
          <w:b/>
          <w:bCs/>
          <w:sz w:val="32"/>
          <w:szCs w:val="32"/>
          <w:lang w:val="zh-CN"/>
        </w:rPr>
        <w:t>（1）按样品来源</w:t>
      </w:r>
    </w:p>
    <w:p w14:paraId="275B22D0">
      <w:pPr>
        <w:autoSpaceDE w:val="0"/>
        <w:autoSpaceDN w:val="0"/>
        <w:spacing w:line="570" w:lineRule="exact"/>
        <w:ind w:firstLine="600" w:firstLineChars="200"/>
        <w:jc w:val="center"/>
        <w:rPr>
          <w:rFonts w:eastAsia="仿宋_GB2312" w:cs="Arial Unicode MS"/>
          <w:kern w:val="0"/>
          <w:sz w:val="30"/>
          <w:szCs w:val="30"/>
          <w:lang w:val="zh-CN" w:bidi="zh-CN"/>
        </w:rPr>
      </w:pPr>
      <w:r>
        <w:rPr>
          <w:rFonts w:hint="eastAsia" w:eastAsia="仿宋_GB2312" w:cs="Arial Unicode MS"/>
          <w:kern w:val="0"/>
          <w:sz w:val="30"/>
          <w:szCs w:val="30"/>
          <w:lang w:val="zh-CN" w:bidi="zh-CN"/>
        </w:rPr>
        <w:t>表</w:t>
      </w:r>
      <w:r>
        <w:rPr>
          <w:rFonts w:hint="eastAsia" w:eastAsia="仿宋_GB2312" w:cs="Arial Unicode MS"/>
          <w:kern w:val="0"/>
          <w:sz w:val="30"/>
          <w:szCs w:val="30"/>
          <w:lang w:bidi="zh-CN"/>
        </w:rPr>
        <w:t>3按</w:t>
      </w:r>
      <w:r>
        <w:rPr>
          <w:rFonts w:hint="eastAsia" w:eastAsia="仿宋_GB2312" w:cs="Arial Unicode MS"/>
          <w:kern w:val="0"/>
          <w:sz w:val="30"/>
          <w:szCs w:val="30"/>
          <w:lang w:val="zh-CN" w:bidi="zh-CN"/>
        </w:rPr>
        <w:t>不同样品来源产品合格率统计</w:t>
      </w:r>
    </w:p>
    <w:tbl>
      <w:tblPr>
        <w:tblStyle w:val="15"/>
        <w:tblW w:w="82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0"/>
        <w:gridCol w:w="1825"/>
        <w:gridCol w:w="1800"/>
        <w:gridCol w:w="1849"/>
      </w:tblGrid>
      <w:tr w14:paraId="235DE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800" w:type="dxa"/>
            <w:vAlign w:val="center"/>
          </w:tcPr>
          <w:p w14:paraId="50AD8EDC">
            <w:pPr>
              <w:autoSpaceDE w:val="0"/>
              <w:autoSpaceDN w:val="0"/>
              <w:spacing w:line="570" w:lineRule="exact"/>
              <w:jc w:val="center"/>
              <w:rPr>
                <w:rFonts w:eastAsia="仿宋_GB2312" w:cs="Arial Unicode MS"/>
                <w:kern w:val="0"/>
                <w:sz w:val="30"/>
                <w:szCs w:val="30"/>
                <w:lang w:val="zh-CN" w:bidi="zh-CN"/>
              </w:rPr>
            </w:pPr>
            <w:r>
              <w:rPr>
                <w:rFonts w:eastAsia="仿宋_GB2312" w:cs="Arial Unicode MS"/>
                <w:kern w:val="0"/>
                <w:sz w:val="30"/>
                <w:szCs w:val="30"/>
                <w:lang w:val="zh-CN" w:bidi="zh-CN"/>
              </w:rPr>
              <w:t>样品来源</w:t>
            </w:r>
          </w:p>
        </w:tc>
        <w:tc>
          <w:tcPr>
            <w:tcW w:w="1825" w:type="dxa"/>
            <w:vAlign w:val="center"/>
          </w:tcPr>
          <w:p w14:paraId="49B3C956">
            <w:pPr>
              <w:autoSpaceDE w:val="0"/>
              <w:autoSpaceDN w:val="0"/>
              <w:spacing w:line="570" w:lineRule="exact"/>
              <w:jc w:val="center"/>
              <w:rPr>
                <w:rFonts w:eastAsia="仿宋_GB2312" w:cs="Arial Unicode MS"/>
                <w:kern w:val="0"/>
                <w:sz w:val="30"/>
                <w:szCs w:val="30"/>
                <w:lang w:val="zh-CN" w:bidi="zh-CN"/>
              </w:rPr>
            </w:pPr>
            <w:r>
              <w:rPr>
                <w:rFonts w:eastAsia="仿宋_GB2312" w:cs="Arial Unicode MS"/>
                <w:kern w:val="0"/>
                <w:sz w:val="30"/>
                <w:szCs w:val="30"/>
                <w:lang w:val="zh-CN" w:bidi="zh-CN"/>
              </w:rPr>
              <w:t>批次</w:t>
            </w:r>
          </w:p>
        </w:tc>
        <w:tc>
          <w:tcPr>
            <w:tcW w:w="1800" w:type="dxa"/>
            <w:vAlign w:val="center"/>
          </w:tcPr>
          <w:p w14:paraId="6EC7C1BD">
            <w:pPr>
              <w:autoSpaceDE w:val="0"/>
              <w:autoSpaceDN w:val="0"/>
              <w:spacing w:line="570" w:lineRule="exact"/>
              <w:jc w:val="center"/>
              <w:rPr>
                <w:rFonts w:eastAsia="仿宋_GB2312" w:cs="Arial Unicode MS"/>
                <w:kern w:val="0"/>
                <w:sz w:val="30"/>
                <w:szCs w:val="30"/>
                <w:lang w:val="zh-CN" w:bidi="zh-CN"/>
              </w:rPr>
            </w:pPr>
            <w:r>
              <w:rPr>
                <w:rFonts w:eastAsia="仿宋_GB2312" w:cs="Arial Unicode MS"/>
                <w:kern w:val="0"/>
                <w:sz w:val="30"/>
                <w:szCs w:val="30"/>
                <w:lang w:val="zh-CN" w:bidi="zh-CN"/>
              </w:rPr>
              <w:t>合格批次</w:t>
            </w:r>
          </w:p>
        </w:tc>
        <w:tc>
          <w:tcPr>
            <w:tcW w:w="1849" w:type="dxa"/>
            <w:vAlign w:val="center"/>
          </w:tcPr>
          <w:p w14:paraId="11EF7248">
            <w:pPr>
              <w:autoSpaceDE w:val="0"/>
              <w:autoSpaceDN w:val="0"/>
              <w:spacing w:line="570" w:lineRule="exact"/>
              <w:jc w:val="center"/>
              <w:rPr>
                <w:rFonts w:eastAsia="仿宋_GB2312" w:cs="Arial Unicode MS"/>
                <w:kern w:val="0"/>
                <w:sz w:val="30"/>
                <w:szCs w:val="30"/>
                <w:lang w:val="zh-CN" w:bidi="zh-CN"/>
              </w:rPr>
            </w:pPr>
            <w:r>
              <w:rPr>
                <w:rFonts w:eastAsia="仿宋_GB2312" w:cs="Arial Unicode MS"/>
                <w:kern w:val="0"/>
                <w:sz w:val="30"/>
                <w:szCs w:val="30"/>
                <w:lang w:val="zh-CN" w:bidi="zh-CN"/>
              </w:rPr>
              <w:t>合格率%</w:t>
            </w:r>
          </w:p>
        </w:tc>
      </w:tr>
      <w:tr w14:paraId="5D73F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2800" w:type="dxa"/>
            <w:vAlign w:val="center"/>
          </w:tcPr>
          <w:p w14:paraId="6A08F965">
            <w:pPr>
              <w:autoSpaceDE w:val="0"/>
              <w:autoSpaceDN w:val="0"/>
              <w:spacing w:line="570" w:lineRule="exact"/>
              <w:jc w:val="center"/>
              <w:rPr>
                <w:rFonts w:eastAsia="仿宋_GB2312" w:cs="Arial Unicode MS"/>
                <w:kern w:val="0"/>
                <w:sz w:val="30"/>
                <w:szCs w:val="30"/>
                <w:lang w:val="zh-CN" w:bidi="zh-CN"/>
              </w:rPr>
            </w:pPr>
            <w:r>
              <w:rPr>
                <w:rFonts w:eastAsia="仿宋_GB2312" w:cs="Arial Unicode MS"/>
                <w:kern w:val="0"/>
                <w:sz w:val="30"/>
                <w:szCs w:val="30"/>
                <w:lang w:val="zh-CN" w:bidi="zh-CN"/>
              </w:rPr>
              <w:t>实体店</w:t>
            </w:r>
          </w:p>
        </w:tc>
        <w:tc>
          <w:tcPr>
            <w:tcW w:w="1825" w:type="dxa"/>
            <w:vAlign w:val="center"/>
          </w:tcPr>
          <w:p w14:paraId="4B15C58C">
            <w:pPr>
              <w:autoSpaceDE w:val="0"/>
              <w:autoSpaceDN w:val="0"/>
              <w:spacing w:line="570" w:lineRule="exact"/>
              <w:jc w:val="center"/>
              <w:rPr>
                <w:rFonts w:hint="default" w:eastAsia="仿宋_GB2312" w:cs="Arial Unicode MS"/>
                <w:kern w:val="0"/>
                <w:sz w:val="30"/>
                <w:szCs w:val="30"/>
                <w:lang w:val="en-US"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val="en-US" w:bidi="zh-CN"/>
              </w:rPr>
              <w:t>15</w:t>
            </w:r>
          </w:p>
        </w:tc>
        <w:tc>
          <w:tcPr>
            <w:tcW w:w="1800" w:type="dxa"/>
            <w:vAlign w:val="center"/>
          </w:tcPr>
          <w:p w14:paraId="4FEF7632">
            <w:pPr>
              <w:autoSpaceDE w:val="0"/>
              <w:autoSpaceDN w:val="0"/>
              <w:spacing w:line="570" w:lineRule="exact"/>
              <w:jc w:val="center"/>
              <w:rPr>
                <w:rFonts w:hint="default" w:eastAsia="仿宋_GB2312" w:cs="Arial Unicode MS"/>
                <w:kern w:val="0"/>
                <w:sz w:val="30"/>
                <w:szCs w:val="30"/>
                <w:lang w:val="en-US"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val="en-US" w:bidi="zh-CN"/>
              </w:rPr>
              <w:t>15</w:t>
            </w:r>
          </w:p>
        </w:tc>
        <w:tc>
          <w:tcPr>
            <w:tcW w:w="1849" w:type="dxa"/>
            <w:vAlign w:val="center"/>
          </w:tcPr>
          <w:p w14:paraId="08A2D27D">
            <w:pPr>
              <w:autoSpaceDE w:val="0"/>
              <w:autoSpaceDN w:val="0"/>
              <w:spacing w:line="570" w:lineRule="exact"/>
              <w:jc w:val="center"/>
              <w:rPr>
                <w:rFonts w:hint="default" w:eastAsia="仿宋_GB2312" w:cs="Arial Unicode MS"/>
                <w:kern w:val="0"/>
                <w:sz w:val="30"/>
                <w:szCs w:val="30"/>
                <w:lang w:val="en-US"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val="en-US" w:bidi="zh-CN"/>
              </w:rPr>
              <w:t>100</w:t>
            </w:r>
          </w:p>
        </w:tc>
      </w:tr>
      <w:tr w14:paraId="7727B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00" w:type="dxa"/>
            <w:vAlign w:val="center"/>
          </w:tcPr>
          <w:p w14:paraId="42C8A2C6">
            <w:pPr>
              <w:autoSpaceDE w:val="0"/>
              <w:autoSpaceDN w:val="0"/>
              <w:spacing w:line="570" w:lineRule="exact"/>
              <w:jc w:val="center"/>
              <w:rPr>
                <w:rFonts w:eastAsia="仿宋_GB2312" w:cs="Arial Unicode MS"/>
                <w:kern w:val="0"/>
                <w:sz w:val="30"/>
                <w:szCs w:val="30"/>
                <w:lang w:val="zh-CN" w:bidi="zh-CN"/>
              </w:rPr>
            </w:pPr>
            <w:r>
              <w:rPr>
                <w:rFonts w:eastAsia="仿宋_GB2312" w:cs="Arial Unicode MS"/>
                <w:kern w:val="0"/>
                <w:sz w:val="30"/>
                <w:szCs w:val="30"/>
                <w:lang w:val="zh-CN" w:bidi="zh-CN"/>
              </w:rPr>
              <w:t>总计</w:t>
            </w:r>
          </w:p>
        </w:tc>
        <w:tc>
          <w:tcPr>
            <w:tcW w:w="1825" w:type="dxa"/>
            <w:vAlign w:val="center"/>
          </w:tcPr>
          <w:p w14:paraId="382A5A25">
            <w:pPr>
              <w:autoSpaceDE w:val="0"/>
              <w:autoSpaceDN w:val="0"/>
              <w:spacing w:line="570" w:lineRule="exact"/>
              <w:jc w:val="center"/>
              <w:rPr>
                <w:rFonts w:hint="default" w:eastAsia="仿宋_GB2312" w:cs="Arial Unicode MS"/>
                <w:kern w:val="0"/>
                <w:sz w:val="30"/>
                <w:szCs w:val="30"/>
                <w:lang w:val="en-US"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val="en-US" w:bidi="zh-CN"/>
              </w:rPr>
              <w:t>15</w:t>
            </w:r>
          </w:p>
        </w:tc>
        <w:tc>
          <w:tcPr>
            <w:tcW w:w="1800" w:type="dxa"/>
            <w:vAlign w:val="center"/>
          </w:tcPr>
          <w:p w14:paraId="13FD00B3">
            <w:pPr>
              <w:autoSpaceDE w:val="0"/>
              <w:autoSpaceDN w:val="0"/>
              <w:spacing w:line="570" w:lineRule="exact"/>
              <w:jc w:val="center"/>
              <w:rPr>
                <w:rFonts w:hint="default" w:eastAsia="仿宋_GB2312" w:cs="Arial Unicode MS"/>
                <w:kern w:val="0"/>
                <w:sz w:val="30"/>
                <w:szCs w:val="30"/>
                <w:lang w:val="en-US"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val="en-US" w:bidi="zh-CN"/>
              </w:rPr>
              <w:t>15</w:t>
            </w:r>
          </w:p>
        </w:tc>
        <w:tc>
          <w:tcPr>
            <w:tcW w:w="1849" w:type="dxa"/>
            <w:vAlign w:val="center"/>
          </w:tcPr>
          <w:p w14:paraId="626D1FC0">
            <w:pPr>
              <w:autoSpaceDE w:val="0"/>
              <w:autoSpaceDN w:val="0"/>
              <w:spacing w:line="570" w:lineRule="exact"/>
              <w:jc w:val="center"/>
              <w:rPr>
                <w:rFonts w:eastAsia="仿宋_GB2312" w:cs="Arial Unicode MS"/>
                <w:kern w:val="0"/>
                <w:sz w:val="30"/>
                <w:szCs w:val="30"/>
                <w:lang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val="en-US" w:bidi="zh-CN"/>
              </w:rPr>
              <w:t>100</w:t>
            </w:r>
          </w:p>
        </w:tc>
      </w:tr>
    </w:tbl>
    <w:p w14:paraId="77968135">
      <w:pPr>
        <w:ind w:firstLine="640" w:firstLineChars="200"/>
        <w:rPr>
          <w:rFonts w:hint="eastAsia" w:eastAsia="仿宋_GB2312"/>
          <w:b/>
          <w:bCs/>
          <w:sz w:val="32"/>
          <w:szCs w:val="32"/>
          <w:lang w:val="zh-CN"/>
        </w:rPr>
      </w:pPr>
      <w:r>
        <w:rPr>
          <w:rFonts w:hint="eastAsia" w:eastAsia="仿宋_GB2312"/>
          <w:sz w:val="32"/>
          <w:szCs w:val="32"/>
        </w:rPr>
        <w:t>由表3可见，本次抽查实体店</w:t>
      </w:r>
      <w:r>
        <w:rPr>
          <w:rFonts w:hint="eastAsia" w:eastAsia="仿宋_GB2312"/>
          <w:sz w:val="32"/>
          <w:szCs w:val="32"/>
          <w:lang w:val="en-US" w:eastAsia="zh-CN"/>
        </w:rPr>
        <w:t>15</w:t>
      </w:r>
      <w:r>
        <w:rPr>
          <w:rFonts w:hint="eastAsia" w:eastAsia="仿宋_GB2312"/>
          <w:sz w:val="32"/>
          <w:szCs w:val="32"/>
        </w:rPr>
        <w:t>批次，合格率为</w:t>
      </w:r>
      <w:r>
        <w:rPr>
          <w:rFonts w:hint="eastAsia" w:eastAsia="仿宋_GB2312"/>
          <w:sz w:val="32"/>
          <w:szCs w:val="32"/>
          <w:lang w:val="en-US" w:eastAsia="zh-CN"/>
        </w:rPr>
        <w:t>100</w:t>
      </w:r>
      <w:r>
        <w:rPr>
          <w:rFonts w:hint="eastAsia" w:eastAsia="仿宋_GB2312"/>
          <w:sz w:val="32"/>
          <w:szCs w:val="32"/>
        </w:rPr>
        <w:t>％。</w:t>
      </w:r>
    </w:p>
    <w:p w14:paraId="6D629D76">
      <w:pPr>
        <w:spacing w:line="570" w:lineRule="exact"/>
        <w:ind w:firstLine="643" w:firstLineChars="200"/>
        <w:contextualSpacing/>
        <w:rPr>
          <w:rFonts w:eastAsia="仿宋_GB2312"/>
          <w:b/>
          <w:bCs/>
          <w:sz w:val="32"/>
          <w:szCs w:val="32"/>
          <w:lang w:val="zh-CN"/>
        </w:rPr>
      </w:pPr>
      <w:r>
        <w:rPr>
          <w:rFonts w:hint="eastAsia" w:eastAsia="仿宋_GB2312"/>
          <w:b/>
          <w:bCs/>
          <w:sz w:val="32"/>
          <w:szCs w:val="32"/>
          <w:lang w:val="zh-CN"/>
        </w:rPr>
        <w:t>（2）按生产企业所在地</w:t>
      </w:r>
    </w:p>
    <w:p w14:paraId="6B9C9323">
      <w:pPr>
        <w:autoSpaceDE w:val="0"/>
        <w:autoSpaceDN w:val="0"/>
        <w:spacing w:line="57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本次抽查</w:t>
      </w:r>
      <w:r>
        <w:rPr>
          <w:rFonts w:hint="eastAsia" w:eastAsia="仿宋_GB2312"/>
          <w:sz w:val="32"/>
          <w:szCs w:val="32"/>
          <w:lang w:val="en-US" w:eastAsia="zh-CN"/>
        </w:rPr>
        <w:t>移动电源（充电宝）</w:t>
      </w:r>
      <w:r>
        <w:rPr>
          <w:rFonts w:hint="eastAsia" w:eastAsia="仿宋_GB2312"/>
          <w:sz w:val="32"/>
          <w:szCs w:val="32"/>
        </w:rPr>
        <w:t>产品均为常州市外生产企业生产，合格率为</w:t>
      </w:r>
      <w:r>
        <w:rPr>
          <w:rFonts w:hint="eastAsia" w:eastAsia="仿宋_GB2312"/>
          <w:sz w:val="32"/>
          <w:szCs w:val="32"/>
          <w:lang w:val="en-US" w:eastAsia="zh-CN"/>
        </w:rPr>
        <w:t>100</w:t>
      </w:r>
      <w:r>
        <w:rPr>
          <w:rFonts w:hint="eastAsia" w:eastAsia="仿宋_GB2312"/>
          <w:sz w:val="32"/>
          <w:szCs w:val="32"/>
        </w:rPr>
        <w:t>%。</w:t>
      </w:r>
    </w:p>
    <w:p w14:paraId="0FA14114">
      <w:pPr>
        <w:autoSpaceDE w:val="0"/>
        <w:autoSpaceDN w:val="0"/>
        <w:spacing w:line="570" w:lineRule="exact"/>
        <w:ind w:firstLine="600" w:firstLineChars="200"/>
        <w:jc w:val="center"/>
        <w:rPr>
          <w:rFonts w:eastAsia="仿宋_GB2312" w:cs="Arial Unicode MS"/>
          <w:kern w:val="0"/>
          <w:sz w:val="30"/>
          <w:szCs w:val="30"/>
          <w:lang w:val="zh-CN" w:bidi="zh-CN"/>
        </w:rPr>
      </w:pPr>
      <w:r>
        <w:rPr>
          <w:rFonts w:hint="eastAsia" w:eastAsia="仿宋_GB2312" w:cs="Arial Unicode MS"/>
          <w:kern w:val="0"/>
          <w:sz w:val="30"/>
          <w:szCs w:val="30"/>
          <w:lang w:bidi="zh-CN"/>
        </w:rPr>
        <w:t xml:space="preserve">表4 </w:t>
      </w:r>
      <w:r>
        <w:rPr>
          <w:rFonts w:hint="eastAsia" w:eastAsia="仿宋_GB2312" w:cs="Arial Unicode MS"/>
          <w:kern w:val="0"/>
          <w:sz w:val="30"/>
          <w:szCs w:val="30"/>
          <w:lang w:val="zh-CN" w:bidi="zh-CN"/>
        </w:rPr>
        <w:t>按生产企业分布分析</w:t>
      </w:r>
    </w:p>
    <w:tbl>
      <w:tblPr>
        <w:tblStyle w:val="15"/>
        <w:tblW w:w="565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3179"/>
        <w:gridCol w:w="1869"/>
        <w:gridCol w:w="1869"/>
        <w:gridCol w:w="1708"/>
      </w:tblGrid>
      <w:tr w14:paraId="7D117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0" w:type="pct"/>
            <w:noWrap/>
            <w:vAlign w:val="center"/>
          </w:tcPr>
          <w:p w14:paraId="249EF8F7">
            <w:pPr>
              <w:autoSpaceDE w:val="0"/>
              <w:autoSpaceDN w:val="0"/>
              <w:spacing w:line="570" w:lineRule="exact"/>
              <w:jc w:val="center"/>
              <w:rPr>
                <w:rFonts w:eastAsia="仿宋_GB2312" w:cs="Arial Unicode MS"/>
                <w:kern w:val="0"/>
                <w:sz w:val="30"/>
                <w:szCs w:val="30"/>
                <w:lang w:val="zh-CN"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val="zh-CN" w:bidi="zh-CN"/>
              </w:rPr>
              <w:t>产品名称</w:t>
            </w:r>
          </w:p>
        </w:tc>
        <w:tc>
          <w:tcPr>
            <w:tcW w:w="1514" w:type="pct"/>
            <w:noWrap/>
            <w:vAlign w:val="center"/>
          </w:tcPr>
          <w:p w14:paraId="13AB3131">
            <w:pPr>
              <w:autoSpaceDE w:val="0"/>
              <w:autoSpaceDN w:val="0"/>
              <w:spacing w:line="570" w:lineRule="exact"/>
              <w:jc w:val="center"/>
              <w:rPr>
                <w:rFonts w:eastAsia="仿宋_GB2312" w:cs="Arial Unicode MS"/>
                <w:kern w:val="0"/>
                <w:sz w:val="30"/>
                <w:szCs w:val="30"/>
                <w:lang w:val="zh-CN"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val="zh-CN" w:bidi="zh-CN"/>
              </w:rPr>
              <w:t>生产企业标注所属地</w:t>
            </w:r>
          </w:p>
        </w:tc>
        <w:tc>
          <w:tcPr>
            <w:tcW w:w="890" w:type="pct"/>
            <w:noWrap/>
            <w:vAlign w:val="center"/>
          </w:tcPr>
          <w:p w14:paraId="7A45C007">
            <w:pPr>
              <w:autoSpaceDE w:val="0"/>
              <w:autoSpaceDN w:val="0"/>
              <w:spacing w:line="570" w:lineRule="exact"/>
              <w:jc w:val="center"/>
              <w:rPr>
                <w:rFonts w:eastAsia="仿宋_GB2312" w:cs="Arial Unicode MS"/>
                <w:kern w:val="0"/>
                <w:sz w:val="30"/>
                <w:szCs w:val="30"/>
                <w:lang w:val="zh-CN"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val="zh-CN" w:bidi="zh-CN"/>
              </w:rPr>
              <w:t>抽样批次数</w:t>
            </w:r>
          </w:p>
        </w:tc>
        <w:tc>
          <w:tcPr>
            <w:tcW w:w="890" w:type="pct"/>
            <w:noWrap/>
            <w:vAlign w:val="center"/>
          </w:tcPr>
          <w:p w14:paraId="3E87265E">
            <w:pPr>
              <w:autoSpaceDE w:val="0"/>
              <w:autoSpaceDN w:val="0"/>
              <w:spacing w:line="570" w:lineRule="exact"/>
              <w:jc w:val="center"/>
              <w:rPr>
                <w:rFonts w:eastAsia="仿宋_GB2312" w:cs="Arial Unicode MS"/>
                <w:kern w:val="0"/>
                <w:sz w:val="30"/>
                <w:szCs w:val="30"/>
                <w:lang w:val="zh-CN"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val="zh-CN" w:bidi="zh-CN"/>
              </w:rPr>
              <w:t>合格批次数</w:t>
            </w:r>
          </w:p>
        </w:tc>
        <w:tc>
          <w:tcPr>
            <w:tcW w:w="813" w:type="pct"/>
            <w:noWrap/>
            <w:vAlign w:val="center"/>
          </w:tcPr>
          <w:p w14:paraId="430264C3">
            <w:pPr>
              <w:autoSpaceDE w:val="0"/>
              <w:autoSpaceDN w:val="0"/>
              <w:spacing w:line="570" w:lineRule="exact"/>
              <w:jc w:val="center"/>
              <w:rPr>
                <w:rFonts w:eastAsia="仿宋_GB2312" w:cs="Arial Unicode MS"/>
                <w:kern w:val="0"/>
                <w:sz w:val="30"/>
                <w:szCs w:val="30"/>
                <w:lang w:val="zh-CN"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val="zh-CN" w:bidi="zh-CN"/>
              </w:rPr>
              <w:t>合格率(%)</w:t>
            </w:r>
          </w:p>
        </w:tc>
      </w:tr>
      <w:tr w14:paraId="6A505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90" w:type="pct"/>
            <w:vMerge w:val="restart"/>
            <w:noWrap/>
            <w:vAlign w:val="center"/>
          </w:tcPr>
          <w:p w14:paraId="457B91E2">
            <w:pPr>
              <w:autoSpaceDE w:val="0"/>
              <w:autoSpaceDN w:val="0"/>
              <w:spacing w:line="570" w:lineRule="exact"/>
              <w:jc w:val="center"/>
              <w:rPr>
                <w:rFonts w:hint="eastAsia" w:eastAsia="仿宋_GB2312" w:cs="Arial Unicode MS"/>
                <w:kern w:val="0"/>
                <w:sz w:val="30"/>
                <w:szCs w:val="30"/>
                <w:lang w:val="en-US"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val="en-US" w:bidi="zh-CN"/>
              </w:rPr>
              <w:t>移动电源</w:t>
            </w:r>
          </w:p>
          <w:p w14:paraId="26422681">
            <w:pPr>
              <w:autoSpaceDE w:val="0"/>
              <w:autoSpaceDN w:val="0"/>
              <w:spacing w:line="570" w:lineRule="exact"/>
              <w:jc w:val="center"/>
              <w:rPr>
                <w:rFonts w:eastAsia="仿宋_GB2312" w:cs="Arial Unicode MS"/>
                <w:kern w:val="0"/>
                <w:sz w:val="30"/>
                <w:szCs w:val="30"/>
                <w:lang w:val="zh-CN"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val="en-US" w:bidi="zh-CN"/>
              </w:rPr>
              <w:t>（充电宝）</w:t>
            </w:r>
          </w:p>
        </w:tc>
        <w:tc>
          <w:tcPr>
            <w:tcW w:w="1514" w:type="pct"/>
            <w:noWrap/>
            <w:vAlign w:val="center"/>
          </w:tcPr>
          <w:p w14:paraId="39FD2D8C">
            <w:pPr>
              <w:autoSpaceDE w:val="0"/>
              <w:autoSpaceDN w:val="0"/>
              <w:spacing w:line="570" w:lineRule="exact"/>
              <w:jc w:val="center"/>
              <w:rPr>
                <w:rFonts w:eastAsia="仿宋_GB2312" w:cs="Arial Unicode MS"/>
                <w:kern w:val="0"/>
                <w:sz w:val="30"/>
                <w:szCs w:val="30"/>
                <w:lang w:val="zh-CN"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val="zh-CN" w:bidi="zh-CN"/>
              </w:rPr>
              <w:t>广东省</w:t>
            </w:r>
          </w:p>
        </w:tc>
        <w:tc>
          <w:tcPr>
            <w:tcW w:w="890" w:type="pct"/>
            <w:noWrap/>
            <w:vAlign w:val="center"/>
          </w:tcPr>
          <w:p w14:paraId="59C7C09E">
            <w:pPr>
              <w:autoSpaceDE w:val="0"/>
              <w:autoSpaceDN w:val="0"/>
              <w:spacing w:line="570" w:lineRule="exact"/>
              <w:jc w:val="center"/>
              <w:rPr>
                <w:rFonts w:hint="default" w:eastAsia="仿宋_GB2312" w:cs="Arial Unicode MS"/>
                <w:kern w:val="0"/>
                <w:sz w:val="30"/>
                <w:szCs w:val="30"/>
                <w:lang w:val="en-US"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val="en-US" w:bidi="zh-CN"/>
              </w:rPr>
              <w:t>13</w:t>
            </w:r>
          </w:p>
        </w:tc>
        <w:tc>
          <w:tcPr>
            <w:tcW w:w="890" w:type="pct"/>
            <w:noWrap/>
            <w:vAlign w:val="center"/>
          </w:tcPr>
          <w:p w14:paraId="24EB8CB3">
            <w:pPr>
              <w:autoSpaceDE w:val="0"/>
              <w:autoSpaceDN w:val="0"/>
              <w:spacing w:line="570" w:lineRule="exact"/>
              <w:jc w:val="center"/>
              <w:rPr>
                <w:rFonts w:hint="default" w:eastAsia="仿宋_GB2312" w:cs="Arial Unicode MS"/>
                <w:kern w:val="0"/>
                <w:sz w:val="30"/>
                <w:szCs w:val="30"/>
                <w:lang w:val="en-US"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val="en-US" w:bidi="zh-CN"/>
              </w:rPr>
              <w:t>13</w:t>
            </w:r>
          </w:p>
        </w:tc>
        <w:tc>
          <w:tcPr>
            <w:tcW w:w="813" w:type="pct"/>
            <w:noWrap/>
            <w:vAlign w:val="center"/>
          </w:tcPr>
          <w:p w14:paraId="03A14314">
            <w:pPr>
              <w:autoSpaceDE w:val="0"/>
              <w:autoSpaceDN w:val="0"/>
              <w:spacing w:line="570" w:lineRule="exact"/>
              <w:jc w:val="center"/>
              <w:rPr>
                <w:rFonts w:hint="default" w:eastAsia="仿宋_GB2312" w:cs="Arial Unicode MS"/>
                <w:kern w:val="0"/>
                <w:sz w:val="30"/>
                <w:szCs w:val="30"/>
                <w:lang w:val="en-US"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val="en-US" w:bidi="zh-CN"/>
              </w:rPr>
              <w:t>100</w:t>
            </w:r>
          </w:p>
        </w:tc>
      </w:tr>
      <w:tr w14:paraId="7A107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0" w:type="pct"/>
            <w:vMerge w:val="continue"/>
            <w:noWrap/>
            <w:vAlign w:val="center"/>
          </w:tcPr>
          <w:p w14:paraId="707AB0EA">
            <w:pPr>
              <w:autoSpaceDE w:val="0"/>
              <w:autoSpaceDN w:val="0"/>
              <w:spacing w:line="570" w:lineRule="exact"/>
              <w:jc w:val="center"/>
              <w:rPr>
                <w:rFonts w:eastAsia="仿宋_GB2312" w:cs="Arial Unicode MS"/>
                <w:kern w:val="0"/>
                <w:sz w:val="30"/>
                <w:szCs w:val="30"/>
                <w:lang w:val="zh-CN" w:bidi="zh-CN"/>
              </w:rPr>
            </w:pPr>
          </w:p>
        </w:tc>
        <w:tc>
          <w:tcPr>
            <w:tcW w:w="1514" w:type="pct"/>
            <w:noWrap/>
            <w:vAlign w:val="center"/>
          </w:tcPr>
          <w:p w14:paraId="2BB5FB9A">
            <w:pPr>
              <w:autoSpaceDE w:val="0"/>
              <w:autoSpaceDN w:val="0"/>
              <w:spacing w:line="570" w:lineRule="exact"/>
              <w:jc w:val="center"/>
              <w:rPr>
                <w:rFonts w:hint="default" w:eastAsia="仿宋_GB2312" w:cs="Arial Unicode MS"/>
                <w:kern w:val="0"/>
                <w:sz w:val="30"/>
                <w:szCs w:val="30"/>
                <w:lang w:val="en-US"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val="en-US" w:bidi="zh-CN"/>
              </w:rPr>
              <w:t>北京市</w:t>
            </w:r>
          </w:p>
        </w:tc>
        <w:tc>
          <w:tcPr>
            <w:tcW w:w="1716" w:type="dxa"/>
            <w:noWrap/>
            <w:vAlign w:val="center"/>
          </w:tcPr>
          <w:p w14:paraId="7350406E">
            <w:pPr>
              <w:autoSpaceDE w:val="0"/>
              <w:autoSpaceDN w:val="0"/>
              <w:spacing w:line="570" w:lineRule="exact"/>
              <w:jc w:val="center"/>
              <w:rPr>
                <w:rFonts w:eastAsia="仿宋_GB2312" w:cs="Arial Unicode MS"/>
                <w:kern w:val="0"/>
                <w:sz w:val="30"/>
                <w:szCs w:val="30"/>
                <w:lang w:val="zh-CN"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val="en-US" w:bidi="zh-CN"/>
              </w:rPr>
              <w:t>1</w:t>
            </w:r>
          </w:p>
        </w:tc>
        <w:tc>
          <w:tcPr>
            <w:tcW w:w="1716" w:type="dxa"/>
            <w:noWrap/>
            <w:vAlign w:val="center"/>
          </w:tcPr>
          <w:p w14:paraId="2B564420">
            <w:pPr>
              <w:autoSpaceDE w:val="0"/>
              <w:autoSpaceDN w:val="0"/>
              <w:spacing w:line="570" w:lineRule="exact"/>
              <w:jc w:val="center"/>
              <w:rPr>
                <w:rFonts w:eastAsia="仿宋_GB2312" w:cs="Arial Unicode MS"/>
                <w:kern w:val="0"/>
                <w:sz w:val="30"/>
                <w:szCs w:val="30"/>
                <w:lang w:val="zh-CN"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val="en-US" w:bidi="zh-CN"/>
              </w:rPr>
              <w:t>1</w:t>
            </w:r>
          </w:p>
        </w:tc>
        <w:tc>
          <w:tcPr>
            <w:tcW w:w="1566" w:type="dxa"/>
            <w:noWrap/>
            <w:vAlign w:val="center"/>
          </w:tcPr>
          <w:p w14:paraId="4B71A0F7">
            <w:pPr>
              <w:autoSpaceDE w:val="0"/>
              <w:autoSpaceDN w:val="0"/>
              <w:spacing w:line="570" w:lineRule="exact"/>
              <w:jc w:val="center"/>
              <w:rPr>
                <w:rFonts w:hint="default" w:eastAsia="仿宋_GB2312" w:cs="Arial Unicode MS"/>
                <w:kern w:val="0"/>
                <w:sz w:val="30"/>
                <w:szCs w:val="30"/>
                <w:lang w:val="en-US"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val="en-US" w:bidi="zh-CN"/>
              </w:rPr>
              <w:t>100</w:t>
            </w:r>
          </w:p>
        </w:tc>
      </w:tr>
      <w:tr w14:paraId="2D5CB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0" w:type="pct"/>
            <w:vMerge w:val="continue"/>
            <w:noWrap/>
            <w:vAlign w:val="center"/>
          </w:tcPr>
          <w:p w14:paraId="7E30A874">
            <w:pPr>
              <w:autoSpaceDE w:val="0"/>
              <w:autoSpaceDN w:val="0"/>
              <w:spacing w:line="570" w:lineRule="exact"/>
              <w:jc w:val="center"/>
              <w:rPr>
                <w:rFonts w:eastAsia="仿宋_GB2312" w:cs="Arial Unicode MS"/>
                <w:kern w:val="0"/>
                <w:sz w:val="30"/>
                <w:szCs w:val="30"/>
                <w:lang w:val="zh-CN" w:bidi="zh-CN"/>
              </w:rPr>
            </w:pPr>
          </w:p>
        </w:tc>
        <w:tc>
          <w:tcPr>
            <w:tcW w:w="1514" w:type="pct"/>
            <w:noWrap/>
            <w:vAlign w:val="center"/>
          </w:tcPr>
          <w:p w14:paraId="554500A3">
            <w:pPr>
              <w:autoSpaceDE w:val="0"/>
              <w:autoSpaceDN w:val="0"/>
              <w:spacing w:line="570" w:lineRule="exact"/>
              <w:jc w:val="center"/>
              <w:rPr>
                <w:rFonts w:hint="default" w:eastAsia="仿宋_GB2312" w:cs="Arial Unicode MS"/>
                <w:kern w:val="0"/>
                <w:sz w:val="30"/>
                <w:szCs w:val="30"/>
                <w:lang w:val="en-US"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val="en-US" w:bidi="zh-CN"/>
              </w:rPr>
              <w:t>江西省</w:t>
            </w:r>
          </w:p>
        </w:tc>
        <w:tc>
          <w:tcPr>
            <w:tcW w:w="890" w:type="pct"/>
            <w:noWrap/>
            <w:vAlign w:val="center"/>
          </w:tcPr>
          <w:p w14:paraId="39488E8B">
            <w:pPr>
              <w:autoSpaceDE w:val="0"/>
              <w:autoSpaceDN w:val="0"/>
              <w:spacing w:line="570" w:lineRule="exact"/>
              <w:jc w:val="center"/>
              <w:rPr>
                <w:rFonts w:hint="default" w:eastAsia="仿宋_GB2312" w:cs="Arial Unicode MS"/>
                <w:kern w:val="0"/>
                <w:sz w:val="30"/>
                <w:szCs w:val="30"/>
                <w:lang w:val="en-US"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val="en-US" w:bidi="zh-CN"/>
              </w:rPr>
              <w:t>1</w:t>
            </w:r>
          </w:p>
        </w:tc>
        <w:tc>
          <w:tcPr>
            <w:tcW w:w="890" w:type="pct"/>
            <w:noWrap/>
            <w:vAlign w:val="center"/>
          </w:tcPr>
          <w:p w14:paraId="544F50BB">
            <w:pPr>
              <w:autoSpaceDE w:val="0"/>
              <w:autoSpaceDN w:val="0"/>
              <w:spacing w:line="570" w:lineRule="exact"/>
              <w:jc w:val="center"/>
              <w:rPr>
                <w:rFonts w:hint="default" w:eastAsia="仿宋_GB2312" w:cs="Arial Unicode MS"/>
                <w:kern w:val="0"/>
                <w:sz w:val="30"/>
                <w:szCs w:val="30"/>
                <w:lang w:val="en-US"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val="en-US" w:bidi="zh-CN"/>
              </w:rPr>
              <w:t>1</w:t>
            </w:r>
          </w:p>
        </w:tc>
        <w:tc>
          <w:tcPr>
            <w:tcW w:w="813" w:type="pct"/>
            <w:noWrap/>
            <w:vAlign w:val="center"/>
          </w:tcPr>
          <w:p w14:paraId="0271C1A6">
            <w:pPr>
              <w:autoSpaceDE w:val="0"/>
              <w:autoSpaceDN w:val="0"/>
              <w:spacing w:line="570" w:lineRule="exact"/>
              <w:jc w:val="center"/>
              <w:rPr>
                <w:rFonts w:hint="default" w:eastAsia="仿宋_GB2312" w:cs="Arial Unicode MS"/>
                <w:kern w:val="0"/>
                <w:sz w:val="30"/>
                <w:szCs w:val="30"/>
                <w:lang w:val="en-US"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val="en-US" w:bidi="zh-CN"/>
              </w:rPr>
              <w:t>100</w:t>
            </w:r>
          </w:p>
        </w:tc>
      </w:tr>
      <w:tr w14:paraId="4265E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04" w:type="pct"/>
            <w:gridSpan w:val="2"/>
            <w:noWrap/>
          </w:tcPr>
          <w:p w14:paraId="4FBEC272">
            <w:pPr>
              <w:autoSpaceDE w:val="0"/>
              <w:autoSpaceDN w:val="0"/>
              <w:spacing w:line="570" w:lineRule="exact"/>
              <w:jc w:val="center"/>
              <w:rPr>
                <w:rFonts w:eastAsia="仿宋_GB2312" w:cs="Arial Unicode MS"/>
                <w:kern w:val="0"/>
                <w:sz w:val="30"/>
                <w:szCs w:val="30"/>
                <w:lang w:val="zh-CN"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val="zh-CN" w:bidi="zh-CN"/>
              </w:rPr>
              <w:t>合计</w:t>
            </w:r>
          </w:p>
        </w:tc>
        <w:tc>
          <w:tcPr>
            <w:tcW w:w="890" w:type="pct"/>
            <w:noWrap/>
            <w:vAlign w:val="center"/>
          </w:tcPr>
          <w:p w14:paraId="08EE3A3A">
            <w:pPr>
              <w:autoSpaceDE w:val="0"/>
              <w:autoSpaceDN w:val="0"/>
              <w:spacing w:line="570" w:lineRule="exact"/>
              <w:jc w:val="center"/>
              <w:rPr>
                <w:rFonts w:hint="default" w:eastAsia="仿宋_GB2312" w:cs="Arial Unicode MS"/>
                <w:kern w:val="0"/>
                <w:sz w:val="30"/>
                <w:szCs w:val="30"/>
                <w:lang w:val="en-US"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val="en-US" w:bidi="zh-CN"/>
              </w:rPr>
              <w:t>15</w:t>
            </w:r>
          </w:p>
        </w:tc>
        <w:tc>
          <w:tcPr>
            <w:tcW w:w="890" w:type="pct"/>
            <w:noWrap/>
            <w:vAlign w:val="center"/>
          </w:tcPr>
          <w:p w14:paraId="59908E38">
            <w:pPr>
              <w:autoSpaceDE w:val="0"/>
              <w:autoSpaceDN w:val="0"/>
              <w:spacing w:line="570" w:lineRule="exact"/>
              <w:jc w:val="center"/>
              <w:rPr>
                <w:rFonts w:hint="default" w:eastAsia="仿宋_GB2312" w:cs="Arial Unicode MS"/>
                <w:kern w:val="0"/>
                <w:sz w:val="30"/>
                <w:szCs w:val="30"/>
                <w:lang w:val="en-US"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val="en-US" w:bidi="zh-CN"/>
              </w:rPr>
              <w:t>15</w:t>
            </w:r>
          </w:p>
        </w:tc>
        <w:tc>
          <w:tcPr>
            <w:tcW w:w="813" w:type="pct"/>
            <w:noWrap/>
            <w:vAlign w:val="center"/>
          </w:tcPr>
          <w:p w14:paraId="20813F19">
            <w:pPr>
              <w:autoSpaceDE w:val="0"/>
              <w:autoSpaceDN w:val="0"/>
              <w:spacing w:line="570" w:lineRule="exact"/>
              <w:jc w:val="center"/>
              <w:rPr>
                <w:rFonts w:hint="default" w:eastAsia="仿宋_GB2312" w:cs="Arial Unicode MS"/>
                <w:kern w:val="0"/>
                <w:sz w:val="30"/>
                <w:szCs w:val="30"/>
                <w:lang w:val="en-US" w:bidi="zh-CN"/>
              </w:rPr>
            </w:pPr>
            <w:r>
              <w:rPr>
                <w:rFonts w:hint="eastAsia" w:eastAsia="仿宋_GB2312" w:cs="Arial Unicode MS"/>
                <w:kern w:val="0"/>
                <w:sz w:val="30"/>
                <w:szCs w:val="30"/>
                <w:lang w:val="en-US" w:bidi="zh-CN"/>
              </w:rPr>
              <w:t>100</w:t>
            </w:r>
          </w:p>
        </w:tc>
      </w:tr>
    </w:tbl>
    <w:p w14:paraId="16D4BF62">
      <w:pPr>
        <w:autoSpaceDE w:val="0"/>
        <w:autoSpaceDN w:val="0"/>
        <w:spacing w:line="570" w:lineRule="exact"/>
        <w:rPr>
          <w:rFonts w:eastAsia="楷体_GB2312" w:cs="楷体_GB2312"/>
          <w:b w:val="0"/>
          <w:bCs w:val="0"/>
          <w:color w:val="000000"/>
          <w:sz w:val="32"/>
          <w:szCs w:val="32"/>
        </w:rPr>
      </w:pPr>
      <w:r>
        <w:rPr>
          <w:rFonts w:hint="eastAsia" w:eastAsia="楷体_GB2312" w:cs="楷体_GB2312"/>
          <w:b w:val="0"/>
          <w:bCs w:val="0"/>
          <w:color w:val="000000"/>
          <w:sz w:val="32"/>
          <w:szCs w:val="32"/>
        </w:rPr>
        <w:t>（二）检验检测项目分析</w:t>
      </w:r>
    </w:p>
    <w:p w14:paraId="7399FB9B">
      <w:pPr>
        <w:autoSpaceDE w:val="0"/>
        <w:autoSpaceDN w:val="0"/>
        <w:spacing w:line="570" w:lineRule="exact"/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本次监督抽查项目包括低气压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温度循环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振动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加速度冲击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高温外部短路。共抽样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批次，经检测，参与判定的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批次产品，不合格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批次，不合格发现率为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7ACF938E">
      <w:pPr>
        <w:pStyle w:val="2"/>
        <w:autoSpaceDE w:val="0"/>
        <w:autoSpaceDN w:val="0"/>
        <w:spacing w:line="570" w:lineRule="exact"/>
        <w:ind w:left="0" w:leftChars="0" w:firstLine="0" w:firstLineChars="0"/>
        <w:jc w:val="left"/>
        <w:rPr>
          <w:rFonts w:ascii="黑体" w:hAnsi="黑体" w:eastAsia="黑体" w:cs="黑体"/>
          <w:b w:val="0"/>
          <w:bCs w:val="0"/>
          <w:kern w:val="0"/>
          <w:sz w:val="32"/>
          <w:lang w:bidi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lang w:bidi="zh-CN"/>
        </w:rPr>
        <w:t>五、消费提示</w:t>
      </w:r>
    </w:p>
    <w:p w14:paraId="770D639F">
      <w:pPr>
        <w:autoSpaceDE w:val="0"/>
        <w:autoSpaceDN w:val="0"/>
        <w:spacing w:line="570" w:lineRule="exact"/>
        <w:ind w:firstLine="640" w:firstLineChars="200"/>
        <w:rPr>
          <w:rFonts w:eastAsia="楷体_GB2312" w:cs="楷体_GB2312"/>
          <w:b w:val="0"/>
          <w:bCs w:val="0"/>
          <w:color w:val="000000"/>
          <w:sz w:val="32"/>
          <w:szCs w:val="32"/>
        </w:rPr>
      </w:pPr>
      <w:r>
        <w:rPr>
          <w:rFonts w:hint="eastAsia" w:eastAsia="楷体_GB2312" w:cs="楷体_GB2312"/>
          <w:b w:val="0"/>
          <w:bCs w:val="0"/>
          <w:color w:val="000000"/>
          <w:sz w:val="32"/>
          <w:szCs w:val="32"/>
        </w:rPr>
        <w:t>（一）购买时的常识</w:t>
      </w:r>
    </w:p>
    <w:p w14:paraId="7279DCEA">
      <w:pPr>
        <w:spacing w:line="360" w:lineRule="auto"/>
        <w:ind w:firstLine="56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‌（1）关注安全认证与标识‌：安全是选购移动电源的首要考量。务必选择通过国家强制性标准（如3C认证）的产品，这能确保其电气安全和电池质量符合规范‌。购买时，应检查产品表面是否清洁、无明显变形或机械损伤，接口触点有无锈蚀‌。同时，注意查看产品名称、型号、制造商信息、额定输入输出电压电流等关键信息，并向商家索取发票作为维权凭证‌。</w:t>
      </w:r>
    </w:p>
    <w:p w14:paraId="3308A228">
      <w:pPr>
        <w:spacing w:line="360" w:lineRule="auto"/>
        <w:ind w:firstLine="56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‌（2）根据需求选择合适容量‌：容量是决定移动电源能充多少次电的关键。常见容量有10000mAh和20000mAh，前者更轻便，后者续航更强。您可以根据出行频率和设备数量来选择。例如，短途出行或仅需为手机应急充电，10000mAh足矣；长途旅行或需为多个设备充电，则建议选择20000mAh或更大容量。</w:t>
      </w:r>
    </w:p>
    <w:p w14:paraId="61AFF2DB">
      <w:pPr>
        <w:spacing w:line="360" w:lineRule="auto"/>
        <w:ind w:firstLine="56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‌（3）注意快充协议的匹配‌：快充功能能大幅缩短充电时间，但需确保您的设备支持相应的快充协议。目前主流快充功率在22.5W至30W之间，部分产品支持更高功率。购买前请确认移动电源支持的快充协议（如PD、QC等）是否与您的手机等设备兼容，否则可能无法实现快充效果。</w:t>
      </w:r>
    </w:p>
    <w:p w14:paraId="4DF61C1E">
      <w:pPr>
        <w:spacing w:line="360" w:lineRule="auto"/>
        <w:ind w:firstLine="56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‌（4）优选品牌与售后服务‌：建议优先选择知名品牌的产品，其质量控制和售后服务通常更有保障。大品牌往往提供更完善的售后服务和保险承保，能在出现问题时提供更好的解决方案‌。</w:t>
      </w:r>
    </w:p>
    <w:p w14:paraId="52D06EF5">
      <w:pPr>
        <w:autoSpaceDE w:val="0"/>
        <w:autoSpaceDN w:val="0"/>
        <w:spacing w:line="570" w:lineRule="exact"/>
        <w:ind w:firstLine="640" w:firstLineChars="200"/>
        <w:rPr>
          <w:rFonts w:eastAsia="楷体_GB2312" w:cs="楷体_GB2312"/>
          <w:b w:val="0"/>
          <w:bCs w:val="0"/>
          <w:color w:val="000000"/>
          <w:sz w:val="32"/>
          <w:szCs w:val="32"/>
        </w:rPr>
      </w:pPr>
      <w:r>
        <w:rPr>
          <w:rFonts w:hint="eastAsia" w:eastAsia="楷体_GB2312" w:cs="楷体_GB2312"/>
          <w:b w:val="0"/>
          <w:bCs w:val="0"/>
          <w:color w:val="000000"/>
          <w:sz w:val="32"/>
          <w:szCs w:val="32"/>
        </w:rPr>
        <w:t>（二）使用时的常识</w:t>
      </w:r>
    </w:p>
    <w:p w14:paraId="3D2389A8">
      <w:pPr>
        <w:spacing w:line="360" w:lineRule="auto"/>
        <w:ind w:firstLine="56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（1）安全充电：使用匹配且质量可靠的充电器（推荐原装）。避免长时间无人照看充电，尤其禁止隔夜充电。避免将电量完全耗尽后存放，损害电池健康。 ‌</w:t>
      </w:r>
    </w:p>
    <w:p w14:paraId="6DC70BF9">
      <w:pPr>
        <w:spacing w:line="360" w:lineRule="auto"/>
        <w:ind w:firstLine="56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（2）远离极端环境：不要长时间置于高温、高湿环境，极端温度易引发热失控。存放时选择阴凉干燥处，避免阳光直射或潮湿。 ‌</w:t>
      </w:r>
    </w:p>
    <w:p w14:paraId="5138C647">
      <w:pPr>
        <w:spacing w:line="360" w:lineRule="auto"/>
        <w:ind w:firstLine="56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（3）防止物理损伤：避免剧烈碰撞、跌落或挤压，可能引发短路、漏液甚至起火。使用时远离金属部件接触，防止短路。 ‌</w:t>
      </w:r>
    </w:p>
    <w:p w14:paraId="1ABB7DA2">
      <w:pPr>
        <w:spacing w:line="360" w:lineRule="auto"/>
        <w:ind w:firstLine="56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（4）禁用异常产品：若出现鼓包、变形、漏液、异常发热、异味或工作异常，立即停止使用。 ‌</w:t>
      </w:r>
    </w:p>
    <w:p w14:paraId="48E75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（5）定期检查与更换：长期使用的移动电源需定期检查外观和性能，减少高负载使用（如同时为多设备充电）。使用超过2-3年或充放电循环较多的产品，安全风险增加，建议更换。 </w:t>
      </w:r>
    </w:p>
    <w:sectPr>
      <w:footerReference r:id="rId3" w:type="default"/>
      <w:pgSz w:w="11906" w:h="16838"/>
      <w:pgMar w:top="2154" w:right="1361" w:bottom="1928" w:left="1474" w:header="851" w:footer="1134" w:gutter="0"/>
      <w:pgNumType w:fmt="decimal" w:start="1"/>
      <w:cols w:space="0" w:num="1"/>
      <w:formProt w:val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FCC4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2565400</wp:posOffset>
              </wp:positionH>
              <wp:positionV relativeFrom="paragraph">
                <wp:posOffset>-352425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FF2BB7"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2pt;margin-top:-27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+jfMAdgAAAAL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FF2BB7"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ZjMwMmMxZTZhNjI1OTQ2NjM1ZGU0MzU4NTgxZmYifQ=="/>
  </w:docVars>
  <w:rsids>
    <w:rsidRoot w:val="00000000"/>
    <w:rsid w:val="019B3110"/>
    <w:rsid w:val="01F64D0F"/>
    <w:rsid w:val="021603B2"/>
    <w:rsid w:val="040A4AA1"/>
    <w:rsid w:val="05E50846"/>
    <w:rsid w:val="075D1A4D"/>
    <w:rsid w:val="0869448C"/>
    <w:rsid w:val="0C580AA0"/>
    <w:rsid w:val="0D465BE4"/>
    <w:rsid w:val="0D834329"/>
    <w:rsid w:val="0F694D72"/>
    <w:rsid w:val="1032477F"/>
    <w:rsid w:val="12B97DBE"/>
    <w:rsid w:val="13655850"/>
    <w:rsid w:val="139D612C"/>
    <w:rsid w:val="146B158C"/>
    <w:rsid w:val="147F2942"/>
    <w:rsid w:val="15325C06"/>
    <w:rsid w:val="183D0B4A"/>
    <w:rsid w:val="197C1B46"/>
    <w:rsid w:val="1BD94E2F"/>
    <w:rsid w:val="1C3E7845"/>
    <w:rsid w:val="255E0351"/>
    <w:rsid w:val="26B91CE3"/>
    <w:rsid w:val="27117D71"/>
    <w:rsid w:val="2A7C3754"/>
    <w:rsid w:val="2A9C3DF6"/>
    <w:rsid w:val="2C4B2A08"/>
    <w:rsid w:val="2C8573E5"/>
    <w:rsid w:val="2DA17D8D"/>
    <w:rsid w:val="2FC13F47"/>
    <w:rsid w:val="30156EFC"/>
    <w:rsid w:val="307F7AFA"/>
    <w:rsid w:val="34F367C5"/>
    <w:rsid w:val="351153E0"/>
    <w:rsid w:val="358D4A67"/>
    <w:rsid w:val="36C766FE"/>
    <w:rsid w:val="37CE746E"/>
    <w:rsid w:val="3870241E"/>
    <w:rsid w:val="3B4167A1"/>
    <w:rsid w:val="3D87339C"/>
    <w:rsid w:val="3E8E35FE"/>
    <w:rsid w:val="42CE08A9"/>
    <w:rsid w:val="48D83DF3"/>
    <w:rsid w:val="492E6109"/>
    <w:rsid w:val="4CC34DBA"/>
    <w:rsid w:val="4EB64BD7"/>
    <w:rsid w:val="4F7C7BCE"/>
    <w:rsid w:val="5281374D"/>
    <w:rsid w:val="53D17DBD"/>
    <w:rsid w:val="53F65A75"/>
    <w:rsid w:val="564E3440"/>
    <w:rsid w:val="589917F1"/>
    <w:rsid w:val="5A20384C"/>
    <w:rsid w:val="5A70032F"/>
    <w:rsid w:val="5B466F3A"/>
    <w:rsid w:val="5B5C018E"/>
    <w:rsid w:val="5DD706C5"/>
    <w:rsid w:val="5E541D16"/>
    <w:rsid w:val="5E567766"/>
    <w:rsid w:val="611B6B1B"/>
    <w:rsid w:val="6200643D"/>
    <w:rsid w:val="68356714"/>
    <w:rsid w:val="6AF208ED"/>
    <w:rsid w:val="6E58315D"/>
    <w:rsid w:val="6E625D89"/>
    <w:rsid w:val="6F3D03A5"/>
    <w:rsid w:val="6FEF189F"/>
    <w:rsid w:val="70E92792"/>
    <w:rsid w:val="71AD50A1"/>
    <w:rsid w:val="71FE226D"/>
    <w:rsid w:val="72563E57"/>
    <w:rsid w:val="72987FCC"/>
    <w:rsid w:val="75D752AF"/>
    <w:rsid w:val="75DD3A84"/>
    <w:rsid w:val="76AE4262"/>
    <w:rsid w:val="773F310C"/>
    <w:rsid w:val="7761738C"/>
    <w:rsid w:val="794017C0"/>
    <w:rsid w:val="79F144F9"/>
    <w:rsid w:val="7E413C0D"/>
    <w:rsid w:val="7F511C2E"/>
    <w:rsid w:val="7F7D0C75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ind w:left="923" w:right="938"/>
      <w:outlineLvl w:val="0"/>
    </w:pPr>
    <w:rPr>
      <w:rFonts w:ascii="Microsoft JhengHei" w:hAnsi="Microsoft JhengHei" w:eastAsia="Microsoft JhengHei" w:cs="Microsoft JhengHei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9"/>
    <w:pPr>
      <w:keepNext/>
      <w:keepLines/>
      <w:widowControl w:val="0"/>
      <w:spacing w:before="280" w:after="290" w:line="376" w:lineRule="auto"/>
      <w:jc w:val="both"/>
      <w:outlineLvl w:val="3"/>
    </w:pPr>
    <w:rPr>
      <w:rFonts w:ascii="Calibri Light" w:hAnsi="Calibri Light" w:eastAsia="宋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/>
      <w:snapToGrid/>
      <w:spacing w:line="240" w:lineRule="auto"/>
      <w:ind w:firstLine="420"/>
    </w:pPr>
    <w:rPr>
      <w:sz w:val="21"/>
    </w:rPr>
  </w:style>
  <w:style w:type="paragraph" w:styleId="5">
    <w:name w:val="Body Text"/>
    <w:basedOn w:val="1"/>
    <w:unhideWhenUsed/>
    <w:qFormat/>
    <w:uiPriority w:val="1"/>
    <w:pPr>
      <w:autoSpaceDE w:val="0"/>
      <w:autoSpaceDN w:val="0"/>
      <w:ind w:left="140" w:firstLine="419"/>
      <w:jc w:val="left"/>
    </w:pPr>
    <w:rPr>
      <w:rFonts w:ascii="宋体" w:hAnsi="宋体" w:cs="宋体" w:eastAsiaTheme="minorEastAsia"/>
      <w:szCs w:val="21"/>
      <w:lang w:val="zh-CN" w:bidi="zh-CN"/>
    </w:rPr>
  </w:style>
  <w:style w:type="paragraph" w:styleId="6">
    <w:name w:val="Body Text Indent"/>
    <w:basedOn w:val="1"/>
    <w:next w:val="7"/>
    <w:unhideWhenUsed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qFormat/>
    <w:uiPriority w:val="0"/>
    <w:rPr>
      <w:rFonts w:ascii="Arial" w:hAnsi="Arial"/>
    </w:rPr>
  </w:style>
  <w:style w:type="paragraph" w:styleId="8">
    <w:name w:val="Plain Text"/>
    <w:basedOn w:val="1"/>
    <w:qFormat/>
    <w:uiPriority w:val="0"/>
    <w:pPr>
      <w:adjustRightInd/>
      <w:snapToGrid/>
      <w:spacing w:line="240" w:lineRule="auto"/>
      <w:ind w:firstLine="0" w:firstLineChars="0"/>
    </w:pPr>
    <w:rPr>
      <w:rFonts w:ascii="宋体" w:hAnsi="Courier New" w:cs="Courier New"/>
      <w:sz w:val="21"/>
      <w:szCs w:val="21"/>
    </w:rPr>
  </w:style>
  <w:style w:type="paragraph" w:styleId="9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Indent 3"/>
    <w:basedOn w:val="1"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13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Normal (Web)"/>
    <w:basedOn w:val="1"/>
    <w:unhideWhenUsed/>
    <w:qFormat/>
    <w:uiPriority w:val="99"/>
    <w:rPr>
      <w:sz w:val="24"/>
    </w:rPr>
  </w:style>
  <w:style w:type="paragraph" w:customStyle="1" w:styleId="17">
    <w:name w:val="Table Paragraph"/>
    <w:basedOn w:val="1"/>
    <w:qFormat/>
    <w:uiPriority w:val="1"/>
    <w:pPr>
      <w:autoSpaceDE w:val="0"/>
      <w:autoSpaceDN w:val="0"/>
      <w:spacing w:before="100"/>
      <w:jc w:val="center"/>
    </w:pPr>
    <w:rPr>
      <w:rFonts w:ascii="宋体" w:hAnsi="宋体" w:cs="宋体"/>
      <w:kern w:val="0"/>
      <w:sz w:val="22"/>
      <w:szCs w:val="22"/>
      <w:lang w:val="zh-CN" w:bidi="zh-CN"/>
    </w:rPr>
  </w:style>
  <w:style w:type="paragraph" w:customStyle="1" w:styleId="18">
    <w:name w:val="正文 + (西文) Times New Roman"/>
    <w:basedOn w:val="14"/>
    <w:qFormat/>
    <w:uiPriority w:val="99"/>
    <w:pPr>
      <w:widowControl/>
      <w:spacing w:line="360" w:lineRule="auto"/>
      <w:ind w:firstLine="560" w:firstLineChars="200"/>
      <w:jc w:val="left"/>
    </w:pPr>
    <w:rPr>
      <w:rFonts w:ascii="仿宋_GB2312" w:hAnsi="宋体" w:eastAsia="仿宋_GB2312"/>
      <w:color w:val="000000"/>
      <w:sz w:val="28"/>
      <w:szCs w:val="2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列出段落2"/>
    <w:basedOn w:val="1"/>
    <w:qFormat/>
    <w:uiPriority w:val="99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2592</Words>
  <Characters>2867</Characters>
  <Lines>0</Lines>
  <Paragraphs>0</Paragraphs>
  <TotalTime>2</TotalTime>
  <ScaleCrop>false</ScaleCrop>
  <LinksUpToDate>false</LinksUpToDate>
  <CharactersWithSpaces>2880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2024-06-11T02:46:00Z</dcterms:created>
  <dc:creator>SDB</dc:creator>
  <cp:lastModifiedBy>盛</cp:lastModifiedBy>
  <dcterms:modified xsi:type="dcterms:W3CDTF">2026-01-08T08:12:24Z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CEFB21BCDEF34FF7B17E29F7E9725B81_12</vt:lpwstr>
  </property>
  <property fmtid="{D5CDD505-2E9C-101B-9397-08002B2CF9AE}" pid="4" name="KSOTemplateDocerSaveRecord">
    <vt:lpwstr>eyJoZGlkIjoiYTg0ZjMwMmMxZTZhNjI1OTQ2NjM1ZGU0MzU4NTgxZmYiLCJ1c2VySWQiOiIyNzU2NDE1MDYifQ==</vt:lpwstr>
  </property>
</Properties>
</file>