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骑行安全类头盔</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6975866B">
      <w:pPr>
        <w:pStyle w:val="12"/>
        <w:keepNext w:val="0"/>
        <w:keepLines w:val="0"/>
        <w:pageBreakBefore w:val="0"/>
        <w:widowControl w:val="0"/>
        <w:kinsoku/>
        <w:wordWrap/>
        <w:overflowPunct/>
        <w:topLinePunct w:val="0"/>
        <w:autoSpaceDE/>
        <w:autoSpaceDN/>
        <w:bidi w:val="0"/>
        <w:adjustRightInd/>
        <w:snapToGrid w:val="0"/>
        <w:spacing w:before="313" w:beforeLines="100" w:after="0" w:line="520" w:lineRule="exact"/>
        <w:ind w:left="0" w:leftChars="0" w:firstLine="0" w:firstLineChars="0"/>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bidi="ar-SA"/>
        </w:rPr>
        <w:t>总体情况</w:t>
      </w:r>
    </w:p>
    <w:p w14:paraId="4CFD91EF">
      <w:pPr>
        <w:spacing w:line="570" w:lineRule="exact"/>
        <w:ind w:firstLine="640" w:firstLineChars="200"/>
        <w:jc w:val="both"/>
        <w:rPr>
          <w:rFonts w:ascii="仿宋_GB2312" w:hAnsi="宋体"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宋体" w:eastAsia="仿宋_GB2312"/>
          <w:sz w:val="32"/>
          <w:szCs w:val="32"/>
        </w:rPr>
        <w:t>年1</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eastAsia="zh-CN"/>
        </w:rPr>
        <w:t>—</w:t>
      </w: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hint="eastAsia" w:ascii="仿宋_GB2312" w:hAnsi="宋体" w:eastAsia="仿宋_GB2312"/>
          <w:sz w:val="32"/>
          <w:szCs w:val="32"/>
        </w:rPr>
        <w:t>月，常州</w:t>
      </w:r>
      <w:r>
        <w:rPr>
          <w:rFonts w:hint="eastAsia" w:ascii="仿宋_GB2312" w:hAnsi="宋体" w:eastAsia="仿宋_GB2312"/>
          <w:sz w:val="32"/>
          <w:szCs w:val="32"/>
          <w:lang w:val="en-US" w:eastAsia="zh-CN"/>
        </w:rPr>
        <w:t>国家高新技术产业开发区</w:t>
      </w:r>
      <w:r>
        <w:rPr>
          <w:rFonts w:hint="eastAsia" w:ascii="仿宋_GB2312" w:hAnsi="宋体" w:eastAsia="仿宋_GB2312"/>
          <w:sz w:val="32"/>
          <w:szCs w:val="32"/>
        </w:rPr>
        <w:t>市场监督管理局结合本地实际，坚持“问题导向、程序科学、结果公正、处理有效”的原则，对全</w:t>
      </w:r>
      <w:r>
        <w:rPr>
          <w:rFonts w:hint="eastAsia" w:ascii="仿宋_GB2312" w:hAnsi="宋体" w:eastAsia="仿宋_GB2312"/>
          <w:sz w:val="32"/>
          <w:szCs w:val="32"/>
          <w:lang w:val="en-US" w:eastAsia="zh-CN"/>
        </w:rPr>
        <w:t>区</w:t>
      </w:r>
      <w:r>
        <w:rPr>
          <w:rFonts w:hint="eastAsia" w:ascii="仿宋_GB2312" w:hAnsi="宋体" w:eastAsia="仿宋_GB2312"/>
          <w:sz w:val="32"/>
          <w:szCs w:val="32"/>
        </w:rPr>
        <w:t>开展了骑行安全类头盔</w:t>
      </w:r>
      <w:r>
        <w:rPr>
          <w:rFonts w:hint="eastAsia" w:ascii="仿宋_GB2312" w:hAnsi="宋体" w:eastAsia="仿宋_GB2312"/>
          <w:sz w:val="32"/>
          <w:szCs w:val="32"/>
          <w:lang w:eastAsia="zh-CN"/>
        </w:rPr>
        <w:t>（</w:t>
      </w:r>
      <w:r>
        <w:rPr>
          <w:rFonts w:ascii="仿宋_GB2312" w:hAnsi="宋体" w:eastAsia="仿宋_GB2312"/>
          <w:sz w:val="32"/>
          <w:szCs w:val="32"/>
        </w:rPr>
        <w:t>摩托车、电动自行车</w:t>
      </w:r>
      <w:r>
        <w:rPr>
          <w:rFonts w:hint="eastAsia" w:ascii="仿宋_GB2312" w:hAnsi="宋体" w:eastAsia="仿宋_GB2312"/>
          <w:sz w:val="32"/>
          <w:szCs w:val="32"/>
          <w:lang w:eastAsia="zh-CN"/>
        </w:rPr>
        <w:t>）</w:t>
      </w:r>
      <w:r>
        <w:rPr>
          <w:rFonts w:ascii="仿宋_GB2312" w:hAnsi="宋体" w:eastAsia="仿宋_GB2312"/>
          <w:sz w:val="32"/>
          <w:szCs w:val="32"/>
        </w:rPr>
        <w:t>产品</w:t>
      </w:r>
      <w:r>
        <w:rPr>
          <w:rFonts w:hint="eastAsia" w:ascii="仿宋_GB2312" w:hAnsi="宋体" w:eastAsia="仿宋_GB2312"/>
          <w:sz w:val="32"/>
          <w:szCs w:val="32"/>
        </w:rPr>
        <w:t>质量</w:t>
      </w:r>
      <w:r>
        <w:rPr>
          <w:rFonts w:hint="eastAsia" w:ascii="仿宋_GB2312" w:hAnsi="宋体" w:eastAsia="仿宋_GB2312"/>
          <w:sz w:val="32"/>
          <w:szCs w:val="32"/>
          <w:lang w:val="en-US" w:eastAsia="zh-CN"/>
        </w:rPr>
        <w:t>区级专项</w:t>
      </w:r>
      <w:r>
        <w:rPr>
          <w:rFonts w:hint="eastAsia" w:ascii="仿宋_GB2312" w:hAnsi="宋体" w:eastAsia="仿宋_GB2312"/>
          <w:sz w:val="32"/>
          <w:szCs w:val="32"/>
        </w:rPr>
        <w:t>监督抽查工作。</w:t>
      </w:r>
    </w:p>
    <w:p w14:paraId="34DD57DD">
      <w:pPr>
        <w:spacing w:line="57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本次监督抽查任务计划为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批次，实际抽到</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批次，抽到率100%。经检测，参与判定的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批次产品，不合格0批次，</w:t>
      </w:r>
      <w:r>
        <w:rPr>
          <w:rFonts w:hint="eastAsia" w:ascii="Times New Roman" w:hAnsi="Times New Roman" w:eastAsia="仿宋_GB2312" w:cs="Times New Roman"/>
          <w:sz w:val="32"/>
          <w:szCs w:val="32"/>
          <w:lang w:val="en-US" w:eastAsia="zh-CN"/>
        </w:rPr>
        <w:t>未发现不合格。</w:t>
      </w:r>
    </w:p>
    <w:p w14:paraId="39F71FAD">
      <w:pPr>
        <w:pStyle w:val="2"/>
        <w:spacing w:line="570" w:lineRule="exact"/>
        <w:ind w:left="0" w:right="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Times New Roman"/>
          <w:b w:val="0"/>
        </w:rPr>
        <w:t>综合分析</w:t>
      </w:r>
      <w:bookmarkStart w:id="0" w:name="_bookmark3"/>
      <w:bookmarkEnd w:id="0"/>
    </w:p>
    <w:p w14:paraId="2FBD0868">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w:t>
      </w:r>
      <w:r>
        <w:rPr>
          <w:rFonts w:hint="eastAsia" w:ascii="楷体_GB2312" w:hAnsi="宋体" w:eastAsia="楷体_GB2312"/>
          <w:b w:val="0"/>
          <w:bCs/>
          <w:sz w:val="32"/>
          <w:szCs w:val="32"/>
        </w:rPr>
        <w:t>产品质量抽查情况</w:t>
      </w:r>
    </w:p>
    <w:p w14:paraId="273D0981">
      <w:pPr>
        <w:tabs>
          <w:tab w:val="left" w:pos="1313"/>
        </w:tabs>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本次抽检</w:t>
      </w:r>
      <w:r>
        <w:rPr>
          <w:rFonts w:hint="eastAsia" w:ascii="Times New Roman" w:hAnsi="Times New Roman" w:eastAsia="仿宋_GB2312" w:cs="Times New Roman"/>
          <w:sz w:val="32"/>
          <w:szCs w:val="32"/>
        </w:rPr>
        <w:t>骑行安全类头盔</w:t>
      </w:r>
      <w:r>
        <w:rPr>
          <w:rFonts w:hint="eastAsia" w:ascii="仿宋_GB2312" w:hAnsi="宋体" w:eastAsia="仿宋_GB2312"/>
          <w:sz w:val="32"/>
          <w:szCs w:val="32"/>
        </w:rPr>
        <w:t>产品</w:t>
      </w:r>
      <w:r>
        <w:rPr>
          <w:rFonts w:hint="eastAsia" w:ascii="仿宋_GB2312" w:hAnsi="宋体" w:eastAsia="仿宋_GB2312"/>
          <w:sz w:val="32"/>
          <w:szCs w:val="32"/>
          <w:lang w:val="en-US" w:eastAsia="zh-CN"/>
        </w:rPr>
        <w:t>5</w:t>
      </w:r>
      <w:r>
        <w:rPr>
          <w:rFonts w:hint="eastAsia" w:ascii="仿宋_GB2312" w:hAnsi="宋体" w:eastAsia="仿宋_GB2312"/>
          <w:sz w:val="32"/>
          <w:szCs w:val="32"/>
          <w:lang w:val="en-US"/>
        </w:rPr>
        <w:t>批次，经检测，合格</w:t>
      </w:r>
      <w:r>
        <w:rPr>
          <w:rFonts w:hint="eastAsia" w:ascii="仿宋_GB2312" w:hAnsi="宋体" w:eastAsia="仿宋_GB2312"/>
          <w:sz w:val="32"/>
          <w:szCs w:val="32"/>
          <w:lang w:val="en-US" w:eastAsia="zh-CN"/>
        </w:rPr>
        <w:t>5</w:t>
      </w:r>
      <w:r>
        <w:rPr>
          <w:rFonts w:hint="eastAsia" w:ascii="仿宋_GB2312" w:hAnsi="宋体" w:eastAsia="仿宋_GB2312"/>
          <w:sz w:val="32"/>
          <w:szCs w:val="32"/>
          <w:lang w:val="en-US"/>
        </w:rPr>
        <w:t>批次，合格率为</w:t>
      </w:r>
      <w:r>
        <w:rPr>
          <w:rFonts w:ascii="Times New Roman" w:hAnsi="Times New Roman" w:eastAsia="仿宋_GB2312" w:cs="Times New Roman"/>
          <w:sz w:val="32"/>
          <w:szCs w:val="32"/>
        </w:rPr>
        <w:t>100</w:t>
      </w:r>
      <w:r>
        <w:rPr>
          <w:rFonts w:hint="eastAsia" w:ascii="仿宋_GB2312" w:hAnsi="宋体" w:eastAsia="仿宋_GB2312"/>
          <w:sz w:val="32"/>
          <w:szCs w:val="32"/>
        </w:rPr>
        <w:t>%。</w:t>
      </w:r>
    </w:p>
    <w:p w14:paraId="466BF507">
      <w:pPr>
        <w:tabs>
          <w:tab w:val="left" w:pos="1313"/>
        </w:tabs>
        <w:spacing w:line="570" w:lineRule="exact"/>
        <w:rPr>
          <w:rFonts w:ascii="仿宋_GB2312" w:hAnsi="宋体" w:eastAsia="仿宋_GB2312" w:cs="宋体"/>
          <w:b/>
          <w:bCs/>
          <w:sz w:val="32"/>
          <w:szCs w:val="32"/>
        </w:rPr>
      </w:pPr>
      <w:bookmarkStart w:id="1" w:name="_Hlk42093049"/>
      <w:r>
        <w:rPr>
          <w:rFonts w:hint="eastAsia" w:ascii="Times New Roman" w:hAnsi="Times New Roman" w:eastAsia="仿宋_GB2312" w:cs="Times New Roman"/>
          <w:b/>
          <w:bCs/>
          <w:sz w:val="32"/>
          <w:szCs w:val="32"/>
          <w:lang w:eastAsia="zh-CN"/>
        </w:rPr>
        <w:t>1.</w:t>
      </w:r>
      <w:r>
        <w:rPr>
          <w:rFonts w:hint="eastAsia" w:ascii="仿宋_GB2312" w:hAnsi="宋体" w:eastAsia="仿宋_GB2312" w:cs="宋体"/>
          <w:b/>
          <w:bCs/>
          <w:sz w:val="32"/>
          <w:szCs w:val="32"/>
        </w:rPr>
        <w:t>不同抽样地区监督抽查情况</w:t>
      </w:r>
      <w:bookmarkEnd w:id="1"/>
    </w:p>
    <w:p w14:paraId="31C7E2D8">
      <w:pPr>
        <w:tabs>
          <w:tab w:val="left" w:pos="1313"/>
        </w:tabs>
        <w:spacing w:line="570" w:lineRule="exact"/>
        <w:jc w:val="center"/>
        <w:rPr>
          <w:rFonts w:ascii="仿宋_GB2312" w:hAnsi="宋体" w:eastAsia="仿宋_GB2312" w:cs="宋体"/>
          <w:b/>
          <w:bCs/>
          <w:sz w:val="32"/>
          <w:szCs w:val="32"/>
        </w:rPr>
      </w:pPr>
      <w:r>
        <w:rPr>
          <w:rFonts w:hint="eastAsia" w:ascii="仿宋_GB2312" w:hAnsi="宋体" w:eastAsia="仿宋_GB2312" w:cs="宋体"/>
          <w:b/>
          <w:sz w:val="32"/>
          <w:szCs w:val="32"/>
        </w:rPr>
        <w:t>表</w:t>
      </w:r>
      <w:r>
        <w:rPr>
          <w:rFonts w:ascii="Times New Roman" w:hAnsi="Times New Roman" w:eastAsia="仿宋_GB2312" w:cs="Times New Roman"/>
          <w:b/>
          <w:sz w:val="32"/>
          <w:szCs w:val="32"/>
          <w:lang w:val="en-US"/>
        </w:rPr>
        <w:t>1</w:t>
      </w:r>
      <w:r>
        <w:rPr>
          <w:rFonts w:hint="eastAsia" w:ascii="仿宋_GB2312" w:hAnsi="宋体" w:eastAsia="仿宋_GB2312" w:cs="宋体"/>
          <w:b/>
          <w:sz w:val="32"/>
          <w:szCs w:val="32"/>
          <w:lang w:val="en-US"/>
        </w:rPr>
        <w:t>：</w:t>
      </w:r>
      <w:r>
        <w:rPr>
          <w:rFonts w:hint="eastAsia" w:ascii="仿宋_GB2312" w:hAnsi="宋体" w:eastAsia="仿宋_GB2312" w:cs="宋体"/>
          <w:b/>
          <w:sz w:val="32"/>
          <w:szCs w:val="32"/>
        </w:rPr>
        <w:t>不同抽样地区监督抽查情况</w:t>
      </w:r>
    </w:p>
    <w:tbl>
      <w:tblPr>
        <w:tblStyle w:val="15"/>
        <w:tblW w:w="48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5"/>
        <w:gridCol w:w="2057"/>
        <w:gridCol w:w="1474"/>
        <w:gridCol w:w="1587"/>
        <w:gridCol w:w="1760"/>
        <w:gridCol w:w="1088"/>
      </w:tblGrid>
      <w:tr w14:paraId="68CB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5" w:type="pct"/>
            <w:shd w:val="clear" w:color="auto" w:fill="auto"/>
            <w:vAlign w:val="center"/>
          </w:tcPr>
          <w:p w14:paraId="33B23E0D">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序号</w:t>
            </w:r>
          </w:p>
        </w:tc>
        <w:tc>
          <w:tcPr>
            <w:tcW w:w="1163" w:type="pct"/>
            <w:shd w:val="clear" w:color="auto" w:fill="auto"/>
            <w:vAlign w:val="center"/>
          </w:tcPr>
          <w:p w14:paraId="32C85CB0">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抽样地区</w:t>
            </w:r>
          </w:p>
        </w:tc>
        <w:tc>
          <w:tcPr>
            <w:tcW w:w="833" w:type="pct"/>
            <w:shd w:val="clear" w:color="auto" w:fill="auto"/>
            <w:vAlign w:val="center"/>
          </w:tcPr>
          <w:p w14:paraId="130187FB">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抽查批次</w:t>
            </w:r>
          </w:p>
        </w:tc>
        <w:tc>
          <w:tcPr>
            <w:tcW w:w="897" w:type="pct"/>
            <w:shd w:val="clear" w:color="auto" w:fill="auto"/>
            <w:vAlign w:val="center"/>
          </w:tcPr>
          <w:p w14:paraId="5A17FA26">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合格批次</w:t>
            </w:r>
          </w:p>
        </w:tc>
        <w:tc>
          <w:tcPr>
            <w:tcW w:w="995" w:type="pct"/>
            <w:shd w:val="clear" w:color="auto" w:fill="auto"/>
            <w:vAlign w:val="center"/>
          </w:tcPr>
          <w:p w14:paraId="1BDF1BF4">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不合格批次</w:t>
            </w:r>
          </w:p>
        </w:tc>
        <w:tc>
          <w:tcPr>
            <w:tcW w:w="615" w:type="pct"/>
            <w:shd w:val="clear" w:color="auto" w:fill="auto"/>
            <w:vAlign w:val="center"/>
          </w:tcPr>
          <w:p w14:paraId="3C762FFB">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合格率</w:t>
            </w:r>
          </w:p>
        </w:tc>
      </w:tr>
      <w:tr w14:paraId="2574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5" w:type="pct"/>
            <w:shd w:val="clear" w:color="auto" w:fill="auto"/>
            <w:vAlign w:val="center"/>
          </w:tcPr>
          <w:p w14:paraId="7CB317D5">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2005" w:type="dxa"/>
            <w:shd w:val="clear" w:color="auto" w:fill="auto"/>
            <w:vAlign w:val="center"/>
          </w:tcPr>
          <w:p w14:paraId="5E741C87">
            <w:pPr>
              <w:spacing w:line="570" w:lineRule="exact"/>
              <w:jc w:val="center"/>
              <w:rPr>
                <w:rFonts w:ascii="仿宋_GB2312" w:hAnsi="宋体" w:eastAsia="仿宋_GB2312" w:cs="宋体"/>
                <w:color w:val="FF0000"/>
                <w:sz w:val="32"/>
                <w:szCs w:val="32"/>
              </w:rPr>
            </w:pPr>
            <w:r>
              <w:rPr>
                <w:rFonts w:hint="eastAsia" w:ascii="仿宋_GB2312" w:hAnsi="宋体" w:eastAsia="仿宋_GB2312" w:cs="宋体"/>
                <w:color w:val="000000" w:themeColor="text1"/>
                <w:sz w:val="32"/>
                <w:szCs w:val="32"/>
                <w:lang w:val="en-US" w:eastAsia="zh-CN"/>
                <w14:textFill>
                  <w14:solidFill>
                    <w14:schemeClr w14:val="tx1"/>
                  </w14:solidFill>
                </w14:textFill>
              </w:rPr>
              <w:t>孟河镇</w:t>
            </w:r>
          </w:p>
        </w:tc>
        <w:tc>
          <w:tcPr>
            <w:tcW w:w="833" w:type="pct"/>
            <w:shd w:val="clear" w:color="auto" w:fill="auto"/>
            <w:vAlign w:val="center"/>
          </w:tcPr>
          <w:p w14:paraId="43607587">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897" w:type="pct"/>
            <w:shd w:val="clear" w:color="auto" w:fill="auto"/>
            <w:vAlign w:val="center"/>
          </w:tcPr>
          <w:p w14:paraId="5E267BCC">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995" w:type="pct"/>
            <w:shd w:val="clear" w:color="auto" w:fill="auto"/>
            <w:vAlign w:val="center"/>
          </w:tcPr>
          <w:p w14:paraId="041E38A7">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5" w:type="pct"/>
            <w:shd w:val="clear" w:color="auto" w:fill="auto"/>
            <w:vAlign w:val="center"/>
          </w:tcPr>
          <w:p w14:paraId="7878D8D2">
            <w:pPr>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4C78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5" w:type="pct"/>
            <w:shd w:val="clear" w:color="auto" w:fill="auto"/>
            <w:vAlign w:val="center"/>
          </w:tcPr>
          <w:p w14:paraId="25374A59">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2005" w:type="dxa"/>
            <w:shd w:val="clear" w:color="auto" w:fill="auto"/>
            <w:vAlign w:val="center"/>
          </w:tcPr>
          <w:p w14:paraId="0193499F">
            <w:pPr>
              <w:spacing w:line="570" w:lineRule="exact"/>
              <w:jc w:val="center"/>
              <w:rPr>
                <w:rFonts w:ascii="仿宋_GB2312" w:hAnsi="宋体" w:eastAsia="仿宋_GB2312" w:cs="宋体"/>
                <w:color w:val="FF0000"/>
                <w:sz w:val="32"/>
                <w:szCs w:val="32"/>
              </w:rPr>
            </w:pPr>
            <w:r>
              <w:rPr>
                <w:rFonts w:hint="eastAsia" w:ascii="仿宋_GB2312" w:hAnsi="宋体" w:eastAsia="仿宋_GB2312" w:cs="宋体"/>
                <w:color w:val="000000" w:themeColor="text1"/>
                <w:sz w:val="32"/>
                <w:szCs w:val="32"/>
                <w:lang w:val="en-US" w:eastAsia="zh-CN"/>
                <w14:textFill>
                  <w14:solidFill>
                    <w14:schemeClr w14:val="tx1"/>
                  </w14:solidFill>
                </w14:textFill>
              </w:rPr>
              <w:t>西夏墅镇</w:t>
            </w:r>
          </w:p>
        </w:tc>
        <w:tc>
          <w:tcPr>
            <w:tcW w:w="833" w:type="pct"/>
            <w:shd w:val="clear" w:color="auto" w:fill="auto"/>
            <w:vAlign w:val="center"/>
          </w:tcPr>
          <w:p w14:paraId="79697F7F">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897" w:type="pct"/>
            <w:shd w:val="clear" w:color="auto" w:fill="auto"/>
            <w:vAlign w:val="center"/>
          </w:tcPr>
          <w:p w14:paraId="68CA9300">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995" w:type="pct"/>
            <w:shd w:val="clear" w:color="auto" w:fill="auto"/>
            <w:vAlign w:val="center"/>
          </w:tcPr>
          <w:p w14:paraId="00FA3158">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5" w:type="pct"/>
            <w:shd w:val="clear" w:color="auto" w:fill="auto"/>
            <w:vAlign w:val="center"/>
          </w:tcPr>
          <w:p w14:paraId="70F6343C">
            <w:pPr>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13FC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5" w:type="pct"/>
            <w:shd w:val="clear" w:color="auto" w:fill="auto"/>
            <w:vAlign w:val="center"/>
          </w:tcPr>
          <w:p w14:paraId="57669378">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2005" w:type="dxa"/>
            <w:shd w:val="clear" w:color="auto" w:fill="auto"/>
            <w:vAlign w:val="center"/>
          </w:tcPr>
          <w:p w14:paraId="54557F6A">
            <w:pPr>
              <w:spacing w:line="570" w:lineRule="exact"/>
              <w:jc w:val="center"/>
              <w:rPr>
                <w:rFonts w:ascii="仿宋_GB2312" w:hAnsi="宋体" w:eastAsia="仿宋_GB2312" w:cs="宋体"/>
                <w:color w:val="FF0000"/>
                <w:sz w:val="32"/>
                <w:szCs w:val="32"/>
              </w:rPr>
            </w:pPr>
            <w:r>
              <w:rPr>
                <w:rFonts w:hint="eastAsia" w:ascii="仿宋_GB2312" w:hAnsi="宋体" w:eastAsia="仿宋_GB2312" w:cs="宋体"/>
                <w:color w:val="000000" w:themeColor="text1"/>
                <w:sz w:val="32"/>
                <w:szCs w:val="32"/>
                <w:lang w:val="en-US" w:eastAsia="zh-CN"/>
                <w14:textFill>
                  <w14:solidFill>
                    <w14:schemeClr w14:val="tx1"/>
                  </w14:solidFill>
                </w14:textFill>
              </w:rPr>
              <w:t>春江街道</w:t>
            </w:r>
          </w:p>
        </w:tc>
        <w:tc>
          <w:tcPr>
            <w:tcW w:w="833" w:type="pct"/>
            <w:shd w:val="clear" w:color="auto" w:fill="auto"/>
            <w:vAlign w:val="center"/>
          </w:tcPr>
          <w:p w14:paraId="7C50B710">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897" w:type="pct"/>
            <w:shd w:val="clear" w:color="auto" w:fill="auto"/>
            <w:vAlign w:val="center"/>
          </w:tcPr>
          <w:p w14:paraId="3E3B2461">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995" w:type="pct"/>
            <w:shd w:val="clear" w:color="auto" w:fill="auto"/>
            <w:vAlign w:val="center"/>
          </w:tcPr>
          <w:p w14:paraId="3AF052A6">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5" w:type="pct"/>
            <w:shd w:val="clear" w:color="auto" w:fill="auto"/>
            <w:vAlign w:val="center"/>
          </w:tcPr>
          <w:p w14:paraId="522CE1A0">
            <w:pPr>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4D552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5" w:type="pct"/>
            <w:shd w:val="clear" w:color="auto" w:fill="auto"/>
            <w:vAlign w:val="center"/>
          </w:tcPr>
          <w:p w14:paraId="2609B670">
            <w:pPr>
              <w:spacing w:line="570" w:lineRule="exact"/>
              <w:jc w:val="center"/>
              <w:rPr>
                <w:rFonts w:ascii="Times New Roman" w:hAnsi="Times New Roman" w:eastAsia="仿宋_GB2312" w:cs="Times New Roman"/>
                <w:sz w:val="32"/>
                <w:szCs w:val="32"/>
                <w:lang w:val="zh-CN" w:eastAsia="zh-CN" w:bidi="zh-CN"/>
              </w:rPr>
            </w:pPr>
            <w:r>
              <w:rPr>
                <w:rFonts w:ascii="Times New Roman" w:hAnsi="Times New Roman" w:eastAsia="仿宋_GB2312" w:cs="Times New Roman"/>
                <w:sz w:val="32"/>
                <w:szCs w:val="32"/>
              </w:rPr>
              <w:t>4</w:t>
            </w:r>
          </w:p>
        </w:tc>
        <w:tc>
          <w:tcPr>
            <w:tcW w:w="2005" w:type="dxa"/>
            <w:shd w:val="clear" w:color="auto" w:fill="auto"/>
            <w:vAlign w:val="center"/>
          </w:tcPr>
          <w:p w14:paraId="43417454">
            <w:pPr>
              <w:spacing w:line="570" w:lineRule="exact"/>
              <w:jc w:val="center"/>
              <w:rPr>
                <w:rFonts w:hint="eastAsia" w:ascii="仿宋_GB2312" w:hAnsi="宋体" w:eastAsia="仿宋_GB2312" w:cs="宋体"/>
                <w:color w:val="FF0000"/>
                <w:sz w:val="32"/>
                <w:szCs w:val="32"/>
                <w:lang w:val="zh-CN" w:eastAsia="zh-CN" w:bidi="zh-CN"/>
              </w:rPr>
            </w:pPr>
            <w:r>
              <w:rPr>
                <w:rFonts w:hint="eastAsia" w:ascii="仿宋_GB2312" w:hAnsi="宋体" w:eastAsia="仿宋_GB2312" w:cs="宋体"/>
                <w:color w:val="000000" w:themeColor="text1"/>
                <w:sz w:val="32"/>
                <w:szCs w:val="32"/>
                <w:lang w:val="en-US" w:eastAsia="zh-CN"/>
                <w14:textFill>
                  <w14:solidFill>
                    <w14:schemeClr w14:val="tx1"/>
                  </w14:solidFill>
                </w14:textFill>
              </w:rPr>
              <w:t>薛家镇</w:t>
            </w:r>
          </w:p>
        </w:tc>
        <w:tc>
          <w:tcPr>
            <w:tcW w:w="833" w:type="pct"/>
            <w:shd w:val="clear" w:color="auto" w:fill="auto"/>
            <w:vAlign w:val="center"/>
          </w:tcPr>
          <w:p w14:paraId="5BAC0EE3">
            <w:pPr>
              <w:spacing w:line="570" w:lineRule="exact"/>
              <w:jc w:val="center"/>
              <w:rPr>
                <w:rFonts w:hint="default" w:ascii="Times New Roman" w:hAnsi="Times New Roman" w:eastAsia="仿宋_GB2312" w:cs="Times New Roman"/>
                <w:color w:val="000000" w:themeColor="text1"/>
                <w:sz w:val="32"/>
                <w:szCs w:val="32"/>
                <w:lang w:val="en-US" w:eastAsia="zh-CN" w:bidi="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zh-CN"/>
                <w14:textFill>
                  <w14:solidFill>
                    <w14:schemeClr w14:val="tx1"/>
                  </w14:solidFill>
                </w14:textFill>
              </w:rPr>
              <w:t>1</w:t>
            </w:r>
          </w:p>
        </w:tc>
        <w:tc>
          <w:tcPr>
            <w:tcW w:w="897" w:type="pct"/>
            <w:shd w:val="clear" w:color="auto" w:fill="auto"/>
            <w:vAlign w:val="center"/>
          </w:tcPr>
          <w:p w14:paraId="10FFC235">
            <w:pPr>
              <w:spacing w:line="570" w:lineRule="exact"/>
              <w:jc w:val="center"/>
              <w:rPr>
                <w:rFonts w:hint="default" w:ascii="Times New Roman" w:hAnsi="Times New Roman" w:eastAsia="仿宋_GB2312" w:cs="Times New Roman"/>
                <w:color w:val="000000" w:themeColor="text1"/>
                <w:sz w:val="32"/>
                <w:szCs w:val="32"/>
                <w:lang w:val="en-US" w:eastAsia="zh-CN" w:bidi="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zh-CN"/>
                <w14:textFill>
                  <w14:solidFill>
                    <w14:schemeClr w14:val="tx1"/>
                  </w14:solidFill>
                </w14:textFill>
              </w:rPr>
              <w:t>1</w:t>
            </w:r>
          </w:p>
        </w:tc>
        <w:tc>
          <w:tcPr>
            <w:tcW w:w="995" w:type="pct"/>
            <w:shd w:val="clear" w:color="auto" w:fill="auto"/>
            <w:vAlign w:val="center"/>
          </w:tcPr>
          <w:p w14:paraId="05C67B26">
            <w:pPr>
              <w:spacing w:line="570" w:lineRule="exact"/>
              <w:jc w:val="center"/>
              <w:rPr>
                <w:rFonts w:ascii="Times New Roman" w:hAnsi="Times New Roman" w:eastAsia="仿宋_GB2312" w:cs="Times New Roman"/>
                <w:sz w:val="32"/>
                <w:szCs w:val="32"/>
                <w:lang w:val="zh-CN" w:eastAsia="zh-CN" w:bidi="zh-CN"/>
              </w:rPr>
            </w:pPr>
            <w:r>
              <w:rPr>
                <w:rFonts w:ascii="Times New Roman" w:hAnsi="Times New Roman" w:eastAsia="仿宋_GB2312" w:cs="Times New Roman"/>
                <w:sz w:val="32"/>
                <w:szCs w:val="32"/>
              </w:rPr>
              <w:t>0</w:t>
            </w:r>
          </w:p>
        </w:tc>
        <w:tc>
          <w:tcPr>
            <w:tcW w:w="615" w:type="pct"/>
            <w:shd w:val="clear" w:color="auto" w:fill="auto"/>
            <w:vAlign w:val="center"/>
          </w:tcPr>
          <w:p w14:paraId="02A7110A">
            <w:pPr>
              <w:spacing w:line="570" w:lineRule="exact"/>
              <w:jc w:val="center"/>
              <w:rPr>
                <w:rFonts w:ascii="仿宋_GB2312" w:hAnsi="宋体" w:eastAsia="仿宋_GB2312" w:cs="宋体"/>
                <w:sz w:val="32"/>
                <w:szCs w:val="32"/>
                <w:lang w:val="zh-CN" w:eastAsia="zh-CN" w:bidi="zh-CN"/>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36F5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5" w:type="pct"/>
            <w:shd w:val="clear" w:color="auto" w:fill="auto"/>
            <w:vAlign w:val="center"/>
          </w:tcPr>
          <w:p w14:paraId="1D389440">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2005" w:type="dxa"/>
            <w:shd w:val="clear" w:color="auto" w:fill="auto"/>
            <w:vAlign w:val="center"/>
          </w:tcPr>
          <w:p w14:paraId="1B716342">
            <w:pPr>
              <w:spacing w:line="570" w:lineRule="exact"/>
              <w:jc w:val="center"/>
              <w:rPr>
                <w:rFonts w:ascii="仿宋_GB2312" w:hAnsi="宋体" w:eastAsia="仿宋_GB2312" w:cs="宋体"/>
                <w:color w:val="FF0000"/>
                <w:sz w:val="32"/>
                <w:szCs w:val="32"/>
              </w:rPr>
            </w:pPr>
            <w:r>
              <w:rPr>
                <w:rFonts w:hint="eastAsia" w:ascii="仿宋_GB2312" w:hAnsi="宋体" w:eastAsia="仿宋_GB2312" w:cs="宋体"/>
                <w:color w:val="000000" w:themeColor="text1"/>
                <w:sz w:val="32"/>
                <w:szCs w:val="32"/>
                <w:lang w:val="en-US" w:eastAsia="zh-CN"/>
                <w14:textFill>
                  <w14:solidFill>
                    <w14:schemeClr w14:val="tx1"/>
                  </w14:solidFill>
                </w14:textFill>
              </w:rPr>
              <w:t>奔牛镇</w:t>
            </w:r>
          </w:p>
        </w:tc>
        <w:tc>
          <w:tcPr>
            <w:tcW w:w="833" w:type="pct"/>
            <w:shd w:val="clear" w:color="auto" w:fill="auto"/>
            <w:vAlign w:val="center"/>
          </w:tcPr>
          <w:p w14:paraId="37878BBC">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897" w:type="pct"/>
            <w:shd w:val="clear" w:color="auto" w:fill="auto"/>
            <w:vAlign w:val="center"/>
          </w:tcPr>
          <w:p w14:paraId="5FDA7812">
            <w:pPr>
              <w:spacing w:line="570" w:lineRule="exact"/>
              <w:jc w:val="cente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p>
        </w:tc>
        <w:tc>
          <w:tcPr>
            <w:tcW w:w="995" w:type="pct"/>
            <w:shd w:val="clear" w:color="auto" w:fill="auto"/>
            <w:vAlign w:val="center"/>
          </w:tcPr>
          <w:p w14:paraId="66ABBE3D">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5" w:type="pct"/>
            <w:shd w:val="clear" w:color="auto" w:fill="auto"/>
            <w:vAlign w:val="center"/>
          </w:tcPr>
          <w:p w14:paraId="40487F65">
            <w:pPr>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6C21C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8" w:type="pct"/>
            <w:gridSpan w:val="2"/>
            <w:shd w:val="clear" w:color="auto" w:fill="auto"/>
            <w:vAlign w:val="center"/>
          </w:tcPr>
          <w:p w14:paraId="4FB796B7">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合计</w:t>
            </w:r>
          </w:p>
        </w:tc>
        <w:tc>
          <w:tcPr>
            <w:tcW w:w="833" w:type="pct"/>
            <w:shd w:val="clear" w:color="auto" w:fill="auto"/>
            <w:vAlign w:val="center"/>
          </w:tcPr>
          <w:p w14:paraId="5EF5B2F1">
            <w:pPr>
              <w:spacing w:line="570" w:lineRule="exact"/>
              <w:jc w:val="center"/>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w:t>
            </w:r>
          </w:p>
        </w:tc>
        <w:tc>
          <w:tcPr>
            <w:tcW w:w="897" w:type="pct"/>
            <w:shd w:val="clear" w:color="auto" w:fill="auto"/>
            <w:vAlign w:val="center"/>
          </w:tcPr>
          <w:p w14:paraId="3530F3B0">
            <w:pPr>
              <w:spacing w:line="570" w:lineRule="exact"/>
              <w:jc w:val="center"/>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w:t>
            </w:r>
          </w:p>
        </w:tc>
        <w:tc>
          <w:tcPr>
            <w:tcW w:w="995" w:type="pct"/>
            <w:shd w:val="clear" w:color="auto" w:fill="auto"/>
            <w:vAlign w:val="center"/>
          </w:tcPr>
          <w:p w14:paraId="633D1A19">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5" w:type="pct"/>
            <w:shd w:val="clear" w:color="auto" w:fill="auto"/>
            <w:vAlign w:val="center"/>
          </w:tcPr>
          <w:p w14:paraId="0B84999E">
            <w:pPr>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bl>
    <w:p w14:paraId="48B8BD8E">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（二）产品质量抽查结果分析</w:t>
      </w:r>
    </w:p>
    <w:p w14:paraId="7C819044">
      <w:pPr>
        <w:adjustRightInd w:val="0"/>
        <w:snapToGrid w:val="0"/>
        <w:spacing w:line="570" w:lineRule="exact"/>
        <w:ind w:firstLine="800" w:firstLineChars="250"/>
        <w:rPr>
          <w:rFonts w:ascii="仿宋_GB2312" w:hAnsi="宋体" w:eastAsia="仿宋_GB2312"/>
          <w:sz w:val="32"/>
          <w:szCs w:val="32"/>
        </w:rPr>
      </w:pPr>
      <w:r>
        <w:rPr>
          <w:rFonts w:hint="eastAsia" w:ascii="仿宋_GB2312" w:hAnsi="宋体" w:eastAsia="仿宋_GB2312"/>
          <w:sz w:val="32"/>
          <w:szCs w:val="32"/>
        </w:rPr>
        <w:t>本次抽检的骑行安全类头盔产品按GB 811-</w:t>
      </w:r>
      <w:r>
        <w:rPr>
          <w:rFonts w:ascii="仿宋_GB2312" w:hAnsi="宋体" w:eastAsia="仿宋_GB2312"/>
          <w:sz w:val="32"/>
          <w:szCs w:val="32"/>
        </w:rPr>
        <w:t>2022</w:t>
      </w:r>
      <w:r>
        <w:rPr>
          <w:rFonts w:hint="eastAsia" w:ascii="仿宋_GB2312" w:hAnsi="宋体" w:eastAsia="仿宋_GB2312"/>
          <w:sz w:val="32"/>
          <w:szCs w:val="32"/>
        </w:rPr>
        <w:t>标准检测。其中最重要检测项目：吸收碰撞能量和头盔佩戴装置强度。</w:t>
      </w:r>
    </w:p>
    <w:p w14:paraId="2EDE3B99">
      <w:pPr>
        <w:adjustRightInd w:val="0"/>
        <w:snapToGrid w:val="0"/>
        <w:spacing w:line="570" w:lineRule="exact"/>
        <w:ind w:firstLine="800" w:firstLineChars="250"/>
        <w:rPr>
          <w:rFonts w:ascii="仿宋_GB2312" w:hAnsi="宋体" w:eastAsia="仿宋_GB2312" w:cs="宋体"/>
          <w:color w:val="000000"/>
          <w:sz w:val="32"/>
          <w:szCs w:val="32"/>
          <w:lang w:bidi="ar"/>
        </w:rPr>
      </w:pPr>
      <w:r>
        <w:rPr>
          <w:rFonts w:hint="eastAsia" w:ascii="仿宋_GB2312" w:hAnsi="宋体" w:eastAsia="仿宋_GB2312" w:cs="宋体"/>
          <w:color w:val="000000"/>
          <w:sz w:val="32"/>
          <w:szCs w:val="32"/>
          <w:lang w:bidi="ar"/>
        </w:rPr>
        <w:t>1.吸收碰撞能量性能是头盔最重要的安全指标，也是头盔保护性能的关键点所在。当事故发生时，骑行头盔可吸收大部分撞击力，起到缓冲、减震的保护作用。</w:t>
      </w:r>
    </w:p>
    <w:p w14:paraId="32572F35">
      <w:pPr>
        <w:adjustRightInd w:val="0"/>
        <w:snapToGrid w:val="0"/>
        <w:spacing w:line="570" w:lineRule="exact"/>
        <w:ind w:firstLine="800" w:firstLineChars="250"/>
        <w:rPr>
          <w:rFonts w:hint="eastAsia" w:ascii="黑体" w:hAnsi="黑体" w:eastAsia="黑体" w:cs="Times New Roman"/>
          <w:bCs/>
          <w:sz w:val="32"/>
          <w:szCs w:val="32"/>
        </w:rPr>
      </w:pPr>
      <w:r>
        <w:rPr>
          <w:rFonts w:hint="eastAsia" w:ascii="仿宋_GB2312" w:hAnsi="宋体" w:eastAsia="仿宋_GB2312" w:cs="宋体"/>
          <w:color w:val="000000"/>
          <w:sz w:val="32"/>
          <w:szCs w:val="32"/>
          <w:lang w:bidi="ar"/>
        </w:rPr>
        <w:t>2.</w:t>
      </w:r>
      <w:r>
        <w:rPr>
          <w:rFonts w:hint="eastAsia"/>
        </w:rPr>
        <w:t xml:space="preserve"> </w:t>
      </w:r>
      <w:r>
        <w:rPr>
          <w:rFonts w:hint="eastAsia" w:ascii="仿宋_GB2312" w:hAnsi="宋体" w:eastAsia="仿宋_GB2312" w:cs="宋体"/>
          <w:color w:val="000000"/>
          <w:sz w:val="32"/>
          <w:szCs w:val="32"/>
          <w:lang w:bidi="ar"/>
        </w:rPr>
        <w:t>头盔佩戴装置强度是头盔</w:t>
      </w:r>
      <w:r>
        <w:rPr>
          <w:rFonts w:ascii="仿宋_GB2312" w:hAnsi="宋体" w:eastAsia="仿宋_GB2312" w:cs="宋体"/>
          <w:color w:val="000000"/>
          <w:sz w:val="32"/>
          <w:szCs w:val="32"/>
          <w:lang w:bidi="ar"/>
        </w:rPr>
        <w:t xml:space="preserve"> “保命” 的关键防线，是保障头盔实际防护效果的重要前提</w:t>
      </w:r>
      <w:r>
        <w:rPr>
          <w:rFonts w:hint="eastAsia" w:ascii="仿宋_GB2312" w:hAnsi="宋体" w:eastAsia="仿宋_GB2312" w:cs="宋体"/>
          <w:color w:val="000000"/>
          <w:sz w:val="32"/>
          <w:szCs w:val="32"/>
          <w:lang w:eastAsia="zh-CN" w:bidi="ar"/>
        </w:rPr>
        <w:t>，</w:t>
      </w:r>
      <w:r>
        <w:rPr>
          <w:rFonts w:ascii="仿宋_GB2312" w:hAnsi="宋体" w:eastAsia="仿宋_GB2312" w:cs="宋体"/>
          <w:color w:val="000000"/>
          <w:sz w:val="32"/>
          <w:szCs w:val="32"/>
          <w:lang w:bidi="ar"/>
        </w:rPr>
        <w:t xml:space="preserve"> 其目的是验证头盔系带、卡扣等佩戴组件在承受冲击、拉伸或持续载荷时的可靠性，确保头盔在事故中不会脱落，持续为头部提供防护。</w:t>
      </w:r>
    </w:p>
    <w:p w14:paraId="541224EB">
      <w:pPr>
        <w:adjustRightInd w:val="0"/>
        <w:snapToGrid w:val="0"/>
        <w:spacing w:line="570" w:lineRule="exact"/>
        <w:rPr>
          <w:rFonts w:ascii="黑体" w:hAnsi="黑体" w:eastAsia="黑体" w:cs="宋体"/>
          <w:sz w:val="32"/>
          <w:szCs w:val="32"/>
        </w:rPr>
      </w:pPr>
      <w:r>
        <w:rPr>
          <w:rFonts w:hint="eastAsia" w:ascii="黑体" w:hAnsi="黑体" w:eastAsia="黑体" w:cs="Times New Roman"/>
          <w:bCs/>
          <w:sz w:val="32"/>
          <w:szCs w:val="32"/>
          <w:lang w:val="en-US" w:eastAsia="zh-CN"/>
        </w:rPr>
        <w:t>三</w:t>
      </w:r>
      <w:r>
        <w:rPr>
          <w:rFonts w:hint="eastAsia" w:ascii="黑体" w:hAnsi="黑体" w:eastAsia="黑体" w:cs="Times New Roman"/>
          <w:bCs/>
          <w:sz w:val="32"/>
          <w:szCs w:val="32"/>
        </w:rPr>
        <w:t>、消费建议</w:t>
      </w:r>
      <w:r>
        <w:rPr>
          <w:rFonts w:hint="eastAsia" w:ascii="黑体" w:hAnsi="黑体" w:eastAsia="黑体" w:cs="Times New Roman"/>
          <w:bCs/>
          <w:sz w:val="32"/>
          <w:szCs w:val="32"/>
          <w:lang w:val="en-US" w:eastAsia="zh-CN"/>
        </w:rPr>
        <w:t>与</w:t>
      </w:r>
      <w:r>
        <w:rPr>
          <w:rFonts w:hint="eastAsia" w:ascii="黑体" w:hAnsi="黑体" w:eastAsia="黑体" w:cs="宋体"/>
          <w:sz w:val="32"/>
          <w:szCs w:val="32"/>
        </w:rPr>
        <w:t>消费提示</w:t>
      </w:r>
    </w:p>
    <w:p w14:paraId="5D041D43">
      <w:pPr>
        <w:spacing w:line="57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（一）购买常识</w:t>
      </w:r>
    </w:p>
    <w:p w14:paraId="54D852F5">
      <w:pPr>
        <w:spacing w:line="570" w:lineRule="exact"/>
        <w:ind w:firstLine="640" w:firstLineChars="200"/>
        <w:rPr>
          <w:rFonts w:eastAsia="仿宋_GB2312"/>
          <w:sz w:val="32"/>
          <w:szCs w:val="32"/>
        </w:rPr>
      </w:pPr>
      <w:r>
        <w:rPr>
          <w:rFonts w:hint="eastAsia" w:eastAsia="仿宋_GB2312"/>
          <w:sz w:val="32"/>
          <w:szCs w:val="32"/>
        </w:rPr>
        <w:t>挑选安全头盔诀窍一看、二闻、三按、四戴、五问。</w:t>
      </w:r>
    </w:p>
    <w:p w14:paraId="78F5A25F">
      <w:pPr>
        <w:spacing w:line="57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看产品是否有规范的标识，包括工厂名称、工厂地址、产品名称、执行标准、合格标志等。看产品是否具有发泡材料缓冲层，没有发泡材料缓冲层的头盔不要选购。不要购买无厂名或厂名不规范、无执行标准、无产品合格证的头盔。</w:t>
      </w:r>
    </w:p>
    <w:p w14:paraId="64DC9679">
      <w:pPr>
        <w:spacing w:line="57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用鼻子闻一闻头盔是否有刺激性气味，选择无气味或气味较小的产品。刺激性气味来源于劣质原材料与低标准加工。</w:t>
      </w:r>
    </w:p>
    <w:p w14:paraId="5D4F86B7">
      <w:pPr>
        <w:spacing w:line="57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用手稍用力按压头盔的发泡材料缓冲层，选择手感密实、有轻微反弹、不易出坑不掉渣的产品。密实的缓冲层意味着更优秀的缓冲性能。</w:t>
      </w:r>
    </w:p>
    <w:p w14:paraId="78982760">
      <w:pPr>
        <w:spacing w:line="57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尝试佩戴头盔，头盔与头部贴合、佩戴舒适不压头、护目镜清澈透光。过紧或过松的头盔，往往起不到有效的保护作用，对长期佩戴不利。</w:t>
      </w:r>
    </w:p>
    <w:p w14:paraId="2DBA8796">
      <w:pPr>
        <w:spacing w:line="57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不同头盔种类的防护性能不一样。目前的摩托车头盔，均适用于电动自行车乘员，在购买摩托车乘员头盔产品时，要选购有</w:t>
      </w:r>
      <w:r>
        <w:rPr>
          <w:rFonts w:eastAsia="仿宋_GB2312"/>
          <w:sz w:val="32"/>
          <w:szCs w:val="32"/>
        </w:rPr>
        <w:t>3C</w:t>
      </w:r>
      <w:r>
        <w:rPr>
          <w:rFonts w:hint="eastAsia" w:eastAsia="仿宋_GB2312"/>
          <w:sz w:val="32"/>
          <w:szCs w:val="32"/>
        </w:rPr>
        <w:t>认证标志的产品。</w:t>
      </w:r>
    </w:p>
    <w:p w14:paraId="1B3076E0">
      <w:pPr>
        <w:spacing w:line="570" w:lineRule="exact"/>
        <w:ind w:firstLine="640" w:firstLineChars="200"/>
        <w:rPr>
          <w:rFonts w:eastAsia="仿宋_GB2312"/>
          <w:sz w:val="32"/>
          <w:szCs w:val="32"/>
        </w:rPr>
      </w:pPr>
      <w:r>
        <w:rPr>
          <w:rFonts w:hint="eastAsia" w:eastAsia="仿宋_GB2312"/>
          <w:sz w:val="32"/>
          <w:szCs w:val="32"/>
        </w:rPr>
        <w:t>注意以下事项：</w:t>
      </w:r>
    </w:p>
    <w:p w14:paraId="56FDA69D">
      <w:pPr>
        <w:spacing w:line="570" w:lineRule="exact"/>
        <w:ind w:firstLine="640" w:firstLineChars="200"/>
        <w:rPr>
          <w:rFonts w:eastAsia="仿宋_GB2312"/>
          <w:sz w:val="32"/>
          <w:szCs w:val="32"/>
        </w:rPr>
      </w:pPr>
      <w:r>
        <w:rPr>
          <w:rFonts w:hint="eastAsia" w:eastAsia="仿宋_GB2312"/>
          <w:sz w:val="32"/>
          <w:szCs w:val="32"/>
        </w:rPr>
        <w:t>电动自行车销售门店随车赠送的头盔必须符合新国标要求。</w:t>
      </w:r>
    </w:p>
    <w:p w14:paraId="2F0D914F">
      <w:pPr>
        <w:spacing w:line="570" w:lineRule="exact"/>
        <w:ind w:firstLine="640" w:firstLineChars="200"/>
        <w:rPr>
          <w:rFonts w:eastAsia="仿宋_GB2312"/>
          <w:sz w:val="32"/>
          <w:szCs w:val="32"/>
        </w:rPr>
      </w:pPr>
      <w:r>
        <w:rPr>
          <w:rFonts w:hint="eastAsia" w:eastAsia="仿宋_GB2312"/>
          <w:sz w:val="32"/>
          <w:szCs w:val="32"/>
        </w:rPr>
        <w:t>消费者一定要检查赠送头盔是否合格。</w:t>
      </w:r>
    </w:p>
    <w:p w14:paraId="6D18E0C7">
      <w:pPr>
        <w:spacing w:line="570" w:lineRule="exact"/>
        <w:ind w:firstLine="640" w:firstLineChars="200"/>
        <w:rPr>
          <w:rFonts w:eastAsia="仿宋_GB2312"/>
          <w:sz w:val="32"/>
          <w:szCs w:val="32"/>
        </w:rPr>
      </w:pPr>
      <w:r>
        <w:rPr>
          <w:rFonts w:hint="eastAsia" w:eastAsia="仿宋_GB2312"/>
          <w:sz w:val="32"/>
          <w:szCs w:val="32"/>
        </w:rPr>
        <w:t>建议消费者直接购买符合标准的</w:t>
      </w:r>
      <w:r>
        <w:rPr>
          <w:rFonts w:eastAsia="仿宋_GB2312"/>
          <w:sz w:val="32"/>
          <w:szCs w:val="32"/>
        </w:rPr>
        <w:t>3C</w:t>
      </w:r>
      <w:r>
        <w:rPr>
          <w:rFonts w:hint="eastAsia" w:eastAsia="仿宋_GB2312"/>
          <w:sz w:val="32"/>
          <w:szCs w:val="32"/>
        </w:rPr>
        <w:t>头盔，以保障骑行安全。</w:t>
      </w:r>
    </w:p>
    <w:p w14:paraId="693479FE">
      <w:pPr>
        <w:spacing w:line="57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（二）使用常识</w:t>
      </w:r>
    </w:p>
    <w:p w14:paraId="4A20EB22">
      <w:pPr>
        <w:spacing w:line="57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头盔简单来说就是用佩戴装置把壳体和缓冲层固定在头部的一个护具。因此，使用头盔时一定要系好系带，否则等于没戴头盔。大多数头盔的壳体是</w:t>
      </w:r>
      <w:r>
        <w:rPr>
          <w:rFonts w:eastAsia="仿宋_GB2312"/>
          <w:sz w:val="32"/>
          <w:szCs w:val="32"/>
        </w:rPr>
        <w:t>ABS</w:t>
      </w:r>
      <w:r>
        <w:rPr>
          <w:rFonts w:hint="eastAsia" w:eastAsia="仿宋_GB2312"/>
          <w:sz w:val="32"/>
          <w:szCs w:val="32"/>
        </w:rPr>
        <w:t>工程塑料，长时间受到光照、湿热等环境影响容易老化、变脆，接触到有机溶剂如汽油、酒精等可能对表面的油漆、壳体造成伤害。因此，头盔不用的时候尽量放在阴凉、通风、避光的地方保存，避免接触汽油、酒精及其他各种有机溶剂，可以延长使用寿命。</w:t>
      </w:r>
    </w:p>
    <w:p w14:paraId="5C1EA148">
      <w:pPr>
        <w:spacing w:line="57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头盔在发生碰撞、受到挤压后，壳体、缓冲层的结合及材料本身会发生变化，很多生产企业会有类似“头盔受到撞击后应停止使用”的声明。因此，千万不能把头盔</w:t>
      </w:r>
      <w:r>
        <w:rPr>
          <w:rFonts w:hint="eastAsia" w:eastAsia="仿宋_GB2312"/>
          <w:sz w:val="32"/>
          <w:szCs w:val="32"/>
          <w:lang w:eastAsia="zh-CN"/>
        </w:rPr>
        <w:t>当作</w:t>
      </w:r>
      <w:r>
        <w:rPr>
          <w:rFonts w:hint="eastAsia" w:eastAsia="仿宋_GB2312"/>
          <w:sz w:val="32"/>
          <w:szCs w:val="32"/>
        </w:rPr>
        <w:t>凳子坐、避免把头盔扔来扔去，发现壳体、缓冲层出现裂缝后及时更换。无论何种材料的头盔都有使用期限。普通消费者一般的使用频率、</w:t>
      </w:r>
      <w:r>
        <w:rPr>
          <w:rFonts w:hint="eastAsia" w:eastAsia="仿宋_GB2312"/>
          <w:sz w:val="32"/>
          <w:szCs w:val="32"/>
          <w:lang w:val="en-US" w:eastAsia="zh-CN"/>
        </w:rPr>
        <w:t>时长</w:t>
      </w:r>
      <w:r>
        <w:rPr>
          <w:rFonts w:hint="eastAsia" w:eastAsia="仿宋_GB2312"/>
          <w:sz w:val="32"/>
          <w:szCs w:val="32"/>
        </w:rPr>
        <w:t>，塑料壳体的头盔建议每两三年更换一次</w:t>
      </w:r>
      <w:r>
        <w:rPr>
          <w:rFonts w:hint="eastAsia" w:eastAsia="仿宋_GB2312"/>
          <w:sz w:val="32"/>
          <w:szCs w:val="32"/>
        </w:rPr>
        <w:t>，碳纤维等材质的头盔保养得当可以使用五年以上；外卖骑手等每天长时间在户外使用的，建议半年后，在每次使用前都应当检查头盔的壳体、缓冲层、佩戴装置，发现有异常情况做好评估，更换时间建议不要超过两年，最好能每年更换。</w:t>
      </w:r>
    </w:p>
    <w:p w14:paraId="6BE4144C">
      <w:pPr>
        <w:adjustRightInd w:val="0"/>
        <w:snapToGrid w:val="0"/>
        <w:spacing w:line="36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bookmarkStart w:id="2" w:name="_GoBack"/>
      <w:bookmarkEnd w:id="2"/>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75D1A4D"/>
    <w:rsid w:val="0869448C"/>
    <w:rsid w:val="0C580AA0"/>
    <w:rsid w:val="0D465BE4"/>
    <w:rsid w:val="0D834329"/>
    <w:rsid w:val="0F694D72"/>
    <w:rsid w:val="1032477F"/>
    <w:rsid w:val="12B97DBE"/>
    <w:rsid w:val="13655850"/>
    <w:rsid w:val="139D612C"/>
    <w:rsid w:val="146B158C"/>
    <w:rsid w:val="15325C06"/>
    <w:rsid w:val="183D0B4A"/>
    <w:rsid w:val="197C1B46"/>
    <w:rsid w:val="1BD94E2F"/>
    <w:rsid w:val="1C3E7845"/>
    <w:rsid w:val="255E0351"/>
    <w:rsid w:val="26B91CE3"/>
    <w:rsid w:val="27117D71"/>
    <w:rsid w:val="2A7C3754"/>
    <w:rsid w:val="2A9C3DF6"/>
    <w:rsid w:val="2C4B2A08"/>
    <w:rsid w:val="2C8573E5"/>
    <w:rsid w:val="2DA17D8D"/>
    <w:rsid w:val="30156EFC"/>
    <w:rsid w:val="307F7AFA"/>
    <w:rsid w:val="34F367C5"/>
    <w:rsid w:val="351153E0"/>
    <w:rsid w:val="358D4A67"/>
    <w:rsid w:val="37CE746E"/>
    <w:rsid w:val="3870241E"/>
    <w:rsid w:val="3B4167A1"/>
    <w:rsid w:val="3D87339C"/>
    <w:rsid w:val="3E8E35FE"/>
    <w:rsid w:val="42CE08A9"/>
    <w:rsid w:val="48D83DF3"/>
    <w:rsid w:val="492E6109"/>
    <w:rsid w:val="4CC34DBA"/>
    <w:rsid w:val="4EB64BD7"/>
    <w:rsid w:val="4F7C7BCE"/>
    <w:rsid w:val="5281374D"/>
    <w:rsid w:val="53D17DBD"/>
    <w:rsid w:val="53F65A75"/>
    <w:rsid w:val="55E67AAC"/>
    <w:rsid w:val="564E3440"/>
    <w:rsid w:val="589917F1"/>
    <w:rsid w:val="5A20384C"/>
    <w:rsid w:val="5A70032F"/>
    <w:rsid w:val="5B5C018E"/>
    <w:rsid w:val="5DD706C5"/>
    <w:rsid w:val="5E541D16"/>
    <w:rsid w:val="5E567766"/>
    <w:rsid w:val="611B6B1B"/>
    <w:rsid w:val="6200643D"/>
    <w:rsid w:val="68356714"/>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qFormat/>
    <w:uiPriority w:val="9"/>
    <w:pPr>
      <w:ind w:left="923" w:right="938"/>
      <w:outlineLvl w:val="0"/>
    </w:pPr>
    <w:rPr>
      <w:rFonts w:ascii="Microsoft JhengHei" w:hAnsi="Microsoft JhengHei" w:eastAsia="Microsoft JhengHei" w:cs="Microsoft JhengHei"/>
      <w:b/>
      <w:bCs/>
      <w:sz w:val="32"/>
      <w:szCs w:val="32"/>
    </w:rPr>
  </w:style>
  <w:style w:type="paragraph" w:styleId="3">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snapToGrid/>
      <w:spacing w:line="240" w:lineRule="auto"/>
      <w:ind w:firstLine="420"/>
    </w:pPr>
    <w:rPr>
      <w:sz w:val="21"/>
    </w:rPr>
  </w:style>
  <w:style w:type="paragraph" w:styleId="5">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0"/>
    <w:rPr>
      <w:rFonts w:ascii="Arial" w:hAnsi="Arial"/>
    </w:rPr>
  </w:style>
  <w:style w:type="paragraph" w:styleId="8">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99"/>
    <w:pPr>
      <w:spacing w:after="120"/>
      <w:ind w:left="420" w:leftChars="200"/>
    </w:pPr>
    <w:rPr>
      <w:sz w:val="16"/>
      <w:szCs w:val="16"/>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rPr>
      <w:sz w:val="24"/>
    </w:rPr>
  </w:style>
  <w:style w:type="paragraph" w:customStyle="1" w:styleId="17">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8">
    <w:name w:val="正文 + (西文) Times New Roman"/>
    <w:basedOn w:val="14"/>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19">
    <w:name w:val="List Paragraph"/>
    <w:basedOn w:val="1"/>
    <w:qFormat/>
    <w:uiPriority w:val="34"/>
    <w:pPr>
      <w:ind w:firstLine="420" w:firstLineChars="200"/>
    </w:pPr>
  </w:style>
  <w:style w:type="paragraph" w:customStyle="1" w:styleId="20">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1474</Words>
  <Characters>1528</Characters>
  <Lines>0</Lines>
  <Paragraphs>0</Paragraphs>
  <TotalTime>2</TotalTime>
  <ScaleCrop>false</ScaleCrop>
  <LinksUpToDate>false</LinksUpToDate>
  <CharactersWithSpaces>1533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cc</cp:lastModifiedBy>
  <dcterms:modified xsi:type="dcterms:W3CDTF">2026-01-12T02:02:09Z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eyJoZGlkIjoiNTM0MWY1MTkyZmEwZjk0NTI1NmU4NmQ5NTg1ZDdkMGMiLCJ1c2VySWQiOiI3MDU4NDgzNTgifQ==</vt:lpwstr>
  </property>
</Properties>
</file>