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Arial"/>
          <w:sz w:val="28"/>
          <w:szCs w:val="30"/>
          <w:highlight w:val="none"/>
        </w:rPr>
      </w:pPr>
      <w:bookmarkStart w:id="0" w:name="_Toc288738823"/>
      <w:bookmarkStart w:id="1" w:name="_Toc288738390"/>
    </w:p>
    <w:p>
      <w:pPr>
        <w:snapToGrid w:val="0"/>
        <w:spacing w:line="360" w:lineRule="auto"/>
        <w:jc w:val="center"/>
        <w:rPr>
          <w:rFonts w:ascii="宋体" w:hAnsi="宋体" w:cs="Arial"/>
          <w:sz w:val="72"/>
          <w:szCs w:val="72"/>
          <w:highlight w:val="none"/>
        </w:rPr>
      </w:pPr>
    </w:p>
    <w:p>
      <w:pPr>
        <w:snapToGrid w:val="0"/>
        <w:spacing w:line="360" w:lineRule="auto"/>
        <w:jc w:val="center"/>
        <w:rPr>
          <w:rFonts w:ascii="宋体" w:hAnsi="宋体" w:cs="宋体"/>
          <w:b/>
          <w:spacing w:val="170"/>
          <w:kern w:val="0"/>
          <w:sz w:val="72"/>
          <w:szCs w:val="72"/>
          <w:highlight w:val="none"/>
        </w:rPr>
      </w:pPr>
      <w:r>
        <w:rPr>
          <w:rFonts w:hint="eastAsia" w:ascii="宋体" w:hAnsi="宋体" w:cs="宋体"/>
          <w:b/>
          <w:spacing w:val="170"/>
          <w:kern w:val="0"/>
          <w:sz w:val="72"/>
          <w:szCs w:val="72"/>
          <w:highlight w:val="none"/>
        </w:rPr>
        <w:t>竞争性磋商</w:t>
      </w:r>
    </w:p>
    <w:p>
      <w:pPr>
        <w:snapToGrid w:val="0"/>
        <w:spacing w:line="360" w:lineRule="auto"/>
        <w:jc w:val="center"/>
        <w:rPr>
          <w:rFonts w:hint="eastAsia" w:ascii="宋体" w:hAnsi="宋体" w:cs="宋体"/>
          <w:b/>
          <w:spacing w:val="170"/>
          <w:sz w:val="72"/>
          <w:szCs w:val="72"/>
          <w:highlight w:val="none"/>
        </w:rPr>
      </w:pPr>
      <w:r>
        <w:rPr>
          <w:rFonts w:hint="eastAsia" w:ascii="宋体" w:hAnsi="宋体" w:cs="宋体"/>
          <w:b/>
          <w:spacing w:val="170"/>
          <w:kern w:val="0"/>
          <w:sz w:val="72"/>
          <w:szCs w:val="72"/>
          <w:highlight w:val="none"/>
        </w:rPr>
        <w:t>采购</w:t>
      </w:r>
      <w:r>
        <w:rPr>
          <w:rFonts w:hint="eastAsia" w:ascii="宋体" w:hAnsi="宋体" w:cs="宋体"/>
          <w:b/>
          <w:spacing w:val="170"/>
          <w:sz w:val="72"/>
          <w:szCs w:val="72"/>
          <w:highlight w:val="none"/>
        </w:rPr>
        <w:t>文件</w:t>
      </w:r>
    </w:p>
    <w:p>
      <w:pPr>
        <w:pStyle w:val="2"/>
        <w:jc w:val="center"/>
        <w:rPr>
          <w:rFonts w:hint="default" w:ascii="宋体" w:hAnsi="宋体" w:eastAsia="宋体" w:cs="宋体"/>
          <w:bCs/>
          <w:kern w:val="2"/>
          <w:sz w:val="30"/>
          <w:szCs w:val="30"/>
          <w:highlight w:val="none"/>
          <w:lang w:val="en-US" w:eastAsia="zh-CN" w:bidi="ar-SA"/>
        </w:rPr>
      </w:pPr>
      <w:r>
        <w:rPr>
          <w:rFonts w:hint="eastAsia" w:ascii="宋体" w:hAnsi="宋体" w:eastAsia="宋体" w:cs="宋体"/>
          <w:bCs/>
          <w:kern w:val="2"/>
          <w:sz w:val="30"/>
          <w:szCs w:val="30"/>
          <w:highlight w:val="none"/>
          <w:lang w:val="en-US" w:eastAsia="zh-CN" w:bidi="ar-SA"/>
        </w:rPr>
        <w:t>（征求意见稿）</w:t>
      </w:r>
    </w:p>
    <w:p>
      <w:pPr>
        <w:snapToGrid w:val="0"/>
        <w:spacing w:line="360" w:lineRule="auto"/>
        <w:jc w:val="center"/>
        <w:rPr>
          <w:rFonts w:ascii="宋体" w:hAnsi="宋体" w:cs="宋体"/>
          <w:sz w:val="20"/>
          <w:szCs w:val="21"/>
          <w:highlight w:val="none"/>
        </w:rPr>
      </w:pPr>
    </w:p>
    <w:p>
      <w:pPr>
        <w:snapToGrid w:val="0"/>
        <w:spacing w:line="360" w:lineRule="auto"/>
        <w:rPr>
          <w:rFonts w:ascii="宋体" w:hAnsi="宋体" w:cs="宋体"/>
          <w:sz w:val="20"/>
          <w:szCs w:val="21"/>
          <w:highlight w:val="none"/>
        </w:rPr>
      </w:pPr>
    </w:p>
    <w:p>
      <w:pPr>
        <w:snapToGrid w:val="0"/>
        <w:spacing w:line="360" w:lineRule="auto"/>
        <w:jc w:val="center"/>
        <w:rPr>
          <w:rFonts w:ascii="宋体" w:hAnsi="宋体" w:cs="宋体"/>
          <w:sz w:val="20"/>
          <w:szCs w:val="21"/>
          <w:highlight w:val="none"/>
        </w:rPr>
      </w:pPr>
    </w:p>
    <w:p>
      <w:pPr>
        <w:snapToGrid w:val="0"/>
        <w:spacing w:line="360" w:lineRule="auto"/>
        <w:rPr>
          <w:rFonts w:ascii="宋体" w:hAnsi="宋体" w:cs="宋体"/>
          <w:sz w:val="20"/>
          <w:szCs w:val="21"/>
          <w:highlight w:val="none"/>
        </w:rPr>
      </w:pPr>
    </w:p>
    <w:p>
      <w:pPr>
        <w:adjustRightInd w:val="0"/>
        <w:snapToGrid w:val="0"/>
        <w:spacing w:line="800" w:lineRule="exact"/>
        <w:rPr>
          <w:rFonts w:hint="eastAsia" w:ascii="宋体" w:hAnsi="宋体" w:eastAsia="宋体" w:cs="宋体"/>
          <w:bCs/>
          <w:sz w:val="30"/>
          <w:szCs w:val="30"/>
          <w:highlight w:val="none"/>
          <w:lang w:eastAsia="zh-CN"/>
        </w:rPr>
      </w:pPr>
      <w:r>
        <w:rPr>
          <w:rFonts w:hint="eastAsia" w:ascii="宋体" w:hAnsi="宋体" w:cs="宋体"/>
          <w:bCs/>
          <w:sz w:val="30"/>
          <w:szCs w:val="30"/>
          <w:highlight w:val="none"/>
        </w:rPr>
        <w:t>采购项目编号：</w:t>
      </w:r>
      <w:r>
        <w:rPr>
          <w:rFonts w:hint="eastAsia" w:ascii="宋体" w:hAnsi="宋体" w:cs="宋体"/>
          <w:bCs/>
          <w:sz w:val="30"/>
          <w:szCs w:val="30"/>
          <w:highlight w:val="none"/>
          <w:lang w:eastAsia="zh-CN"/>
        </w:rPr>
        <w:t>CRJC-2026-00**号</w:t>
      </w:r>
    </w:p>
    <w:p>
      <w:pPr>
        <w:keepNext w:val="0"/>
        <w:keepLines w:val="0"/>
        <w:pageBreakBefore w:val="0"/>
        <w:widowControl w:val="0"/>
        <w:kinsoku/>
        <w:wordWrap/>
        <w:overflowPunct/>
        <w:topLinePunct w:val="0"/>
        <w:autoSpaceDE/>
        <w:autoSpaceDN/>
        <w:bidi w:val="0"/>
        <w:adjustRightInd w:val="0"/>
        <w:snapToGrid w:val="0"/>
        <w:spacing w:line="800" w:lineRule="exact"/>
        <w:textAlignment w:val="auto"/>
        <w:rPr>
          <w:rFonts w:hint="eastAsia" w:ascii="宋体" w:hAnsi="宋体" w:cs="宋体"/>
          <w:bCs/>
          <w:sz w:val="30"/>
          <w:szCs w:val="30"/>
          <w:highlight w:val="none"/>
        </w:rPr>
      </w:pPr>
      <w:r>
        <w:rPr>
          <w:rFonts w:hint="eastAsia" w:ascii="宋体" w:hAnsi="宋体" w:cs="宋体"/>
          <w:bCs/>
          <w:sz w:val="30"/>
          <w:szCs w:val="30"/>
          <w:highlight w:val="none"/>
        </w:rPr>
        <w:t>采购项目名称：2026年处罚案件审查和生损线索筛查评估服务</w:t>
      </w:r>
    </w:p>
    <w:p>
      <w:pPr>
        <w:snapToGrid w:val="0"/>
        <w:spacing w:line="360" w:lineRule="auto"/>
        <w:jc w:val="both"/>
        <w:rPr>
          <w:rFonts w:ascii="宋体" w:hAnsi="宋体" w:cs="宋体"/>
          <w:sz w:val="30"/>
          <w:szCs w:val="30"/>
          <w:highlight w:val="none"/>
        </w:rPr>
      </w:pPr>
    </w:p>
    <w:p>
      <w:pPr>
        <w:snapToGrid w:val="0"/>
        <w:spacing w:line="360" w:lineRule="auto"/>
        <w:jc w:val="center"/>
        <w:rPr>
          <w:rFonts w:ascii="宋体" w:hAnsi="宋体" w:cs="宋体"/>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800" w:lineRule="exact"/>
        <w:ind w:firstLine="300" w:firstLineChars="100"/>
        <w:jc w:val="both"/>
        <w:textAlignment w:val="auto"/>
        <w:rPr>
          <w:rFonts w:hint="eastAsia" w:ascii="宋体" w:hAnsi="宋体" w:cs="宋体"/>
          <w:bCs/>
          <w:color w:val="FF0000"/>
          <w:sz w:val="30"/>
          <w:szCs w:val="30"/>
          <w:highlight w:val="none"/>
          <w:lang w:eastAsia="zh-CN"/>
        </w:rPr>
      </w:pPr>
      <w:r>
        <w:rPr>
          <w:rFonts w:hint="eastAsia" w:ascii="宋体" w:hAnsi="宋体" w:cs="宋体"/>
          <w:bCs/>
          <w:sz w:val="30"/>
          <w:szCs w:val="30"/>
          <w:highlight w:val="none"/>
        </w:rPr>
        <w:t>采购人名称：</w:t>
      </w:r>
      <w:r>
        <w:rPr>
          <w:rFonts w:hint="eastAsia" w:ascii="宋体" w:hAnsi="宋体" w:cs="宋体"/>
          <w:bCs/>
          <w:color w:val="FF0000"/>
          <w:sz w:val="30"/>
          <w:szCs w:val="30"/>
          <w:highlight w:val="none"/>
          <w:lang w:eastAsia="zh-CN"/>
        </w:rPr>
        <w:t>常州高新技术产业开发区（新北）生态环境局</w:t>
      </w:r>
    </w:p>
    <w:p>
      <w:pPr>
        <w:adjustRightInd w:val="0"/>
        <w:snapToGrid w:val="0"/>
        <w:spacing w:line="800" w:lineRule="exact"/>
        <w:ind w:firstLine="300" w:firstLineChars="100"/>
        <w:rPr>
          <w:rFonts w:hint="eastAsia" w:ascii="宋体" w:hAnsi="宋体" w:cs="宋体"/>
          <w:bCs/>
          <w:sz w:val="30"/>
          <w:szCs w:val="30"/>
          <w:highlight w:val="none"/>
        </w:rPr>
      </w:pPr>
      <w:r>
        <w:rPr>
          <w:rFonts w:hint="eastAsia" w:ascii="宋体" w:hAnsi="宋体" w:cs="宋体"/>
          <w:bCs/>
          <w:sz w:val="30"/>
          <w:szCs w:val="30"/>
          <w:highlight w:val="none"/>
        </w:rPr>
        <w:t>采购代理机构：常州润邦招标代理有限公司</w:t>
      </w:r>
    </w:p>
    <w:p>
      <w:pPr>
        <w:jc w:val="center"/>
        <w:rPr>
          <w:rFonts w:hint="eastAsia" w:ascii="宋体" w:hAnsi="宋体" w:cs="宋体"/>
          <w:spacing w:val="51"/>
          <w:sz w:val="30"/>
          <w:szCs w:val="30"/>
          <w:highlight w:val="none"/>
        </w:rPr>
      </w:pPr>
    </w:p>
    <w:p>
      <w:pPr>
        <w:jc w:val="center"/>
        <w:rPr>
          <w:rFonts w:ascii="宋体" w:hAnsi="宋体" w:cs="宋体"/>
          <w:spacing w:val="51"/>
          <w:sz w:val="30"/>
          <w:szCs w:val="30"/>
          <w:highlight w:val="none"/>
        </w:rPr>
      </w:pPr>
      <w:r>
        <w:rPr>
          <w:rFonts w:hint="eastAsia" w:ascii="宋体" w:hAnsi="宋体" w:cs="宋体"/>
          <w:spacing w:val="51"/>
          <w:sz w:val="30"/>
          <w:szCs w:val="30"/>
          <w:highlight w:val="none"/>
        </w:rPr>
        <w:t>二〇二</w:t>
      </w:r>
      <w:r>
        <w:rPr>
          <w:rFonts w:hint="eastAsia" w:ascii="宋体" w:hAnsi="宋体" w:cs="宋体"/>
          <w:spacing w:val="51"/>
          <w:sz w:val="30"/>
          <w:szCs w:val="30"/>
          <w:highlight w:val="none"/>
          <w:lang w:val="en-US" w:eastAsia="zh-CN"/>
        </w:rPr>
        <w:t>六</w:t>
      </w:r>
      <w:r>
        <w:rPr>
          <w:rFonts w:hint="eastAsia" w:ascii="宋体" w:hAnsi="宋体" w:cs="宋体"/>
          <w:spacing w:val="51"/>
          <w:sz w:val="30"/>
          <w:szCs w:val="30"/>
          <w:highlight w:val="none"/>
        </w:rPr>
        <w:t>年</w:t>
      </w:r>
      <w:r>
        <w:rPr>
          <w:rFonts w:hint="eastAsia" w:ascii="宋体" w:hAnsi="宋体" w:cs="宋体"/>
          <w:spacing w:val="51"/>
          <w:sz w:val="30"/>
          <w:szCs w:val="30"/>
          <w:highlight w:val="none"/>
          <w:lang w:val="en-US" w:eastAsia="zh-CN"/>
        </w:rPr>
        <w:t>一</w:t>
      </w:r>
      <w:r>
        <w:rPr>
          <w:rFonts w:hint="eastAsia" w:ascii="宋体" w:hAnsi="宋体" w:cs="宋体"/>
          <w:spacing w:val="51"/>
          <w:sz w:val="30"/>
          <w:szCs w:val="30"/>
          <w:highlight w:val="none"/>
        </w:rPr>
        <w:t>月</w:t>
      </w:r>
    </w:p>
    <w:p>
      <w:pPr>
        <w:snapToGrid w:val="0"/>
        <w:spacing w:line="360" w:lineRule="auto"/>
        <w:ind w:firstLine="397"/>
        <w:jc w:val="center"/>
        <w:rPr>
          <w:rFonts w:ascii="微软雅黑" w:hAnsi="微软雅黑" w:eastAsia="微软雅黑" w:cs="微软雅黑"/>
          <w:bCs/>
          <w:sz w:val="44"/>
          <w:szCs w:val="44"/>
          <w:highlight w:val="none"/>
        </w:rPr>
        <w:sectPr>
          <w:headerReference r:id="rId4" w:type="first"/>
          <w:footerReference r:id="rId5" w:type="default"/>
          <w:headerReference r:id="rId3" w:type="even"/>
          <w:footerReference r:id="rId6" w:type="even"/>
          <w:pgSz w:w="11906" w:h="16838"/>
          <w:pgMar w:top="1440" w:right="1800" w:bottom="1440" w:left="1800" w:header="851" w:footer="992" w:gutter="0"/>
          <w:cols w:space="0" w:num="1"/>
          <w:titlePg/>
          <w:docGrid w:type="lines" w:linePitch="312" w:charSpace="0"/>
        </w:sectPr>
      </w:pPr>
    </w:p>
    <w:p>
      <w:pPr>
        <w:snapToGrid w:val="0"/>
        <w:spacing w:line="360" w:lineRule="auto"/>
        <w:ind w:firstLine="397"/>
        <w:jc w:val="center"/>
        <w:rPr>
          <w:rFonts w:ascii="微软雅黑" w:hAnsi="微软雅黑" w:eastAsia="微软雅黑" w:cs="微软雅黑"/>
          <w:bCs/>
          <w:sz w:val="44"/>
          <w:szCs w:val="44"/>
          <w:highlight w:val="none"/>
        </w:rPr>
      </w:pPr>
      <w:r>
        <w:rPr>
          <w:rFonts w:hint="eastAsia" w:ascii="微软雅黑" w:hAnsi="微软雅黑" w:eastAsia="微软雅黑" w:cs="微软雅黑"/>
          <w:bCs/>
          <w:sz w:val="44"/>
          <w:szCs w:val="44"/>
          <w:highlight w:val="none"/>
        </w:rPr>
        <w:t>目  录</w:t>
      </w:r>
    </w:p>
    <w:p>
      <w:pPr>
        <w:pStyle w:val="37"/>
        <w:tabs>
          <w:tab w:val="right" w:leader="dot" w:pos="8504"/>
        </w:tabs>
        <w:jc w:val="both"/>
        <w:rPr>
          <w:rFonts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TOC \o "1-1" \h \z \u </w:instrText>
      </w:r>
      <w:r>
        <w:rPr>
          <w:rFonts w:hint="eastAsia" w:asciiTheme="majorEastAsia" w:hAnsiTheme="majorEastAsia" w:eastAsiaTheme="majorEastAsia" w:cstheme="majorEastAsia"/>
          <w:sz w:val="32"/>
          <w:szCs w:val="32"/>
          <w:highlight w:val="none"/>
        </w:rPr>
        <w:fldChar w:fldCharType="separate"/>
      </w:r>
      <w:r>
        <w:rPr>
          <w:highlight w:val="none"/>
        </w:rPr>
        <w:fldChar w:fldCharType="begin"/>
      </w:r>
      <w:r>
        <w:rPr>
          <w:highlight w:val="none"/>
        </w:rPr>
        <w:instrText xml:space="preserve"> HYPERLINK \l "_Toc12606" </w:instrText>
      </w:r>
      <w:r>
        <w:rPr>
          <w:highlight w:val="none"/>
        </w:rPr>
        <w:fldChar w:fldCharType="separate"/>
      </w:r>
      <w:r>
        <w:rPr>
          <w:rFonts w:hint="eastAsia" w:asciiTheme="majorEastAsia" w:hAnsiTheme="majorEastAsia" w:eastAsiaTheme="majorEastAsia" w:cstheme="majorEastAsia"/>
          <w:sz w:val="32"/>
          <w:szCs w:val="32"/>
          <w:highlight w:val="none"/>
        </w:rPr>
        <w:t>前  附  表</w:t>
      </w:r>
      <w:r>
        <w:rPr>
          <w:rFonts w:hint="eastAsia" w:asciiTheme="majorEastAsia" w:hAnsiTheme="majorEastAsia" w:eastAsiaTheme="majorEastAsia" w:cstheme="majorEastAsia"/>
          <w:sz w:val="32"/>
          <w:szCs w:val="32"/>
          <w:highlight w:val="none"/>
        </w:rPr>
        <w:tab/>
      </w: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PAGEREF _Toc12606 </w:instrText>
      </w:r>
      <w:r>
        <w:rPr>
          <w:rFonts w:hint="eastAsia" w:asciiTheme="majorEastAsia" w:hAnsiTheme="majorEastAsia" w:eastAsiaTheme="majorEastAsia" w:cstheme="majorEastAsia"/>
          <w:sz w:val="32"/>
          <w:szCs w:val="32"/>
          <w:highlight w:val="none"/>
        </w:rPr>
        <w:fldChar w:fldCharType="separate"/>
      </w:r>
      <w:r>
        <w:rPr>
          <w:rFonts w:hint="eastAsia" w:asciiTheme="majorEastAsia" w:hAnsiTheme="majorEastAsia" w:eastAsiaTheme="majorEastAsia" w:cstheme="majorEastAsia"/>
          <w:sz w:val="32"/>
          <w:szCs w:val="32"/>
          <w:highlight w:val="none"/>
        </w:rPr>
        <w:t>2</w:t>
      </w:r>
      <w:r>
        <w:rPr>
          <w:rFonts w:hint="eastAsia" w:asciiTheme="majorEastAsia" w:hAnsiTheme="majorEastAsia" w:eastAsiaTheme="majorEastAsia" w:cstheme="majorEastAsia"/>
          <w:sz w:val="32"/>
          <w:szCs w:val="32"/>
          <w:highlight w:val="none"/>
        </w:rPr>
        <w:fldChar w:fldCharType="end"/>
      </w:r>
      <w:r>
        <w:rPr>
          <w:rFonts w:hint="eastAsia" w:asciiTheme="majorEastAsia" w:hAnsiTheme="majorEastAsia" w:eastAsiaTheme="majorEastAsia" w:cstheme="majorEastAsia"/>
          <w:sz w:val="32"/>
          <w:szCs w:val="32"/>
          <w:highlight w:val="none"/>
        </w:rPr>
        <w:fldChar w:fldCharType="end"/>
      </w:r>
    </w:p>
    <w:p>
      <w:pPr>
        <w:pStyle w:val="37"/>
        <w:tabs>
          <w:tab w:val="right" w:leader="dot" w:pos="8504"/>
        </w:tabs>
        <w:rPr>
          <w:rFonts w:asciiTheme="majorEastAsia" w:hAnsiTheme="majorEastAsia" w:eastAsiaTheme="majorEastAsia" w:cstheme="majorEastAsia"/>
          <w:sz w:val="32"/>
          <w:szCs w:val="32"/>
          <w:highlight w:val="none"/>
        </w:rPr>
      </w:pPr>
      <w:r>
        <w:rPr>
          <w:highlight w:val="none"/>
        </w:rPr>
        <w:fldChar w:fldCharType="begin"/>
      </w:r>
      <w:r>
        <w:rPr>
          <w:highlight w:val="none"/>
        </w:rPr>
        <w:instrText xml:space="preserve"> HYPERLINK \l "_Toc17285" </w:instrText>
      </w:r>
      <w:r>
        <w:rPr>
          <w:highlight w:val="none"/>
        </w:rPr>
        <w:fldChar w:fldCharType="separate"/>
      </w:r>
      <w:r>
        <w:rPr>
          <w:rFonts w:hint="eastAsia" w:asciiTheme="majorEastAsia" w:hAnsiTheme="majorEastAsia" w:eastAsiaTheme="majorEastAsia" w:cstheme="majorEastAsia"/>
          <w:sz w:val="32"/>
          <w:szCs w:val="32"/>
          <w:highlight w:val="none"/>
        </w:rPr>
        <w:t>第一章  采购邀请</w:t>
      </w:r>
      <w:r>
        <w:rPr>
          <w:rFonts w:hint="eastAsia" w:asciiTheme="majorEastAsia" w:hAnsiTheme="majorEastAsia" w:eastAsiaTheme="majorEastAsia" w:cstheme="majorEastAsia"/>
          <w:sz w:val="32"/>
          <w:szCs w:val="32"/>
          <w:highlight w:val="none"/>
        </w:rPr>
        <w:tab/>
      </w: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PAGEREF _Toc17285 </w:instrText>
      </w:r>
      <w:r>
        <w:rPr>
          <w:rFonts w:hint="eastAsia" w:asciiTheme="majorEastAsia" w:hAnsiTheme="majorEastAsia" w:eastAsiaTheme="majorEastAsia" w:cstheme="majorEastAsia"/>
          <w:sz w:val="32"/>
          <w:szCs w:val="32"/>
          <w:highlight w:val="none"/>
        </w:rPr>
        <w:fldChar w:fldCharType="separate"/>
      </w:r>
      <w:r>
        <w:rPr>
          <w:rFonts w:hint="eastAsia" w:asciiTheme="majorEastAsia" w:hAnsiTheme="majorEastAsia" w:eastAsiaTheme="majorEastAsia" w:cstheme="majorEastAsia"/>
          <w:sz w:val="32"/>
          <w:szCs w:val="32"/>
          <w:highlight w:val="none"/>
        </w:rPr>
        <w:t>3</w:t>
      </w:r>
      <w:r>
        <w:rPr>
          <w:rFonts w:hint="eastAsia" w:asciiTheme="majorEastAsia" w:hAnsiTheme="majorEastAsia" w:eastAsiaTheme="majorEastAsia" w:cstheme="majorEastAsia"/>
          <w:sz w:val="32"/>
          <w:szCs w:val="32"/>
          <w:highlight w:val="none"/>
        </w:rPr>
        <w:fldChar w:fldCharType="end"/>
      </w:r>
      <w:r>
        <w:rPr>
          <w:rFonts w:hint="eastAsia" w:asciiTheme="majorEastAsia" w:hAnsiTheme="majorEastAsia" w:eastAsiaTheme="majorEastAsia" w:cstheme="majorEastAsia"/>
          <w:sz w:val="32"/>
          <w:szCs w:val="32"/>
          <w:highlight w:val="none"/>
        </w:rPr>
        <w:fldChar w:fldCharType="end"/>
      </w:r>
    </w:p>
    <w:p>
      <w:pPr>
        <w:pStyle w:val="37"/>
        <w:tabs>
          <w:tab w:val="right" w:leader="dot" w:pos="8504"/>
        </w:tabs>
        <w:rPr>
          <w:rFonts w:asciiTheme="majorEastAsia" w:hAnsiTheme="majorEastAsia" w:eastAsiaTheme="majorEastAsia" w:cstheme="majorEastAsia"/>
          <w:sz w:val="32"/>
          <w:szCs w:val="32"/>
          <w:highlight w:val="none"/>
        </w:rPr>
      </w:pPr>
      <w:r>
        <w:rPr>
          <w:highlight w:val="none"/>
        </w:rPr>
        <w:fldChar w:fldCharType="begin"/>
      </w:r>
      <w:r>
        <w:rPr>
          <w:highlight w:val="none"/>
        </w:rPr>
        <w:instrText xml:space="preserve"> HYPERLINK \l "_Toc22044" </w:instrText>
      </w:r>
      <w:r>
        <w:rPr>
          <w:highlight w:val="none"/>
        </w:rPr>
        <w:fldChar w:fldCharType="separate"/>
      </w:r>
      <w:r>
        <w:rPr>
          <w:rFonts w:hint="eastAsia" w:asciiTheme="majorEastAsia" w:hAnsiTheme="majorEastAsia" w:eastAsiaTheme="majorEastAsia" w:cstheme="majorEastAsia"/>
          <w:sz w:val="32"/>
          <w:szCs w:val="32"/>
          <w:highlight w:val="none"/>
        </w:rPr>
        <w:t>第二章  供应商须知</w:t>
      </w:r>
      <w:r>
        <w:rPr>
          <w:rFonts w:hint="eastAsia" w:asciiTheme="majorEastAsia" w:hAnsiTheme="majorEastAsia" w:eastAsiaTheme="majorEastAsia" w:cstheme="majorEastAsia"/>
          <w:sz w:val="32"/>
          <w:szCs w:val="32"/>
          <w:highlight w:val="none"/>
        </w:rPr>
        <w:tab/>
      </w: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PAGEREF _Toc22044 </w:instrText>
      </w:r>
      <w:r>
        <w:rPr>
          <w:rFonts w:hint="eastAsia" w:asciiTheme="majorEastAsia" w:hAnsiTheme="majorEastAsia" w:eastAsiaTheme="majorEastAsia" w:cstheme="majorEastAsia"/>
          <w:sz w:val="32"/>
          <w:szCs w:val="32"/>
          <w:highlight w:val="none"/>
        </w:rPr>
        <w:fldChar w:fldCharType="separate"/>
      </w:r>
      <w:r>
        <w:rPr>
          <w:rFonts w:hint="eastAsia" w:asciiTheme="majorEastAsia" w:hAnsiTheme="majorEastAsia" w:eastAsiaTheme="majorEastAsia" w:cstheme="majorEastAsia"/>
          <w:sz w:val="32"/>
          <w:szCs w:val="32"/>
          <w:highlight w:val="none"/>
        </w:rPr>
        <w:t>6</w:t>
      </w:r>
      <w:r>
        <w:rPr>
          <w:rFonts w:hint="eastAsia" w:asciiTheme="majorEastAsia" w:hAnsiTheme="majorEastAsia" w:eastAsiaTheme="majorEastAsia" w:cstheme="majorEastAsia"/>
          <w:sz w:val="32"/>
          <w:szCs w:val="32"/>
          <w:highlight w:val="none"/>
        </w:rPr>
        <w:fldChar w:fldCharType="end"/>
      </w:r>
      <w:r>
        <w:rPr>
          <w:rFonts w:hint="eastAsia" w:asciiTheme="majorEastAsia" w:hAnsiTheme="majorEastAsia" w:eastAsiaTheme="majorEastAsia" w:cstheme="majorEastAsia"/>
          <w:sz w:val="32"/>
          <w:szCs w:val="32"/>
          <w:highlight w:val="none"/>
        </w:rPr>
        <w:fldChar w:fldCharType="end"/>
      </w:r>
    </w:p>
    <w:p>
      <w:pPr>
        <w:pStyle w:val="37"/>
        <w:tabs>
          <w:tab w:val="right" w:leader="dot" w:pos="8504"/>
        </w:tabs>
        <w:rPr>
          <w:rFonts w:asciiTheme="majorEastAsia" w:hAnsiTheme="majorEastAsia" w:eastAsiaTheme="majorEastAsia" w:cstheme="majorEastAsia"/>
          <w:sz w:val="32"/>
          <w:szCs w:val="32"/>
          <w:highlight w:val="none"/>
        </w:rPr>
      </w:pPr>
      <w:r>
        <w:rPr>
          <w:highlight w:val="none"/>
        </w:rPr>
        <w:fldChar w:fldCharType="begin"/>
      </w:r>
      <w:r>
        <w:rPr>
          <w:highlight w:val="none"/>
        </w:rPr>
        <w:instrText xml:space="preserve"> HYPERLINK \l "_Toc3780" </w:instrText>
      </w:r>
      <w:r>
        <w:rPr>
          <w:highlight w:val="none"/>
        </w:rPr>
        <w:fldChar w:fldCharType="separate"/>
      </w:r>
      <w:r>
        <w:rPr>
          <w:rFonts w:hint="eastAsia" w:asciiTheme="majorEastAsia" w:hAnsiTheme="majorEastAsia" w:eastAsiaTheme="majorEastAsia" w:cstheme="majorEastAsia"/>
          <w:sz w:val="32"/>
          <w:szCs w:val="32"/>
          <w:highlight w:val="none"/>
        </w:rPr>
        <w:t xml:space="preserve">第三章 </w:t>
      </w:r>
      <w:r>
        <w:rPr>
          <w:rFonts w:hint="eastAsia" w:asciiTheme="majorEastAsia" w:hAnsiTheme="majorEastAsia" w:eastAsiaTheme="majorEastAsia" w:cstheme="majorEastAsia"/>
          <w:sz w:val="32"/>
          <w:szCs w:val="32"/>
          <w:highlight w:val="none"/>
          <w:lang w:val="en-US" w:eastAsia="zh-CN"/>
        </w:rPr>
        <w:t xml:space="preserve"> </w:t>
      </w:r>
      <w:r>
        <w:rPr>
          <w:rFonts w:hint="eastAsia" w:asciiTheme="majorEastAsia" w:hAnsiTheme="majorEastAsia" w:eastAsiaTheme="majorEastAsia" w:cstheme="majorEastAsia"/>
          <w:sz w:val="32"/>
          <w:szCs w:val="32"/>
          <w:highlight w:val="none"/>
        </w:rPr>
        <w:t>项目需求</w:t>
      </w:r>
      <w:r>
        <w:rPr>
          <w:rFonts w:hint="eastAsia" w:asciiTheme="majorEastAsia" w:hAnsiTheme="majorEastAsia" w:eastAsiaTheme="majorEastAsia" w:cstheme="majorEastAsia"/>
          <w:sz w:val="32"/>
          <w:szCs w:val="32"/>
          <w:highlight w:val="none"/>
        </w:rPr>
        <w:tab/>
      </w: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PAGEREF _Toc3780 </w:instrText>
      </w:r>
      <w:r>
        <w:rPr>
          <w:rFonts w:hint="eastAsia" w:asciiTheme="majorEastAsia" w:hAnsiTheme="majorEastAsia" w:eastAsiaTheme="majorEastAsia" w:cstheme="majorEastAsia"/>
          <w:sz w:val="32"/>
          <w:szCs w:val="32"/>
          <w:highlight w:val="none"/>
        </w:rPr>
        <w:fldChar w:fldCharType="separate"/>
      </w:r>
      <w:r>
        <w:rPr>
          <w:rFonts w:hint="eastAsia" w:asciiTheme="majorEastAsia" w:hAnsiTheme="majorEastAsia" w:eastAsiaTheme="majorEastAsia" w:cstheme="majorEastAsia"/>
          <w:sz w:val="32"/>
          <w:szCs w:val="32"/>
          <w:highlight w:val="none"/>
        </w:rPr>
        <w:t>18</w:t>
      </w:r>
      <w:r>
        <w:rPr>
          <w:rFonts w:hint="eastAsia" w:asciiTheme="majorEastAsia" w:hAnsiTheme="majorEastAsia" w:eastAsiaTheme="majorEastAsia" w:cstheme="majorEastAsia"/>
          <w:sz w:val="32"/>
          <w:szCs w:val="32"/>
          <w:highlight w:val="none"/>
        </w:rPr>
        <w:fldChar w:fldCharType="end"/>
      </w:r>
      <w:r>
        <w:rPr>
          <w:rFonts w:hint="eastAsia" w:asciiTheme="majorEastAsia" w:hAnsiTheme="majorEastAsia" w:eastAsiaTheme="majorEastAsia" w:cstheme="majorEastAsia"/>
          <w:sz w:val="32"/>
          <w:szCs w:val="32"/>
          <w:highlight w:val="none"/>
        </w:rPr>
        <w:fldChar w:fldCharType="end"/>
      </w:r>
    </w:p>
    <w:p>
      <w:pPr>
        <w:pStyle w:val="37"/>
        <w:tabs>
          <w:tab w:val="right" w:leader="dot" w:pos="8504"/>
        </w:tabs>
        <w:rPr>
          <w:rFonts w:asciiTheme="majorEastAsia" w:hAnsiTheme="majorEastAsia" w:eastAsiaTheme="majorEastAsia" w:cstheme="majorEastAsia"/>
          <w:sz w:val="32"/>
          <w:szCs w:val="32"/>
          <w:highlight w:val="none"/>
        </w:rPr>
      </w:pPr>
      <w:r>
        <w:rPr>
          <w:highlight w:val="none"/>
        </w:rPr>
        <w:fldChar w:fldCharType="begin"/>
      </w:r>
      <w:r>
        <w:rPr>
          <w:highlight w:val="none"/>
        </w:rPr>
        <w:instrText xml:space="preserve"> HYPERLINK \l "_Toc28020" </w:instrText>
      </w:r>
      <w:r>
        <w:rPr>
          <w:highlight w:val="none"/>
        </w:rPr>
        <w:fldChar w:fldCharType="separate"/>
      </w:r>
      <w:r>
        <w:rPr>
          <w:rFonts w:hint="eastAsia" w:asciiTheme="majorEastAsia" w:hAnsiTheme="majorEastAsia" w:eastAsiaTheme="majorEastAsia" w:cstheme="majorEastAsia"/>
          <w:sz w:val="32"/>
          <w:szCs w:val="32"/>
          <w:highlight w:val="none"/>
        </w:rPr>
        <w:t>第四章  合同条款及格式</w:t>
      </w:r>
      <w:r>
        <w:rPr>
          <w:rFonts w:hint="eastAsia" w:asciiTheme="majorEastAsia" w:hAnsiTheme="majorEastAsia" w:eastAsiaTheme="majorEastAsia" w:cstheme="majorEastAsia"/>
          <w:sz w:val="32"/>
          <w:szCs w:val="32"/>
          <w:highlight w:val="none"/>
        </w:rPr>
        <w:tab/>
      </w: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PAGEREF _Toc28020 </w:instrText>
      </w:r>
      <w:r>
        <w:rPr>
          <w:rFonts w:hint="eastAsia" w:asciiTheme="majorEastAsia" w:hAnsiTheme="majorEastAsia" w:eastAsiaTheme="majorEastAsia" w:cstheme="majorEastAsia"/>
          <w:sz w:val="32"/>
          <w:szCs w:val="32"/>
          <w:highlight w:val="none"/>
        </w:rPr>
        <w:fldChar w:fldCharType="separate"/>
      </w:r>
      <w:r>
        <w:rPr>
          <w:rFonts w:hint="eastAsia" w:asciiTheme="majorEastAsia" w:hAnsiTheme="majorEastAsia" w:eastAsiaTheme="majorEastAsia" w:cstheme="majorEastAsia"/>
          <w:sz w:val="32"/>
          <w:szCs w:val="32"/>
          <w:highlight w:val="none"/>
        </w:rPr>
        <w:t>19</w:t>
      </w:r>
      <w:r>
        <w:rPr>
          <w:rFonts w:hint="eastAsia" w:asciiTheme="majorEastAsia" w:hAnsiTheme="majorEastAsia" w:eastAsiaTheme="majorEastAsia" w:cstheme="majorEastAsia"/>
          <w:sz w:val="32"/>
          <w:szCs w:val="32"/>
          <w:highlight w:val="none"/>
        </w:rPr>
        <w:fldChar w:fldCharType="end"/>
      </w:r>
      <w:r>
        <w:rPr>
          <w:rFonts w:hint="eastAsia" w:asciiTheme="majorEastAsia" w:hAnsiTheme="majorEastAsia" w:eastAsiaTheme="majorEastAsia" w:cstheme="majorEastAsia"/>
          <w:sz w:val="32"/>
          <w:szCs w:val="32"/>
          <w:highlight w:val="none"/>
        </w:rPr>
        <w:fldChar w:fldCharType="end"/>
      </w:r>
    </w:p>
    <w:p>
      <w:pPr>
        <w:pStyle w:val="37"/>
        <w:tabs>
          <w:tab w:val="right" w:leader="dot" w:pos="8504"/>
        </w:tabs>
        <w:rPr>
          <w:rFonts w:asciiTheme="majorEastAsia" w:hAnsiTheme="majorEastAsia" w:eastAsiaTheme="majorEastAsia" w:cstheme="majorEastAsia"/>
          <w:sz w:val="32"/>
          <w:szCs w:val="32"/>
          <w:highlight w:val="none"/>
        </w:rPr>
      </w:pPr>
      <w:r>
        <w:rPr>
          <w:highlight w:val="none"/>
        </w:rPr>
        <w:fldChar w:fldCharType="begin"/>
      </w:r>
      <w:r>
        <w:rPr>
          <w:highlight w:val="none"/>
        </w:rPr>
        <w:instrText xml:space="preserve"> HYPERLINK \l "_Toc27039" </w:instrText>
      </w:r>
      <w:r>
        <w:rPr>
          <w:highlight w:val="none"/>
        </w:rPr>
        <w:fldChar w:fldCharType="separate"/>
      </w:r>
      <w:r>
        <w:rPr>
          <w:rFonts w:hint="eastAsia" w:asciiTheme="majorEastAsia" w:hAnsiTheme="majorEastAsia" w:eastAsiaTheme="majorEastAsia" w:cstheme="majorEastAsia"/>
          <w:sz w:val="32"/>
          <w:szCs w:val="32"/>
          <w:highlight w:val="none"/>
        </w:rPr>
        <w:t>第五章  评审方法与评审标准</w:t>
      </w:r>
      <w:r>
        <w:rPr>
          <w:rFonts w:hint="eastAsia" w:asciiTheme="majorEastAsia" w:hAnsiTheme="majorEastAsia" w:eastAsiaTheme="majorEastAsia" w:cstheme="majorEastAsia"/>
          <w:sz w:val="32"/>
          <w:szCs w:val="32"/>
          <w:highlight w:val="none"/>
        </w:rPr>
        <w:tab/>
      </w: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PAGEREF _Toc27039 </w:instrText>
      </w:r>
      <w:r>
        <w:rPr>
          <w:rFonts w:hint="eastAsia" w:asciiTheme="majorEastAsia" w:hAnsiTheme="majorEastAsia" w:eastAsiaTheme="majorEastAsia" w:cstheme="majorEastAsia"/>
          <w:sz w:val="32"/>
          <w:szCs w:val="32"/>
          <w:highlight w:val="none"/>
        </w:rPr>
        <w:fldChar w:fldCharType="separate"/>
      </w:r>
      <w:r>
        <w:rPr>
          <w:rFonts w:hint="eastAsia" w:asciiTheme="majorEastAsia" w:hAnsiTheme="majorEastAsia" w:eastAsiaTheme="majorEastAsia" w:cstheme="majorEastAsia"/>
          <w:sz w:val="32"/>
          <w:szCs w:val="32"/>
          <w:highlight w:val="none"/>
        </w:rPr>
        <w:t>25</w:t>
      </w:r>
      <w:r>
        <w:rPr>
          <w:rFonts w:hint="eastAsia" w:asciiTheme="majorEastAsia" w:hAnsiTheme="majorEastAsia" w:eastAsiaTheme="majorEastAsia" w:cstheme="majorEastAsia"/>
          <w:sz w:val="32"/>
          <w:szCs w:val="32"/>
          <w:highlight w:val="none"/>
        </w:rPr>
        <w:fldChar w:fldCharType="end"/>
      </w:r>
      <w:r>
        <w:rPr>
          <w:rFonts w:hint="eastAsia" w:asciiTheme="majorEastAsia" w:hAnsiTheme="majorEastAsia" w:eastAsiaTheme="majorEastAsia" w:cstheme="majorEastAsia"/>
          <w:sz w:val="32"/>
          <w:szCs w:val="32"/>
          <w:highlight w:val="none"/>
        </w:rPr>
        <w:fldChar w:fldCharType="end"/>
      </w:r>
    </w:p>
    <w:p>
      <w:pPr>
        <w:pStyle w:val="37"/>
        <w:tabs>
          <w:tab w:val="right" w:leader="dot" w:pos="8504"/>
        </w:tabs>
        <w:rPr>
          <w:rFonts w:asciiTheme="majorEastAsia" w:hAnsiTheme="majorEastAsia" w:eastAsiaTheme="majorEastAsia" w:cstheme="majorEastAsia"/>
          <w:sz w:val="32"/>
          <w:szCs w:val="32"/>
          <w:highlight w:val="none"/>
        </w:rPr>
      </w:pPr>
      <w:r>
        <w:rPr>
          <w:highlight w:val="none"/>
        </w:rPr>
        <w:fldChar w:fldCharType="begin"/>
      </w:r>
      <w:r>
        <w:rPr>
          <w:highlight w:val="none"/>
        </w:rPr>
        <w:instrText xml:space="preserve"> HYPERLINK \l "_Toc21979" </w:instrText>
      </w:r>
      <w:r>
        <w:rPr>
          <w:highlight w:val="none"/>
        </w:rPr>
        <w:fldChar w:fldCharType="separate"/>
      </w:r>
      <w:r>
        <w:rPr>
          <w:rFonts w:hint="eastAsia" w:asciiTheme="majorEastAsia" w:hAnsiTheme="majorEastAsia" w:eastAsiaTheme="majorEastAsia" w:cstheme="majorEastAsia"/>
          <w:sz w:val="32"/>
          <w:szCs w:val="32"/>
          <w:highlight w:val="none"/>
        </w:rPr>
        <w:t>第六章  响应文件格式</w:t>
      </w:r>
      <w:r>
        <w:rPr>
          <w:rFonts w:hint="eastAsia" w:asciiTheme="majorEastAsia" w:hAnsiTheme="majorEastAsia" w:eastAsiaTheme="majorEastAsia" w:cstheme="majorEastAsia"/>
          <w:sz w:val="32"/>
          <w:szCs w:val="32"/>
          <w:highlight w:val="none"/>
        </w:rPr>
        <w:tab/>
      </w: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PAGEREF _Toc21979 </w:instrText>
      </w:r>
      <w:r>
        <w:rPr>
          <w:rFonts w:hint="eastAsia" w:asciiTheme="majorEastAsia" w:hAnsiTheme="majorEastAsia" w:eastAsiaTheme="majorEastAsia" w:cstheme="majorEastAsia"/>
          <w:sz w:val="32"/>
          <w:szCs w:val="32"/>
          <w:highlight w:val="none"/>
        </w:rPr>
        <w:fldChar w:fldCharType="separate"/>
      </w:r>
      <w:r>
        <w:rPr>
          <w:rFonts w:hint="eastAsia" w:asciiTheme="majorEastAsia" w:hAnsiTheme="majorEastAsia" w:eastAsiaTheme="majorEastAsia" w:cstheme="majorEastAsia"/>
          <w:sz w:val="32"/>
          <w:szCs w:val="32"/>
          <w:highlight w:val="none"/>
        </w:rPr>
        <w:t>28</w:t>
      </w:r>
      <w:r>
        <w:rPr>
          <w:rFonts w:hint="eastAsia" w:asciiTheme="majorEastAsia" w:hAnsiTheme="majorEastAsia" w:eastAsiaTheme="majorEastAsia" w:cstheme="majorEastAsia"/>
          <w:sz w:val="32"/>
          <w:szCs w:val="32"/>
          <w:highlight w:val="none"/>
        </w:rPr>
        <w:fldChar w:fldCharType="end"/>
      </w:r>
      <w:r>
        <w:rPr>
          <w:rFonts w:hint="eastAsia" w:asciiTheme="majorEastAsia" w:hAnsiTheme="majorEastAsia" w:eastAsiaTheme="majorEastAsia" w:cstheme="majorEastAsia"/>
          <w:sz w:val="32"/>
          <w:szCs w:val="32"/>
          <w:highlight w:val="none"/>
        </w:rPr>
        <w:fldChar w:fldCharType="end"/>
      </w:r>
    </w:p>
    <w:p>
      <w:pPr>
        <w:pStyle w:val="37"/>
        <w:tabs>
          <w:tab w:val="right" w:leader="dot" w:pos="8504"/>
        </w:tabs>
        <w:rPr>
          <w:highlight w:val="none"/>
        </w:rPr>
      </w:pPr>
      <w:r>
        <w:rPr>
          <w:highlight w:val="none"/>
        </w:rPr>
        <w:fldChar w:fldCharType="begin"/>
      </w:r>
      <w:r>
        <w:rPr>
          <w:highlight w:val="none"/>
        </w:rPr>
        <w:instrText xml:space="preserve"> HYPERLINK \l "_Toc12958" </w:instrText>
      </w:r>
      <w:r>
        <w:rPr>
          <w:highlight w:val="none"/>
        </w:rPr>
        <w:fldChar w:fldCharType="separate"/>
      </w:r>
      <w:r>
        <w:rPr>
          <w:rFonts w:hint="eastAsia" w:asciiTheme="majorEastAsia" w:hAnsiTheme="majorEastAsia" w:eastAsiaTheme="majorEastAsia" w:cstheme="majorEastAsia"/>
          <w:sz w:val="32"/>
          <w:szCs w:val="32"/>
          <w:highlight w:val="none"/>
        </w:rPr>
        <w:t>友情提醒</w:t>
      </w:r>
      <w:r>
        <w:rPr>
          <w:rFonts w:hint="eastAsia" w:asciiTheme="majorEastAsia" w:hAnsiTheme="majorEastAsia" w:eastAsiaTheme="majorEastAsia" w:cstheme="majorEastAsia"/>
          <w:sz w:val="32"/>
          <w:szCs w:val="32"/>
          <w:highlight w:val="none"/>
        </w:rPr>
        <w:tab/>
      </w:r>
      <w:r>
        <w:rPr>
          <w:rFonts w:hint="eastAsia" w:asciiTheme="majorEastAsia" w:hAnsiTheme="majorEastAsia" w:eastAsiaTheme="majorEastAsia" w:cstheme="majorEastAsia"/>
          <w:sz w:val="32"/>
          <w:szCs w:val="32"/>
          <w:highlight w:val="none"/>
        </w:rPr>
        <w:fldChar w:fldCharType="begin"/>
      </w:r>
      <w:r>
        <w:rPr>
          <w:rFonts w:hint="eastAsia" w:asciiTheme="majorEastAsia" w:hAnsiTheme="majorEastAsia" w:eastAsiaTheme="majorEastAsia" w:cstheme="majorEastAsia"/>
          <w:sz w:val="32"/>
          <w:szCs w:val="32"/>
          <w:highlight w:val="none"/>
        </w:rPr>
        <w:instrText xml:space="preserve"> PAGEREF _Toc12958 </w:instrText>
      </w:r>
      <w:r>
        <w:rPr>
          <w:rFonts w:hint="eastAsia" w:asciiTheme="majorEastAsia" w:hAnsiTheme="majorEastAsia" w:eastAsiaTheme="majorEastAsia" w:cstheme="majorEastAsia"/>
          <w:sz w:val="32"/>
          <w:szCs w:val="32"/>
          <w:highlight w:val="none"/>
        </w:rPr>
        <w:fldChar w:fldCharType="separate"/>
      </w:r>
      <w:r>
        <w:rPr>
          <w:rFonts w:hint="eastAsia" w:asciiTheme="majorEastAsia" w:hAnsiTheme="majorEastAsia" w:eastAsiaTheme="majorEastAsia" w:cstheme="majorEastAsia"/>
          <w:sz w:val="32"/>
          <w:szCs w:val="32"/>
          <w:highlight w:val="none"/>
        </w:rPr>
        <w:t>43</w:t>
      </w:r>
      <w:r>
        <w:rPr>
          <w:rFonts w:hint="eastAsia" w:asciiTheme="majorEastAsia" w:hAnsiTheme="majorEastAsia" w:eastAsiaTheme="majorEastAsia" w:cstheme="majorEastAsia"/>
          <w:sz w:val="32"/>
          <w:szCs w:val="32"/>
          <w:highlight w:val="none"/>
        </w:rPr>
        <w:fldChar w:fldCharType="end"/>
      </w:r>
      <w:r>
        <w:rPr>
          <w:rFonts w:hint="eastAsia" w:asciiTheme="majorEastAsia" w:hAnsiTheme="majorEastAsia" w:eastAsiaTheme="majorEastAsia" w:cstheme="majorEastAsia"/>
          <w:sz w:val="32"/>
          <w:szCs w:val="32"/>
          <w:highlight w:val="none"/>
        </w:rPr>
        <w:fldChar w:fldCharType="end"/>
      </w:r>
    </w:p>
    <w:p>
      <w:pPr>
        <w:adjustRightInd w:val="0"/>
        <w:snapToGrid w:val="0"/>
        <w:spacing w:line="360" w:lineRule="auto"/>
        <w:ind w:firstLine="420" w:firstLineChars="200"/>
        <w:rPr>
          <w:rFonts w:ascii="宋体" w:hAnsi="宋体" w:cs="宋体"/>
          <w:sz w:val="32"/>
          <w:szCs w:val="32"/>
          <w:highlight w:val="none"/>
        </w:rPr>
      </w:pPr>
      <w:r>
        <w:rPr>
          <w:rFonts w:hint="eastAsia" w:asciiTheme="majorEastAsia" w:hAnsiTheme="majorEastAsia" w:eastAsiaTheme="majorEastAsia" w:cstheme="majorEastAsia"/>
          <w:bCs/>
          <w:szCs w:val="32"/>
          <w:highlight w:val="none"/>
        </w:rPr>
        <w:fldChar w:fldCharType="end"/>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numPr>
          <w:ilvl w:val="0"/>
          <w:numId w:val="0"/>
        </w:numPr>
        <w:ind w:left="851"/>
        <w:rPr>
          <w:rFonts w:asciiTheme="majorEastAsia" w:hAnsiTheme="majorEastAsia" w:eastAsiaTheme="majorEastAsia"/>
          <w:highlight w:val="none"/>
        </w:rPr>
        <w:sectPr>
          <w:headerReference r:id="rId7" w:type="first"/>
          <w:footerReference r:id="rId9" w:type="first"/>
          <w:footerReference r:id="rId8" w:type="default"/>
          <w:pgSz w:w="11906" w:h="16838"/>
          <w:pgMar w:top="1440" w:right="1800" w:bottom="1440" w:left="1800" w:header="851" w:footer="992" w:gutter="0"/>
          <w:pgNumType w:fmt="decimal" w:start="1"/>
          <w:cols w:space="0" w:num="1"/>
          <w:titlePg/>
          <w:docGrid w:type="lines" w:linePitch="312" w:charSpace="0"/>
        </w:sectPr>
      </w:pPr>
    </w:p>
    <w:p>
      <w:pPr>
        <w:pStyle w:val="3"/>
        <w:keepNext/>
        <w:keepLines w:val="0"/>
        <w:pageBreakBefore/>
        <w:widowControl w:val="0"/>
        <w:numPr>
          <w:ilvl w:val="0"/>
          <w:numId w:val="0"/>
        </w:numPr>
        <w:kinsoku/>
        <w:wordWrap/>
        <w:overflowPunct/>
        <w:topLinePunct w:val="0"/>
        <w:autoSpaceDE/>
        <w:autoSpaceDN/>
        <w:bidi w:val="0"/>
        <w:adjustRightInd w:val="0"/>
        <w:snapToGrid/>
        <w:ind w:left="0"/>
        <w:textAlignment w:val="auto"/>
        <w:rPr>
          <w:rFonts w:asciiTheme="majorEastAsia" w:hAnsiTheme="majorEastAsia" w:eastAsiaTheme="majorEastAsia"/>
          <w:sz w:val="48"/>
          <w:szCs w:val="48"/>
          <w:highlight w:val="none"/>
        </w:rPr>
      </w:pPr>
      <w:bookmarkStart w:id="2" w:name="_Toc12606"/>
      <w:r>
        <w:rPr>
          <w:rFonts w:hint="eastAsia" w:asciiTheme="majorEastAsia" w:hAnsiTheme="majorEastAsia" w:eastAsiaTheme="majorEastAsia"/>
          <w:highlight w:val="none"/>
        </w:rPr>
        <w:t>前  附  表</w:t>
      </w:r>
      <w:bookmarkEnd w:id="2"/>
    </w:p>
    <w:tbl>
      <w:tblPr>
        <w:tblStyle w:val="53"/>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 w:type="dxa"/>
          <w:bottom w:w="0" w:type="dxa"/>
          <w:right w:w="10" w:type="dxa"/>
        </w:tblCellMar>
      </w:tblPr>
      <w:tblGrid>
        <w:gridCol w:w="541"/>
        <w:gridCol w:w="77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b/>
                <w:bCs/>
                <w:spacing w:val="2"/>
                <w:sz w:val="24"/>
                <w:highlight w:val="none"/>
              </w:rPr>
            </w:pPr>
            <w:r>
              <w:rPr>
                <w:rFonts w:hint="eastAsia" w:ascii="宋体" w:hAnsi="宋体" w:cs="宋体"/>
                <w:b/>
                <w:bCs/>
                <w:spacing w:val="2"/>
                <w:sz w:val="24"/>
                <w:highlight w:val="none"/>
                <w:lang w:val="zh-CN"/>
              </w:rPr>
              <w:t>序号</w:t>
            </w:r>
          </w:p>
        </w:tc>
        <w:tc>
          <w:tcPr>
            <w:tcW w:w="4674" w:type="pct"/>
            <w:tcBorders>
              <w:top w:val="single" w:color="auto" w:sz="4" w:space="0"/>
              <w:left w:val="single" w:color="auto" w:sz="4" w:space="0"/>
              <w:bottom w:val="single" w:color="auto" w:sz="4" w:space="0"/>
            </w:tcBorders>
            <w:vAlign w:val="center"/>
          </w:tcPr>
          <w:p>
            <w:pPr>
              <w:snapToGrid w:val="0"/>
              <w:spacing w:line="240" w:lineRule="auto"/>
              <w:jc w:val="center"/>
              <w:rPr>
                <w:rFonts w:ascii="宋体" w:hAnsi="宋体" w:cs="宋体"/>
                <w:b/>
                <w:bCs/>
                <w:spacing w:val="2"/>
                <w:sz w:val="24"/>
                <w:highlight w:val="none"/>
              </w:rPr>
            </w:pPr>
            <w:r>
              <w:rPr>
                <w:rFonts w:hint="eastAsia" w:ascii="宋体" w:hAnsi="宋体" w:cs="宋体"/>
                <w:b/>
                <w:bCs/>
                <w:spacing w:val="2"/>
                <w:sz w:val="24"/>
                <w:highlight w:val="none"/>
                <w:lang w:val="zh-CN"/>
              </w:rPr>
              <w:t>内容规格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lang w:val="zh-CN"/>
              </w:rPr>
            </w:pPr>
            <w:r>
              <w:rPr>
                <w:rFonts w:hint="eastAsia" w:ascii="宋体" w:hAnsi="宋体" w:cs="宋体"/>
                <w:spacing w:val="2"/>
                <w:sz w:val="24"/>
                <w:highlight w:val="none"/>
                <w:lang w:val="zh-CN"/>
              </w:rPr>
              <w:t>1</w:t>
            </w:r>
          </w:p>
        </w:tc>
        <w:tc>
          <w:tcPr>
            <w:tcW w:w="4674" w:type="pct"/>
            <w:tcBorders>
              <w:top w:val="single" w:color="auto" w:sz="4" w:space="0"/>
              <w:left w:val="single" w:color="auto" w:sz="4" w:space="0"/>
              <w:bottom w:val="single" w:color="auto" w:sz="4" w:space="0"/>
            </w:tcBorders>
            <w:vAlign w:val="center"/>
          </w:tcPr>
          <w:p>
            <w:pPr>
              <w:adjustRightInd w:val="0"/>
              <w:snapToGrid w:val="0"/>
              <w:spacing w:line="400" w:lineRule="exact"/>
              <w:rPr>
                <w:rFonts w:hint="eastAsia" w:ascii="宋体" w:hAnsi="宋体" w:eastAsia="宋体" w:cs="宋体"/>
                <w:sz w:val="24"/>
                <w:highlight w:val="none"/>
                <w:lang w:eastAsia="zh-CN"/>
              </w:rPr>
            </w:pPr>
            <w:r>
              <w:rPr>
                <w:rFonts w:hint="eastAsia" w:ascii="宋体" w:hAnsi="宋体" w:cs="宋体"/>
                <w:spacing w:val="2"/>
                <w:sz w:val="24"/>
                <w:highlight w:val="none"/>
                <w:lang w:val="zh-CN"/>
              </w:rPr>
              <w:t>项目名称：</w:t>
            </w:r>
            <w:r>
              <w:rPr>
                <w:rFonts w:hint="eastAsia" w:ascii="宋体" w:hAnsi="宋体" w:cs="宋体"/>
                <w:bCs/>
                <w:sz w:val="24"/>
                <w:highlight w:val="none"/>
                <w:lang w:eastAsia="zh-CN"/>
              </w:rPr>
              <w:t>2026年处罚案件审查和生损线索筛查评估服务</w:t>
            </w:r>
          </w:p>
          <w:p>
            <w:pPr>
              <w:snapToGrid w:val="0"/>
              <w:spacing w:line="400" w:lineRule="exact"/>
              <w:rPr>
                <w:rFonts w:hint="eastAsia" w:ascii="宋体" w:hAnsi="宋体" w:eastAsia="宋体" w:cs="宋体"/>
                <w:spacing w:val="2"/>
                <w:sz w:val="24"/>
                <w:highlight w:val="none"/>
                <w:lang w:eastAsia="zh-CN"/>
              </w:rPr>
            </w:pPr>
            <w:r>
              <w:rPr>
                <w:rFonts w:hint="eastAsia" w:ascii="宋体" w:hAnsi="宋体" w:cs="宋体"/>
                <w:spacing w:val="2"/>
                <w:sz w:val="24"/>
                <w:highlight w:val="none"/>
                <w:lang w:val="zh-CN"/>
              </w:rPr>
              <w:t>项目编号：</w:t>
            </w:r>
            <w:r>
              <w:rPr>
                <w:rFonts w:hint="eastAsia" w:ascii="宋体" w:hAnsi="宋体" w:cs="宋体"/>
                <w:sz w:val="24"/>
                <w:highlight w:val="none"/>
                <w:lang w:eastAsia="zh-CN"/>
              </w:rPr>
              <w:t>CRJC-2026-00**号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rPr>
            </w:pPr>
            <w:r>
              <w:rPr>
                <w:rFonts w:hint="eastAsia" w:ascii="宋体" w:hAnsi="宋体" w:cs="宋体"/>
                <w:spacing w:val="2"/>
                <w:sz w:val="24"/>
                <w:highlight w:val="none"/>
              </w:rPr>
              <w:t>2</w:t>
            </w:r>
          </w:p>
        </w:tc>
        <w:tc>
          <w:tcPr>
            <w:tcW w:w="4674" w:type="pct"/>
            <w:tcBorders>
              <w:top w:val="single" w:color="auto" w:sz="4" w:space="0"/>
              <w:left w:val="single" w:color="auto" w:sz="4" w:space="0"/>
              <w:bottom w:val="single" w:color="auto" w:sz="4" w:space="0"/>
            </w:tcBorders>
            <w:vAlign w:val="center"/>
          </w:tcPr>
          <w:p>
            <w:pPr>
              <w:snapToGrid w:val="0"/>
              <w:spacing w:line="400" w:lineRule="exact"/>
              <w:jc w:val="left"/>
              <w:rPr>
                <w:rFonts w:hint="default" w:ascii="宋体" w:hAnsi="宋体" w:eastAsia="宋体" w:cs="宋体"/>
                <w:spacing w:val="2"/>
                <w:sz w:val="24"/>
                <w:highlight w:val="none"/>
                <w:lang w:val="en-US" w:eastAsia="zh-CN"/>
              </w:rPr>
            </w:pPr>
            <w:r>
              <w:rPr>
                <w:rFonts w:hint="eastAsia" w:ascii="宋体" w:hAnsi="宋体" w:cs="宋体"/>
                <w:spacing w:val="2"/>
                <w:sz w:val="24"/>
                <w:highlight w:val="none"/>
              </w:rPr>
              <w:t>服务期限：</w:t>
            </w:r>
            <w:r>
              <w:rPr>
                <w:rFonts w:hint="eastAsia" w:ascii="宋体" w:hAnsi="宋体" w:cs="宋体"/>
                <w:b w:val="0"/>
                <w:bCs w:val="0"/>
                <w:color w:val="auto"/>
                <w:sz w:val="24"/>
                <w:szCs w:val="24"/>
                <w:highlight w:val="none"/>
                <w:lang w:val="en-US" w:eastAsia="zh-CN"/>
              </w:rPr>
              <w:t>合同签订之日起至2026年12月10日止。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lang w:val="zh-CN"/>
              </w:rPr>
            </w:pPr>
            <w:r>
              <w:rPr>
                <w:rFonts w:hint="eastAsia" w:ascii="宋体" w:hAnsi="宋体" w:cs="宋体"/>
                <w:spacing w:val="2"/>
                <w:sz w:val="24"/>
                <w:highlight w:val="none"/>
              </w:rPr>
              <w:t>3</w:t>
            </w:r>
          </w:p>
        </w:tc>
        <w:tc>
          <w:tcPr>
            <w:tcW w:w="4674" w:type="pct"/>
            <w:tcBorders>
              <w:top w:val="single" w:color="auto" w:sz="4" w:space="0"/>
              <w:left w:val="single" w:color="auto" w:sz="4" w:space="0"/>
              <w:bottom w:val="single" w:color="auto" w:sz="4" w:space="0"/>
            </w:tcBorders>
            <w:vAlign w:val="center"/>
          </w:tcPr>
          <w:p>
            <w:pPr>
              <w:snapToGrid w:val="0"/>
              <w:spacing w:line="400" w:lineRule="exact"/>
              <w:jc w:val="left"/>
              <w:rPr>
                <w:rFonts w:hint="eastAsia" w:ascii="宋体" w:hAnsi="宋体" w:eastAsia="宋体" w:cs="宋体"/>
                <w:sz w:val="24"/>
                <w:highlight w:val="none"/>
                <w:lang w:eastAsia="zh-CN"/>
              </w:rPr>
            </w:pPr>
            <w:r>
              <w:rPr>
                <w:rFonts w:hint="eastAsia" w:ascii="宋体" w:hAnsi="宋体" w:cs="宋体"/>
                <w:spacing w:val="2"/>
                <w:sz w:val="24"/>
                <w:highlight w:val="none"/>
                <w:lang w:val="en-US" w:eastAsia="zh-CN"/>
              </w:rPr>
              <w:t>磋商</w:t>
            </w:r>
            <w:r>
              <w:rPr>
                <w:rFonts w:hint="eastAsia" w:ascii="宋体" w:hAnsi="宋体" w:cs="宋体"/>
                <w:spacing w:val="2"/>
                <w:sz w:val="24"/>
                <w:highlight w:val="none"/>
              </w:rPr>
              <w:t>保证金：</w:t>
            </w:r>
            <w:r>
              <w:rPr>
                <w:rFonts w:hint="eastAsia" w:ascii="宋体" w:hAnsi="宋体" w:cs="宋体"/>
                <w:spacing w:val="2"/>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lang w:val="zh-CN"/>
              </w:rPr>
            </w:pPr>
            <w:r>
              <w:rPr>
                <w:rFonts w:hint="eastAsia" w:ascii="宋体" w:hAnsi="宋体" w:cs="宋体"/>
                <w:spacing w:val="2"/>
                <w:sz w:val="24"/>
                <w:highlight w:val="none"/>
              </w:rPr>
              <w:t>4</w:t>
            </w:r>
          </w:p>
        </w:tc>
        <w:tc>
          <w:tcPr>
            <w:tcW w:w="4674" w:type="pct"/>
            <w:tcBorders>
              <w:top w:val="single" w:color="auto" w:sz="4" w:space="0"/>
              <w:left w:val="single" w:color="auto" w:sz="4" w:space="0"/>
              <w:bottom w:val="single" w:color="auto" w:sz="4" w:space="0"/>
            </w:tcBorders>
            <w:vAlign w:val="center"/>
          </w:tcPr>
          <w:p>
            <w:pPr>
              <w:snapToGrid w:val="0"/>
              <w:spacing w:line="400" w:lineRule="exact"/>
              <w:jc w:val="left"/>
              <w:rPr>
                <w:rFonts w:ascii="宋体" w:hAnsi="宋体" w:cs="宋体"/>
                <w:spacing w:val="2"/>
                <w:sz w:val="24"/>
                <w:highlight w:val="none"/>
              </w:rPr>
            </w:pPr>
            <w:r>
              <w:rPr>
                <w:rFonts w:hint="eastAsia" w:ascii="宋体" w:hAnsi="宋体" w:cs="宋体"/>
                <w:spacing w:val="2"/>
                <w:sz w:val="24"/>
                <w:highlight w:val="none"/>
                <w:lang w:val="zh-CN"/>
              </w:rPr>
              <w:t>响应文件份数：</w:t>
            </w:r>
            <w:r>
              <w:rPr>
                <w:rFonts w:hint="eastAsia" w:ascii="宋体" w:hAnsi="宋体" w:cs="宋体"/>
                <w:b/>
                <w:bCs/>
                <w:spacing w:val="2"/>
                <w:sz w:val="24"/>
                <w:highlight w:val="none"/>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lang w:val="zh-CN"/>
              </w:rPr>
            </w:pPr>
            <w:r>
              <w:rPr>
                <w:rFonts w:hint="eastAsia" w:ascii="宋体" w:hAnsi="宋体" w:cs="宋体"/>
                <w:spacing w:val="2"/>
                <w:sz w:val="24"/>
                <w:highlight w:val="none"/>
              </w:rPr>
              <w:t>5</w:t>
            </w:r>
          </w:p>
        </w:tc>
        <w:tc>
          <w:tcPr>
            <w:tcW w:w="4674" w:type="pct"/>
            <w:tcBorders>
              <w:top w:val="single" w:color="auto" w:sz="4" w:space="0"/>
              <w:left w:val="single" w:color="auto" w:sz="4" w:space="0"/>
              <w:bottom w:val="single" w:color="auto" w:sz="4" w:space="0"/>
            </w:tcBorders>
            <w:vAlign w:val="center"/>
          </w:tcPr>
          <w:p>
            <w:pPr>
              <w:snapToGrid w:val="0"/>
              <w:spacing w:line="400" w:lineRule="exact"/>
              <w:rPr>
                <w:rFonts w:hint="default" w:ascii="宋体" w:hAnsi="宋体" w:eastAsia="宋体" w:cs="宋体"/>
                <w:b/>
                <w:bCs/>
                <w:spacing w:val="2"/>
                <w:sz w:val="24"/>
                <w:highlight w:val="none"/>
                <w:lang w:val="en-US" w:eastAsia="zh-CN"/>
              </w:rPr>
            </w:pPr>
            <w:r>
              <w:rPr>
                <w:rFonts w:hint="eastAsia" w:ascii="宋体" w:hAnsi="宋体" w:cs="宋体"/>
                <w:b/>
                <w:bCs/>
                <w:spacing w:val="2"/>
                <w:sz w:val="24"/>
                <w:highlight w:val="none"/>
                <w:lang w:val="zh-CN"/>
              </w:rPr>
              <w:t>响应文件提交时间：2026年</w:t>
            </w:r>
            <w:r>
              <w:rPr>
                <w:rFonts w:hint="eastAsia" w:ascii="宋体" w:hAnsi="宋体" w:cs="宋体"/>
                <w:b/>
                <w:bCs/>
                <w:spacing w:val="2"/>
                <w:sz w:val="24"/>
                <w:highlight w:val="none"/>
                <w:lang w:val="en-US" w:eastAsia="zh-CN"/>
              </w:rPr>
              <w:t>2</w:t>
            </w:r>
            <w:r>
              <w:rPr>
                <w:rFonts w:hint="eastAsia" w:ascii="宋体" w:hAnsi="宋体" w:cs="宋体"/>
                <w:b/>
                <w:bCs/>
                <w:spacing w:val="2"/>
                <w:sz w:val="24"/>
                <w:highlight w:val="none"/>
                <w:lang w:val="zh-CN"/>
              </w:rPr>
              <w:t>月*日</w:t>
            </w:r>
            <w:r>
              <w:rPr>
                <w:rFonts w:hint="eastAsia" w:ascii="宋体" w:hAnsi="宋体" w:cs="宋体"/>
                <w:b/>
                <w:bCs/>
                <w:spacing w:val="2"/>
                <w:sz w:val="24"/>
                <w:highlight w:val="none"/>
                <w:lang w:val="en-US" w:eastAsia="zh-CN"/>
              </w:rPr>
              <w:t>13:30-14:00</w:t>
            </w:r>
          </w:p>
          <w:p>
            <w:pPr>
              <w:snapToGrid w:val="0"/>
              <w:spacing w:line="400" w:lineRule="exact"/>
              <w:rPr>
                <w:rFonts w:hint="default" w:ascii="宋体" w:hAnsi="宋体" w:eastAsia="宋体" w:cs="宋体"/>
                <w:b/>
                <w:bCs/>
                <w:spacing w:val="2"/>
                <w:sz w:val="24"/>
                <w:highlight w:val="none"/>
                <w:lang w:val="en-US" w:eastAsia="zh-CN"/>
              </w:rPr>
            </w:pPr>
            <w:r>
              <w:rPr>
                <w:rFonts w:hint="eastAsia" w:ascii="宋体" w:hAnsi="宋体" w:cs="宋体"/>
                <w:b/>
                <w:bCs/>
                <w:spacing w:val="2"/>
                <w:sz w:val="24"/>
                <w:highlight w:val="none"/>
                <w:lang w:val="zh-CN"/>
              </w:rPr>
              <w:t>响应文件提交截止时间：2026年</w:t>
            </w:r>
            <w:r>
              <w:rPr>
                <w:rFonts w:hint="eastAsia" w:ascii="宋体" w:hAnsi="宋体" w:cs="宋体"/>
                <w:b/>
                <w:bCs/>
                <w:spacing w:val="2"/>
                <w:sz w:val="24"/>
                <w:highlight w:val="none"/>
                <w:lang w:val="en-US" w:eastAsia="zh-CN"/>
              </w:rPr>
              <w:t>2</w:t>
            </w:r>
            <w:r>
              <w:rPr>
                <w:rFonts w:hint="eastAsia" w:ascii="宋体" w:hAnsi="宋体" w:cs="宋体"/>
                <w:b/>
                <w:bCs/>
                <w:spacing w:val="2"/>
                <w:sz w:val="24"/>
                <w:highlight w:val="none"/>
                <w:lang w:val="zh-CN"/>
              </w:rPr>
              <w:t>月*日</w:t>
            </w:r>
            <w:r>
              <w:rPr>
                <w:rFonts w:hint="eastAsia" w:ascii="宋体" w:hAnsi="宋体" w:cs="宋体"/>
                <w:b/>
                <w:bCs/>
                <w:spacing w:val="2"/>
                <w:sz w:val="24"/>
                <w:highlight w:val="none"/>
                <w:lang w:val="en-US" w:eastAsia="zh-CN"/>
              </w:rPr>
              <w:t>14:00</w:t>
            </w:r>
          </w:p>
          <w:p>
            <w:pPr>
              <w:snapToGrid w:val="0"/>
              <w:spacing w:line="400" w:lineRule="exact"/>
              <w:rPr>
                <w:rFonts w:ascii="宋体" w:hAnsi="宋体" w:cs="宋体"/>
                <w:sz w:val="24"/>
                <w:highlight w:val="none"/>
              </w:rPr>
            </w:pPr>
            <w:r>
              <w:rPr>
                <w:rFonts w:hint="eastAsia" w:ascii="宋体" w:hAnsi="宋体" w:cs="宋体"/>
                <w:spacing w:val="2"/>
                <w:sz w:val="24"/>
                <w:highlight w:val="none"/>
                <w:lang w:val="zh-CN"/>
              </w:rPr>
              <w:t>响应文件提交地点：</w:t>
            </w:r>
            <w:r>
              <w:rPr>
                <w:rFonts w:hint="eastAsia" w:ascii="宋体" w:hAnsi="宋体" w:cs="宋体"/>
                <w:sz w:val="24"/>
                <w:highlight w:val="none"/>
              </w:rPr>
              <w:t>常州</w:t>
            </w:r>
            <w:r>
              <w:rPr>
                <w:rFonts w:hint="eastAsia" w:ascii="宋体" w:hAnsi="宋体" w:cs="宋体"/>
                <w:b/>
                <w:bCs/>
                <w:spacing w:val="2"/>
                <w:sz w:val="24"/>
                <w:highlight w:val="none"/>
                <w:lang w:val="zh-CN"/>
              </w:rPr>
              <w:t>*****</w:t>
            </w:r>
            <w:r>
              <w:rPr>
                <w:rFonts w:hint="eastAsia" w:ascii="宋体" w:hAnsi="宋体" w:cs="宋体"/>
                <w:sz w:val="24"/>
                <w:highlight w:val="none"/>
              </w:rPr>
              <w:t>公司开标室</w:t>
            </w:r>
          </w:p>
          <w:p>
            <w:pPr>
              <w:snapToGrid w:val="0"/>
              <w:spacing w:line="400" w:lineRule="exact"/>
              <w:rPr>
                <w:rFonts w:ascii="宋体" w:hAnsi="宋体" w:cs="宋体"/>
                <w:spacing w:val="2"/>
                <w:sz w:val="24"/>
                <w:highlight w:val="none"/>
                <w:lang w:val="zh-CN"/>
              </w:rPr>
            </w:pPr>
            <w:r>
              <w:rPr>
                <w:rFonts w:hint="eastAsia" w:ascii="宋体" w:hAnsi="宋体" w:cs="宋体"/>
                <w:spacing w:val="2"/>
                <w:sz w:val="24"/>
                <w:highlight w:val="none"/>
                <w:lang w:val="zh-CN"/>
              </w:rPr>
              <w:t>联系人：</w:t>
            </w:r>
            <w:r>
              <w:rPr>
                <w:rFonts w:hint="eastAsia" w:ascii="宋体" w:hAnsi="宋体" w:cs="宋体"/>
                <w:b/>
                <w:bCs/>
                <w:spacing w:val="2"/>
                <w:sz w:val="24"/>
                <w:highlight w:val="none"/>
                <w:lang w:val="zh-CN"/>
              </w:rPr>
              <w:t>***</w:t>
            </w:r>
            <w:r>
              <w:rPr>
                <w:rFonts w:hint="eastAsia" w:ascii="宋体" w:hAnsi="宋体" w:cs="宋体"/>
                <w:spacing w:val="2"/>
                <w:sz w:val="24"/>
                <w:highlight w:val="none"/>
                <w:lang w:val="zh-CN"/>
              </w:rPr>
              <w:t xml:space="preserve">  </w:t>
            </w:r>
          </w:p>
          <w:p>
            <w:pPr>
              <w:snapToGrid w:val="0"/>
              <w:spacing w:line="400" w:lineRule="exact"/>
              <w:rPr>
                <w:rFonts w:ascii="宋体" w:hAnsi="宋体" w:cs="宋体"/>
                <w:spacing w:val="2"/>
                <w:sz w:val="24"/>
                <w:highlight w:val="none"/>
              </w:rPr>
            </w:pPr>
            <w:r>
              <w:rPr>
                <w:rFonts w:hint="eastAsia" w:ascii="宋体" w:hAnsi="宋体" w:cs="宋体"/>
                <w:spacing w:val="2"/>
                <w:sz w:val="24"/>
                <w:highlight w:val="none"/>
                <w:lang w:val="zh-CN"/>
              </w:rPr>
              <w:t>联系电话：</w:t>
            </w:r>
            <w:r>
              <w:rPr>
                <w:rFonts w:hint="eastAsia" w:ascii="宋体" w:hAnsi="宋体" w:cs="宋体"/>
                <w:sz w:val="24"/>
                <w:highlight w:val="none"/>
              </w:rPr>
              <w:t>0519-</w:t>
            </w:r>
            <w:r>
              <w:rPr>
                <w:rFonts w:hint="eastAsia" w:ascii="宋体" w:hAnsi="宋体" w:cs="宋体"/>
                <w:b/>
                <w:bCs/>
                <w:spacing w:val="2"/>
                <w:sz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lang w:val="zh-CN"/>
              </w:rPr>
            </w:pPr>
            <w:r>
              <w:rPr>
                <w:rFonts w:hint="eastAsia" w:ascii="宋体" w:hAnsi="宋体" w:cs="宋体"/>
                <w:spacing w:val="2"/>
                <w:sz w:val="24"/>
                <w:highlight w:val="none"/>
              </w:rPr>
              <w:t>6</w:t>
            </w:r>
          </w:p>
        </w:tc>
        <w:tc>
          <w:tcPr>
            <w:tcW w:w="4674" w:type="pct"/>
            <w:tcBorders>
              <w:top w:val="single" w:color="auto" w:sz="4" w:space="0"/>
              <w:left w:val="single" w:color="auto" w:sz="4" w:space="0"/>
              <w:bottom w:val="single" w:color="auto" w:sz="4" w:space="0"/>
            </w:tcBorders>
            <w:vAlign w:val="center"/>
          </w:tcPr>
          <w:p>
            <w:pPr>
              <w:snapToGrid w:val="0"/>
              <w:spacing w:line="400" w:lineRule="exact"/>
              <w:rPr>
                <w:rFonts w:hint="default" w:ascii="宋体" w:hAnsi="宋体" w:cs="宋体"/>
                <w:b/>
                <w:bCs/>
                <w:spacing w:val="2"/>
                <w:sz w:val="24"/>
                <w:highlight w:val="none"/>
                <w:lang w:val="en-US"/>
              </w:rPr>
            </w:pPr>
            <w:r>
              <w:rPr>
                <w:rFonts w:hint="eastAsia" w:ascii="宋体" w:hAnsi="宋体" w:cs="宋体"/>
                <w:b/>
                <w:bCs/>
                <w:spacing w:val="2"/>
                <w:sz w:val="24"/>
                <w:highlight w:val="none"/>
                <w:lang w:val="zh-CN"/>
              </w:rPr>
              <w:t>磋商会议时间：2026年1月*日</w:t>
            </w:r>
          </w:p>
          <w:p>
            <w:pPr>
              <w:snapToGrid w:val="0"/>
              <w:spacing w:line="400" w:lineRule="exact"/>
              <w:rPr>
                <w:rFonts w:ascii="宋体" w:hAnsi="宋体" w:cs="宋体"/>
                <w:sz w:val="24"/>
                <w:highlight w:val="none"/>
                <w:lang w:val="zh-CN"/>
              </w:rPr>
            </w:pPr>
            <w:r>
              <w:rPr>
                <w:rFonts w:hint="eastAsia" w:ascii="宋体" w:hAnsi="宋体" w:cs="宋体"/>
                <w:spacing w:val="2"/>
                <w:sz w:val="24"/>
                <w:highlight w:val="none"/>
                <w:lang w:val="zh-CN"/>
              </w:rPr>
              <w:t>磋商会议地点：</w:t>
            </w:r>
            <w:r>
              <w:rPr>
                <w:rFonts w:hint="eastAsia" w:ascii="宋体" w:hAnsi="宋体" w:cs="宋体"/>
                <w:sz w:val="24"/>
                <w:highlight w:val="none"/>
              </w:rPr>
              <w:t>常州</w:t>
            </w:r>
            <w:r>
              <w:rPr>
                <w:rFonts w:hint="eastAsia" w:ascii="宋体" w:hAnsi="宋体" w:cs="宋体"/>
                <w:b/>
                <w:bCs/>
                <w:spacing w:val="2"/>
                <w:sz w:val="24"/>
                <w:highlight w:val="none"/>
                <w:lang w:val="zh-CN"/>
              </w:rPr>
              <w:t>*****</w:t>
            </w:r>
            <w:r>
              <w:rPr>
                <w:rFonts w:hint="eastAsia" w:ascii="宋体" w:hAnsi="宋体" w:cs="宋体"/>
                <w:sz w:val="24"/>
                <w:highlight w:val="none"/>
              </w:rPr>
              <w:t>公司评标室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lang w:val="zh-CN"/>
              </w:rPr>
            </w:pPr>
            <w:r>
              <w:rPr>
                <w:rFonts w:hint="eastAsia" w:ascii="宋体" w:hAnsi="宋体" w:cs="宋体"/>
                <w:spacing w:val="2"/>
                <w:sz w:val="24"/>
                <w:highlight w:val="none"/>
              </w:rPr>
              <w:t>7</w:t>
            </w:r>
          </w:p>
        </w:tc>
        <w:tc>
          <w:tcPr>
            <w:tcW w:w="4674" w:type="pct"/>
            <w:tcBorders>
              <w:top w:val="single" w:color="auto" w:sz="4" w:space="0"/>
              <w:left w:val="single" w:color="auto" w:sz="4" w:space="0"/>
              <w:bottom w:val="single" w:color="auto" w:sz="4" w:space="0"/>
            </w:tcBorders>
            <w:vAlign w:val="center"/>
          </w:tcPr>
          <w:p>
            <w:pPr>
              <w:snapToGrid w:val="0"/>
              <w:spacing w:line="400" w:lineRule="exact"/>
              <w:rPr>
                <w:rFonts w:ascii="宋体" w:hAnsi="宋体" w:cs="宋体"/>
                <w:spacing w:val="2"/>
                <w:sz w:val="24"/>
                <w:highlight w:val="none"/>
              </w:rPr>
            </w:pPr>
            <w:r>
              <w:rPr>
                <w:rFonts w:hint="eastAsia" w:ascii="宋体" w:hAnsi="宋体" w:cs="宋体"/>
                <w:spacing w:val="2"/>
                <w:sz w:val="24"/>
                <w:highlight w:val="none"/>
                <w:lang w:val="zh-CN"/>
              </w:rPr>
              <w:t>评审办法：综合评分法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rPr>
            </w:pPr>
            <w:r>
              <w:rPr>
                <w:rFonts w:hint="eastAsia" w:ascii="宋体" w:hAnsi="宋体" w:cs="宋体"/>
                <w:spacing w:val="2"/>
                <w:sz w:val="24"/>
                <w:highlight w:val="none"/>
              </w:rPr>
              <w:t>8</w:t>
            </w:r>
          </w:p>
        </w:tc>
        <w:tc>
          <w:tcPr>
            <w:tcW w:w="4674" w:type="pct"/>
            <w:tcBorders>
              <w:top w:val="single" w:color="auto" w:sz="4" w:space="0"/>
              <w:left w:val="single" w:color="auto" w:sz="4" w:space="0"/>
              <w:bottom w:val="single" w:color="auto" w:sz="4" w:space="0"/>
            </w:tcBorders>
            <w:vAlign w:val="center"/>
          </w:tcPr>
          <w:p>
            <w:pPr>
              <w:snapToGrid w:val="0"/>
              <w:spacing w:line="400" w:lineRule="exact"/>
              <w:rPr>
                <w:rFonts w:ascii="宋体" w:hAnsi="宋体" w:cs="宋体"/>
                <w:spacing w:val="2"/>
                <w:sz w:val="24"/>
                <w:highlight w:val="none"/>
              </w:rPr>
            </w:pPr>
            <w:r>
              <w:rPr>
                <w:rFonts w:hint="eastAsia" w:ascii="宋体" w:hAnsi="宋体" w:cs="宋体"/>
                <w:spacing w:val="2"/>
                <w:sz w:val="24"/>
                <w:highlight w:val="none"/>
                <w:lang w:val="zh-CN"/>
              </w:rPr>
              <w:t>报价次数：本项目</w:t>
            </w:r>
            <w:r>
              <w:rPr>
                <w:rFonts w:hint="eastAsia" w:ascii="宋体" w:hAnsi="宋体" w:cs="宋体"/>
                <w:spacing w:val="2"/>
                <w:sz w:val="24"/>
                <w:highlight w:val="none"/>
                <w:lang w:val="en-US" w:eastAsia="zh-CN"/>
              </w:rPr>
              <w:t>采用</w:t>
            </w:r>
            <w:r>
              <w:rPr>
                <w:rFonts w:hint="eastAsia" w:ascii="宋体" w:hAnsi="宋体" w:cs="宋体"/>
                <w:b/>
                <w:bCs/>
                <w:spacing w:val="2"/>
                <w:sz w:val="24"/>
                <w:highlight w:val="none"/>
              </w:rPr>
              <w:t>不少于</w:t>
            </w:r>
            <w:r>
              <w:rPr>
                <w:rFonts w:hint="eastAsia" w:ascii="宋体" w:hAnsi="宋体" w:cs="宋体"/>
                <w:b/>
                <w:bCs/>
                <w:spacing w:val="2"/>
                <w:sz w:val="24"/>
                <w:highlight w:val="none"/>
                <w:lang w:val="zh-CN"/>
              </w:rPr>
              <w:t>2次报价</w:t>
            </w:r>
            <w:r>
              <w:rPr>
                <w:rFonts w:hint="eastAsia" w:ascii="宋体" w:hAnsi="宋体" w:cs="宋体"/>
                <w:spacing w:val="2"/>
                <w:sz w:val="24"/>
                <w:highlight w:val="none"/>
                <w:lang w:val="zh-CN"/>
              </w:rPr>
              <w:t>，响应文件的报价作为首次报价，在磋商结束后，磋商小组应当要求所有实质性响应的供应商在规定时间内提交最终报价。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rPr>
            </w:pPr>
            <w:r>
              <w:rPr>
                <w:rFonts w:hint="eastAsia" w:ascii="宋体" w:hAnsi="宋体" w:cs="宋体"/>
                <w:spacing w:val="2"/>
                <w:sz w:val="24"/>
                <w:highlight w:val="none"/>
              </w:rPr>
              <w:t>9</w:t>
            </w:r>
          </w:p>
        </w:tc>
        <w:tc>
          <w:tcPr>
            <w:tcW w:w="4674" w:type="pc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ascii="宋体" w:hAnsi="宋体" w:cs="宋体"/>
                <w:sz w:val="24"/>
                <w:highlight w:val="none"/>
              </w:rPr>
            </w:pPr>
            <w:r>
              <w:rPr>
                <w:rFonts w:hint="eastAsia" w:ascii="宋体" w:hAnsi="宋体" w:cs="宋体"/>
                <w:sz w:val="24"/>
                <w:highlight w:val="none"/>
              </w:rPr>
              <w:t>供应商信用信息查询渠道:</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ascii="宋体" w:hAnsi="宋体" w:cs="宋体"/>
                <w:sz w:val="24"/>
                <w:highlight w:val="none"/>
              </w:rPr>
            </w:pPr>
            <w:r>
              <w:rPr>
                <w:rFonts w:hint="eastAsia" w:ascii="宋体" w:hAnsi="宋体" w:cs="宋体"/>
                <w:sz w:val="24"/>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宋体"/>
                <w:sz w:val="24"/>
                <w:highlight w:val="none"/>
              </w:rPr>
              <w:t>www.creditchina.gov.cn</w:t>
            </w:r>
            <w:r>
              <w:rPr>
                <w:rFonts w:hint="eastAsia" w:ascii="宋体" w:hAnsi="宋体" w:cs="宋体"/>
                <w:sz w:val="24"/>
                <w:highlight w:val="none"/>
              </w:rPr>
              <w:fldChar w:fldCharType="end"/>
            </w:r>
            <w:r>
              <w:rPr>
                <w:rFonts w:hint="eastAsia" w:ascii="宋体" w:hAnsi="宋体" w:cs="宋体"/>
                <w:sz w:val="24"/>
                <w:highlight w:val="none"/>
              </w:rPr>
              <w:t>）、中国政府采购网（www.ccgp.gov.cn）</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ascii="宋体" w:hAnsi="宋体" w:cs="宋体"/>
                <w:spacing w:val="2"/>
                <w:sz w:val="24"/>
                <w:highlight w:val="none"/>
              </w:rPr>
            </w:pPr>
            <w:r>
              <w:rPr>
                <w:rFonts w:hint="eastAsia" w:ascii="宋体" w:hAnsi="宋体" w:cs="宋体"/>
                <w:sz w:val="24"/>
                <w:highlight w:val="none"/>
              </w:rPr>
              <w:t>该项无需</w:t>
            </w:r>
            <w:r>
              <w:rPr>
                <w:rFonts w:hint="eastAsia" w:ascii="宋体" w:hAnsi="宋体" w:cs="宋体"/>
                <w:sz w:val="24"/>
                <w:highlight w:val="none"/>
                <w:lang w:eastAsia="zh-CN"/>
              </w:rPr>
              <w:t>供应商</w:t>
            </w:r>
            <w:r>
              <w:rPr>
                <w:rFonts w:hint="eastAsia" w:ascii="宋体" w:hAnsi="宋体" w:cs="宋体"/>
                <w:sz w:val="24"/>
                <w:highlight w:val="none"/>
              </w:rPr>
              <w:t>提供，由代理机构在评审时统一查询，查询结果将以网页打印的形式留存并归档。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rPr>
            </w:pPr>
            <w:r>
              <w:rPr>
                <w:rFonts w:hint="eastAsia" w:ascii="宋体" w:hAnsi="宋体" w:cs="宋体"/>
                <w:spacing w:val="2"/>
                <w:sz w:val="24"/>
                <w:highlight w:val="none"/>
              </w:rPr>
              <w:t>10</w:t>
            </w:r>
          </w:p>
        </w:tc>
        <w:tc>
          <w:tcPr>
            <w:tcW w:w="4674" w:type="pct"/>
            <w:tcBorders>
              <w:top w:val="single" w:color="auto" w:sz="4" w:space="0"/>
              <w:left w:val="single" w:color="auto" w:sz="4" w:space="0"/>
              <w:bottom w:val="single" w:color="auto" w:sz="4" w:space="0"/>
            </w:tcBorders>
            <w:vAlign w:val="center"/>
          </w:tcPr>
          <w:p>
            <w:pPr>
              <w:snapToGrid w:val="0"/>
              <w:spacing w:line="400" w:lineRule="exact"/>
              <w:ind w:firstLine="120" w:firstLineChars="50"/>
              <w:rPr>
                <w:rFonts w:ascii="宋体" w:hAnsi="宋体" w:cs="宋体"/>
                <w:sz w:val="24"/>
                <w:highlight w:val="none"/>
              </w:rPr>
            </w:pPr>
            <w:r>
              <w:rPr>
                <w:rFonts w:hint="eastAsia" w:ascii="宋体" w:hAnsi="宋体" w:cs="宋体"/>
                <w:sz w:val="24"/>
                <w:highlight w:val="none"/>
              </w:rPr>
              <w:t>履约保证金：无。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rPr>
            </w:pPr>
            <w:r>
              <w:rPr>
                <w:rFonts w:hint="eastAsia" w:ascii="宋体" w:hAnsi="宋体" w:cs="宋体"/>
                <w:spacing w:val="2"/>
                <w:sz w:val="24"/>
                <w:highlight w:val="none"/>
              </w:rPr>
              <w:t>11</w:t>
            </w:r>
          </w:p>
        </w:tc>
        <w:tc>
          <w:tcPr>
            <w:tcW w:w="4674" w:type="pct"/>
            <w:tcBorders>
              <w:top w:val="single" w:color="auto" w:sz="4" w:space="0"/>
              <w:left w:val="single" w:color="auto" w:sz="4" w:space="0"/>
              <w:bottom w:val="single" w:color="auto" w:sz="4" w:space="0"/>
            </w:tcBorders>
            <w:vAlign w:val="center"/>
          </w:tcPr>
          <w:p>
            <w:pPr>
              <w:snapToGrid w:val="0"/>
              <w:spacing w:line="400" w:lineRule="exact"/>
              <w:jc w:val="left"/>
              <w:rPr>
                <w:rFonts w:ascii="宋体" w:hAnsi="宋体" w:cs="宋体"/>
                <w:sz w:val="24"/>
                <w:highlight w:val="none"/>
              </w:rPr>
            </w:pPr>
            <w:r>
              <w:rPr>
                <w:rFonts w:hint="eastAsia" w:ascii="宋体" w:hAnsi="宋体" w:cs="宋体"/>
                <w:sz w:val="24"/>
                <w:highlight w:val="none"/>
              </w:rPr>
              <w:t>合同款支付：按合同约定支付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325" w:type="pct"/>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pacing w:val="2"/>
                <w:sz w:val="24"/>
                <w:highlight w:val="none"/>
              </w:rPr>
            </w:pPr>
            <w:r>
              <w:rPr>
                <w:rFonts w:hint="eastAsia" w:ascii="宋体" w:hAnsi="宋体" w:cs="宋体"/>
                <w:spacing w:val="2"/>
                <w:sz w:val="24"/>
                <w:highlight w:val="none"/>
              </w:rPr>
              <w:t>12</w:t>
            </w:r>
          </w:p>
        </w:tc>
        <w:tc>
          <w:tcPr>
            <w:tcW w:w="4674" w:type="pct"/>
            <w:tcBorders>
              <w:top w:val="single" w:color="auto" w:sz="4" w:space="0"/>
              <w:left w:val="single" w:color="auto" w:sz="4" w:space="0"/>
              <w:bottom w:val="single" w:color="auto" w:sz="4" w:space="0"/>
            </w:tcBorders>
            <w:vAlign w:val="center"/>
          </w:tcPr>
          <w:p>
            <w:pPr>
              <w:snapToGrid w:val="0"/>
              <w:spacing w:line="400" w:lineRule="exact"/>
              <w:jc w:val="left"/>
              <w:rPr>
                <w:rFonts w:ascii="宋体" w:hAnsi="宋体" w:cs="宋体"/>
                <w:sz w:val="24"/>
                <w:highlight w:val="none"/>
              </w:rPr>
            </w:pPr>
            <w:r>
              <w:rPr>
                <w:rFonts w:hint="eastAsia" w:ascii="宋体" w:hAnsi="宋体" w:cs="宋体"/>
                <w:sz w:val="24"/>
                <w:highlight w:val="none"/>
              </w:rPr>
              <w:t>其他事项：无</w:t>
            </w:r>
          </w:p>
        </w:tc>
      </w:tr>
    </w:tbl>
    <w:p>
      <w:pPr>
        <w:snapToGrid w:val="0"/>
        <w:spacing w:line="360" w:lineRule="auto"/>
        <w:jc w:val="center"/>
        <w:rPr>
          <w:rFonts w:ascii="宋体" w:hAnsi="宋体" w:cs="Arial"/>
          <w:sz w:val="28"/>
          <w:szCs w:val="30"/>
          <w:highlight w:val="none"/>
        </w:rPr>
      </w:pPr>
    </w:p>
    <w:p>
      <w:pPr>
        <w:pStyle w:val="3"/>
        <w:numPr>
          <w:ilvl w:val="0"/>
          <w:numId w:val="0"/>
        </w:numPr>
        <w:rPr>
          <w:rFonts w:asciiTheme="majorEastAsia" w:hAnsiTheme="majorEastAsia" w:eastAsiaTheme="majorEastAsia"/>
          <w:highlight w:val="none"/>
        </w:rPr>
      </w:pPr>
      <w:bookmarkStart w:id="3" w:name="_Toc17285"/>
      <w:r>
        <w:rPr>
          <w:rFonts w:hint="eastAsia" w:asciiTheme="majorEastAsia" w:hAnsiTheme="majorEastAsia" w:eastAsiaTheme="majorEastAsia"/>
          <w:highlight w:val="none"/>
        </w:rPr>
        <w:t>第一章  采购邀请</w:t>
      </w:r>
      <w:bookmarkEnd w:id="3"/>
    </w:p>
    <w:tbl>
      <w:tblPr>
        <w:tblStyle w:val="54"/>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snapToGrid w:val="0"/>
              <w:spacing w:line="400" w:lineRule="exact"/>
              <w:rPr>
                <w:rFonts w:ascii="宋体" w:hAnsi="宋体" w:cs="宋体"/>
                <w:b/>
                <w:bCs/>
                <w:sz w:val="24"/>
                <w:highlight w:val="none"/>
              </w:rPr>
            </w:pPr>
            <w:r>
              <w:rPr>
                <w:rFonts w:hint="eastAsia" w:ascii="宋体" w:hAnsi="宋体" w:cs="宋体"/>
                <w:b/>
                <w:bCs/>
                <w:sz w:val="24"/>
                <w:highlight w:val="none"/>
              </w:rPr>
              <w:t>项目概况</w:t>
            </w:r>
          </w:p>
          <w:p>
            <w:pPr>
              <w:snapToGrid w:val="0"/>
              <w:spacing w:line="400" w:lineRule="exact"/>
              <w:ind w:firstLine="480" w:firstLineChars="200"/>
              <w:rPr>
                <w:rFonts w:ascii="宋体" w:hAnsi="宋体" w:cs="宋体"/>
                <w:sz w:val="24"/>
                <w:highlight w:val="none"/>
              </w:rPr>
            </w:pPr>
            <w:r>
              <w:rPr>
                <w:rFonts w:hint="eastAsia" w:ascii="宋体" w:hAnsi="宋体" w:cs="宋体"/>
                <w:bCs/>
                <w:sz w:val="24"/>
                <w:highlight w:val="none"/>
                <w:u w:val="single"/>
                <w:lang w:val="en-US" w:eastAsia="zh-CN"/>
              </w:rPr>
              <w:t>2026年处罚案件审查和生损线索筛查评估服务项目</w:t>
            </w:r>
            <w:r>
              <w:rPr>
                <w:rFonts w:hint="eastAsia" w:ascii="宋体" w:hAnsi="宋体" w:cs="宋体"/>
                <w:sz w:val="24"/>
                <w:highlight w:val="none"/>
              </w:rPr>
              <w:t>的潜在供应商应在常州润邦招标代理有限公司前台获取采购文件，并于</w:t>
            </w:r>
            <w:r>
              <w:rPr>
                <w:rFonts w:hint="eastAsia" w:ascii="宋体" w:hAnsi="宋体" w:cs="宋体"/>
                <w:b/>
                <w:bCs/>
                <w:sz w:val="24"/>
                <w:highlight w:val="none"/>
                <w:u w:val="single"/>
                <w:lang w:eastAsia="zh-CN"/>
              </w:rPr>
              <w:t>2026年1月*日</w:t>
            </w:r>
            <w:r>
              <w:rPr>
                <w:rFonts w:hint="eastAsia" w:ascii="宋体" w:hAnsi="宋体" w:cs="宋体"/>
                <w:b/>
                <w:bCs/>
                <w:sz w:val="24"/>
                <w:highlight w:val="none"/>
                <w:u w:val="single"/>
                <w:lang w:val="en-US" w:eastAsia="zh-CN"/>
              </w:rPr>
              <w:t>14:00</w:t>
            </w:r>
            <w:r>
              <w:rPr>
                <w:rFonts w:hint="eastAsia" w:ascii="宋体" w:hAnsi="宋体" w:cs="宋体"/>
                <w:b/>
                <w:bCs/>
                <w:sz w:val="24"/>
                <w:highlight w:val="none"/>
                <w:u w:val="single"/>
              </w:rPr>
              <w:t>（北京时间）</w:t>
            </w:r>
            <w:r>
              <w:rPr>
                <w:rFonts w:hint="eastAsia" w:ascii="宋体" w:hAnsi="宋体" w:cs="宋体"/>
                <w:sz w:val="24"/>
                <w:highlight w:val="none"/>
              </w:rPr>
              <w:t>前提交响应文件。</w:t>
            </w:r>
          </w:p>
        </w:tc>
      </w:tr>
    </w:tbl>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一、项目基本情况</w:t>
      </w:r>
    </w:p>
    <w:p>
      <w:pPr>
        <w:tabs>
          <w:tab w:val="left" w:pos="5459"/>
        </w:tabs>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1.项目编号：</w:t>
      </w:r>
      <w:r>
        <w:rPr>
          <w:rFonts w:hint="eastAsia" w:ascii="宋体" w:hAnsi="宋体" w:cs="宋体"/>
          <w:sz w:val="24"/>
          <w:highlight w:val="none"/>
          <w:lang w:eastAsia="zh-CN"/>
        </w:rPr>
        <w:t>CRJC-2026-00**号</w:t>
      </w:r>
      <w:r>
        <w:rPr>
          <w:rFonts w:hint="eastAsia" w:ascii="宋体" w:hAnsi="宋体" w:cs="宋体"/>
          <w:sz w:val="24"/>
          <w:highlight w:val="none"/>
        </w:rPr>
        <w:tab/>
      </w:r>
    </w:p>
    <w:p>
      <w:pPr>
        <w:snapToGrid w:val="0"/>
        <w:spacing w:line="4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bCs/>
          <w:sz w:val="24"/>
          <w:highlight w:val="none"/>
          <w:lang w:eastAsia="zh-CN"/>
        </w:rPr>
        <w:t>2026年处罚案件审查和生损线索筛查评估服务</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3.采购方式</w:t>
      </w:r>
      <w:r>
        <w:rPr>
          <w:rFonts w:hint="eastAsia" w:ascii="宋体" w:hAnsi="宋体" w:cs="宋体"/>
          <w:bCs/>
          <w:sz w:val="24"/>
          <w:highlight w:val="none"/>
        </w:rPr>
        <w:t xml:space="preserve">：竞争性磋商 </w:t>
      </w:r>
    </w:p>
    <w:p>
      <w:pPr>
        <w:snapToGrid w:val="0"/>
        <w:spacing w:line="4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4.预算金额：</w:t>
      </w:r>
      <w:r>
        <w:rPr>
          <w:rFonts w:hint="eastAsia" w:ascii="宋体" w:hAnsi="宋体" w:cs="宋体"/>
          <w:sz w:val="24"/>
          <w:highlight w:val="none"/>
          <w:lang w:eastAsia="zh-CN"/>
        </w:rPr>
        <w:t>人民币60万元</w:t>
      </w:r>
    </w:p>
    <w:p>
      <w:pPr>
        <w:snapToGrid w:val="0"/>
        <w:spacing w:line="400" w:lineRule="exact"/>
        <w:ind w:firstLine="480" w:firstLineChars="200"/>
        <w:rPr>
          <w:rFonts w:hint="eastAsia" w:ascii="宋体" w:hAnsi="宋体" w:cs="宋体"/>
          <w:sz w:val="24"/>
          <w:highlight w:val="none"/>
          <w:lang w:val="en-US" w:eastAsia="zh-CN"/>
        </w:rPr>
      </w:pPr>
      <w:r>
        <w:rPr>
          <w:rFonts w:hint="eastAsia" w:ascii="宋体" w:hAnsi="宋体" w:eastAsia="宋体" w:cs="宋体"/>
          <w:sz w:val="24"/>
          <w:highlight w:val="none"/>
        </w:rPr>
        <w:t>5.最高限价：</w:t>
      </w:r>
      <w:r>
        <w:rPr>
          <w:rFonts w:hint="eastAsia" w:ascii="宋体" w:hAnsi="宋体" w:cs="宋体"/>
          <w:color w:val="FF0000"/>
          <w:sz w:val="24"/>
          <w:highlight w:val="none"/>
          <w:lang w:eastAsia="zh-CN"/>
        </w:rPr>
        <w:t>人民币</w:t>
      </w:r>
      <w:r>
        <w:rPr>
          <w:rFonts w:hint="eastAsia" w:ascii="宋体" w:hAnsi="宋体" w:cs="宋体"/>
          <w:color w:val="FF0000"/>
          <w:sz w:val="24"/>
          <w:highlight w:val="none"/>
          <w:lang w:val="en-US" w:eastAsia="zh-CN"/>
        </w:rPr>
        <w:t>55</w:t>
      </w:r>
      <w:r>
        <w:rPr>
          <w:rFonts w:hint="eastAsia" w:ascii="宋体" w:hAnsi="宋体" w:cs="宋体"/>
          <w:color w:val="FF0000"/>
          <w:sz w:val="24"/>
          <w:highlight w:val="none"/>
          <w:lang w:eastAsia="zh-CN"/>
        </w:rPr>
        <w:t>万元</w:t>
      </w:r>
      <w:r>
        <w:rPr>
          <w:rFonts w:hint="eastAsia" w:ascii="宋体" w:hAnsi="宋体" w:cs="宋体"/>
          <w:sz w:val="24"/>
          <w:highlight w:val="none"/>
          <w:lang w:eastAsia="zh-CN"/>
        </w:rPr>
        <w:t>；</w:t>
      </w:r>
      <w:r>
        <w:rPr>
          <w:rFonts w:hint="eastAsia" w:ascii="宋体" w:hAnsi="宋体" w:cs="宋体"/>
          <w:b/>
          <w:bCs/>
          <w:sz w:val="24"/>
          <w:highlight w:val="none"/>
          <w:lang w:eastAsia="zh-CN"/>
        </w:rPr>
        <w:t>本项目采用单价总价双控，</w:t>
      </w:r>
      <w:r>
        <w:rPr>
          <w:rFonts w:hint="eastAsia" w:ascii="宋体" w:hAnsi="宋体" w:cs="宋体"/>
          <w:b/>
          <w:bCs/>
          <w:sz w:val="24"/>
          <w:highlight w:val="none"/>
          <w:lang w:val="en-US" w:eastAsia="zh-CN"/>
        </w:rPr>
        <w:t>供应商所报单价及总价均不得超过限价，否则响应文件将作为无效响应处理。</w:t>
      </w:r>
    </w:p>
    <w:p>
      <w:pPr>
        <w:snapToGrid w:val="0"/>
        <w:spacing w:line="400" w:lineRule="exact"/>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单价限价如下：</w:t>
      </w:r>
    </w:p>
    <w:tbl>
      <w:tblPr>
        <w:tblStyle w:val="53"/>
        <w:tblW w:w="48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3433"/>
        <w:gridCol w:w="1250"/>
        <w:gridCol w:w="1221"/>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标的名称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color w:val="auto"/>
                <w:sz w:val="24"/>
                <w:szCs w:val="24"/>
                <w:highlight w:val="none"/>
              </w:rPr>
              <w:t>单价限价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元</w:t>
            </w:r>
            <w:r>
              <w:rPr>
                <w:rFonts w:hint="eastAsia" w:ascii="宋体" w:hAnsi="宋体" w:cs="宋体"/>
                <w:b/>
                <w:bCs/>
                <w:color w:val="auto"/>
                <w:sz w:val="24"/>
                <w:szCs w:val="24"/>
                <w:highlight w:val="none"/>
                <w:lang w:eastAsia="zh-CN"/>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预估数量</w:t>
            </w:r>
            <w:r>
              <w:rPr>
                <w:rFonts w:hint="eastAsia" w:ascii="宋体" w:hAnsi="宋体" w:cs="宋体"/>
                <w:b/>
                <w:bCs/>
                <w:i w:val="0"/>
                <w:iCs w:val="0"/>
                <w:color w:val="auto"/>
                <w:kern w:val="0"/>
                <w:sz w:val="24"/>
                <w:szCs w:val="24"/>
                <w:highlight w:val="none"/>
                <w:u w:val="none"/>
                <w:lang w:val="en-US" w:eastAsia="zh-CN" w:bidi="ar"/>
              </w:rPr>
              <w:t>（件）</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b/>
                <w:bCs/>
                <w:color w:val="auto"/>
                <w:sz w:val="24"/>
                <w:szCs w:val="24"/>
                <w:highlight w:val="none"/>
              </w:rPr>
              <w:t>简要技术需求或服务要求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Cs/>
                <w:sz w:val="24"/>
                <w:highlight w:val="none"/>
                <w:lang w:eastAsia="zh-CN"/>
              </w:rPr>
              <w:t>2026年处罚案件审查和生损线索筛查评估服务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color w:val="FF0000"/>
                <w:sz w:val="24"/>
                <w:szCs w:val="24"/>
                <w:highlight w:val="none"/>
                <w:lang w:val="en-US" w:eastAsia="zh-CN"/>
              </w:rPr>
            </w:pPr>
            <w:r>
              <w:rPr>
                <w:rFonts w:hint="eastAsia" w:ascii="宋体" w:hAnsi="宋体" w:cs="宋体"/>
                <w:b w:val="0"/>
                <w:bCs w:val="0"/>
                <w:color w:val="FF0000"/>
                <w:sz w:val="24"/>
                <w:szCs w:val="24"/>
                <w:highlight w:val="none"/>
                <w:lang w:val="en-US" w:eastAsia="zh-CN"/>
              </w:rPr>
              <w:t>5500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FF0000"/>
                <w:kern w:val="0"/>
                <w:sz w:val="24"/>
                <w:szCs w:val="24"/>
                <w:highlight w:val="none"/>
                <w:u w:val="none"/>
                <w:lang w:val="en-US" w:eastAsia="zh-CN" w:bidi="ar"/>
              </w:rPr>
            </w:pPr>
            <w:r>
              <w:rPr>
                <w:rFonts w:hint="eastAsia" w:ascii="宋体" w:hAnsi="宋体" w:cs="宋体"/>
                <w:b w:val="0"/>
                <w:bCs w:val="0"/>
                <w:i w:val="0"/>
                <w:iCs w:val="0"/>
                <w:color w:val="FF0000"/>
                <w:kern w:val="0"/>
                <w:sz w:val="24"/>
                <w:szCs w:val="24"/>
                <w:highlight w:val="none"/>
                <w:u w:val="none"/>
                <w:lang w:val="en-US" w:eastAsia="zh-CN" w:bidi="ar"/>
              </w:rPr>
              <w:t>100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color w:val="auto"/>
                <w:sz w:val="24"/>
                <w:szCs w:val="24"/>
                <w:highlight w:val="none"/>
              </w:rPr>
              <w:t>详见项目需求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注：以上案件数量为预估，最终</w:t>
            </w:r>
            <w:r>
              <w:rPr>
                <w:rFonts w:hint="eastAsia" w:ascii="宋体" w:hAnsi="宋体" w:eastAsia="宋体" w:cs="宋体"/>
                <w:b/>
                <w:bCs w:val="0"/>
                <w:sz w:val="24"/>
                <w:szCs w:val="24"/>
                <w:highlight w:val="none"/>
                <w:lang w:val="en-US" w:eastAsia="zh-CN"/>
              </w:rPr>
              <w:t>按</w:t>
            </w:r>
            <w:r>
              <w:rPr>
                <w:rFonts w:hint="eastAsia" w:ascii="宋体" w:hAnsi="宋体" w:cs="宋体"/>
                <w:b/>
                <w:bCs w:val="0"/>
                <w:sz w:val="24"/>
                <w:szCs w:val="24"/>
                <w:highlight w:val="none"/>
                <w:lang w:val="en-US" w:eastAsia="zh-CN"/>
              </w:rPr>
              <w:t>实际</w:t>
            </w:r>
            <w:r>
              <w:rPr>
                <w:rFonts w:hint="eastAsia" w:ascii="宋体" w:hAnsi="宋体" w:eastAsia="宋体" w:cs="宋体"/>
                <w:b/>
                <w:bCs w:val="0"/>
                <w:sz w:val="24"/>
                <w:szCs w:val="24"/>
                <w:highlight w:val="none"/>
                <w:lang w:val="en-US" w:eastAsia="zh-CN"/>
              </w:rPr>
              <w:t>案件</w:t>
            </w:r>
            <w:r>
              <w:rPr>
                <w:rFonts w:hint="eastAsia" w:ascii="宋体" w:hAnsi="宋体" w:cs="宋体"/>
                <w:b/>
                <w:bCs w:val="0"/>
                <w:sz w:val="24"/>
                <w:szCs w:val="24"/>
                <w:highlight w:val="none"/>
                <w:lang w:val="en-US" w:eastAsia="zh-CN"/>
              </w:rPr>
              <w:t>发生</w:t>
            </w:r>
            <w:r>
              <w:rPr>
                <w:rFonts w:hint="eastAsia" w:ascii="宋体" w:hAnsi="宋体" w:eastAsia="宋体" w:cs="宋体"/>
                <w:b/>
                <w:bCs w:val="0"/>
                <w:sz w:val="24"/>
                <w:szCs w:val="24"/>
                <w:highlight w:val="none"/>
                <w:lang w:val="en-US" w:eastAsia="zh-CN"/>
              </w:rPr>
              <w:t>数量*</w:t>
            </w:r>
            <w:r>
              <w:rPr>
                <w:rFonts w:hint="eastAsia" w:ascii="宋体" w:hAnsi="宋体" w:cs="宋体"/>
                <w:b/>
                <w:bCs w:val="0"/>
                <w:sz w:val="24"/>
                <w:szCs w:val="24"/>
                <w:highlight w:val="none"/>
                <w:lang w:val="en-US" w:eastAsia="zh-CN"/>
              </w:rPr>
              <w:t>成交</w:t>
            </w:r>
            <w:r>
              <w:rPr>
                <w:rFonts w:hint="eastAsia" w:ascii="宋体" w:hAnsi="宋体" w:eastAsia="宋体" w:cs="宋体"/>
                <w:b/>
                <w:bCs w:val="0"/>
                <w:sz w:val="24"/>
                <w:szCs w:val="24"/>
                <w:highlight w:val="none"/>
                <w:lang w:val="en-US" w:eastAsia="zh-CN"/>
              </w:rPr>
              <w:t>单价按实结算。</w:t>
            </w:r>
          </w:p>
        </w:tc>
      </w:tr>
    </w:tbl>
    <w:p>
      <w:pPr>
        <w:snapToGrid w:val="0"/>
        <w:spacing w:line="400" w:lineRule="exact"/>
        <w:ind w:firstLine="480" w:firstLineChars="200"/>
        <w:rPr>
          <w:rFonts w:hint="eastAsia" w:ascii="宋体" w:hAnsi="宋体" w:cs="宋体"/>
          <w:color w:val="auto"/>
          <w:sz w:val="24"/>
          <w:highlight w:val="none"/>
        </w:rPr>
      </w:pPr>
      <w:r>
        <w:rPr>
          <w:rFonts w:hint="eastAsia" w:ascii="宋体" w:hAnsi="宋体" w:eastAsia="宋体" w:cs="宋体"/>
          <w:sz w:val="24"/>
          <w:highlight w:val="none"/>
        </w:rPr>
        <w:t>6.采购需求：</w:t>
      </w:r>
      <w:r>
        <w:rPr>
          <w:rFonts w:hint="eastAsia" w:ascii="宋体" w:hAnsi="宋体" w:eastAsia="宋体" w:cs="宋体"/>
          <w:sz w:val="24"/>
          <w:highlight w:val="none"/>
          <w:lang w:val="en-US" w:eastAsia="zh-CN"/>
        </w:rPr>
        <w:t>本项目采购内容为</w:t>
      </w:r>
      <w:r>
        <w:rPr>
          <w:rFonts w:hint="eastAsia" w:ascii="宋体" w:hAnsi="宋体" w:cs="宋体"/>
          <w:sz w:val="24"/>
          <w:highlight w:val="none"/>
          <w:lang w:val="en-US" w:eastAsia="zh-CN"/>
        </w:rPr>
        <w:t>2026年处罚案件审查和生损线索筛查评估服务</w:t>
      </w:r>
      <w:r>
        <w:rPr>
          <w:rFonts w:hint="eastAsia" w:ascii="宋体" w:hAnsi="宋体" w:eastAsia="宋体" w:cs="宋体"/>
          <w:sz w:val="24"/>
          <w:highlight w:val="none"/>
          <w:lang w:eastAsia="zh-CN"/>
        </w:rPr>
        <w:t>，</w:t>
      </w:r>
      <w:r>
        <w:rPr>
          <w:rFonts w:hint="eastAsia" w:ascii="宋体" w:hAnsi="宋体" w:cs="宋体"/>
          <w:sz w:val="24"/>
          <w:highlight w:val="none"/>
        </w:rPr>
        <w:t>采购人拟委托第三方咨询服务机构，对采购人202</w:t>
      </w:r>
      <w:r>
        <w:rPr>
          <w:rFonts w:hint="eastAsia" w:ascii="宋体" w:hAnsi="宋体" w:cs="宋体"/>
          <w:sz w:val="24"/>
          <w:highlight w:val="none"/>
          <w:lang w:val="en-US" w:eastAsia="zh-CN"/>
        </w:rPr>
        <w:t>6</w:t>
      </w:r>
      <w:r>
        <w:rPr>
          <w:rFonts w:hint="eastAsia" w:ascii="宋体" w:hAnsi="宋体" w:cs="宋体"/>
          <w:sz w:val="24"/>
          <w:highlight w:val="none"/>
        </w:rPr>
        <w:t>年行政处罚案件</w:t>
      </w:r>
      <w:r>
        <w:rPr>
          <w:rFonts w:hint="eastAsia" w:ascii="宋体" w:hAnsi="宋体" w:cs="宋体"/>
          <w:sz w:val="24"/>
          <w:highlight w:val="none"/>
          <w:lang w:val="en-US" w:eastAsia="zh-CN"/>
        </w:rPr>
        <w:t>提供</w:t>
      </w:r>
      <w:r>
        <w:rPr>
          <w:rFonts w:hint="eastAsia" w:ascii="宋体" w:hAnsi="宋体" w:cs="宋体"/>
          <w:sz w:val="24"/>
          <w:highlight w:val="none"/>
        </w:rPr>
        <w:t>生态损害赔偿线索筛选、技术咨询、生态环境损害赔偿案件评估</w:t>
      </w:r>
      <w:r>
        <w:rPr>
          <w:rFonts w:hint="eastAsia" w:ascii="宋体" w:hAnsi="宋体" w:cs="宋体"/>
          <w:sz w:val="24"/>
          <w:highlight w:val="none"/>
          <w:lang w:val="en-US" w:eastAsia="zh-CN"/>
        </w:rPr>
        <w:t>服务</w:t>
      </w:r>
      <w:r>
        <w:rPr>
          <w:rFonts w:hint="eastAsia" w:ascii="宋体" w:hAnsi="宋体" w:cs="宋体"/>
          <w:sz w:val="24"/>
          <w:highlight w:val="none"/>
        </w:rPr>
        <w:t>，具体要求详见项目需求。</w:t>
      </w:r>
    </w:p>
    <w:p>
      <w:pPr>
        <w:snapToGrid w:val="0"/>
        <w:spacing w:line="400" w:lineRule="exact"/>
        <w:ind w:firstLine="480" w:firstLineChars="200"/>
        <w:rPr>
          <w:rFonts w:hint="eastAsia" w:ascii="宋体" w:hAnsi="宋体" w:eastAsia="宋体" w:cs="宋体"/>
          <w:spacing w:val="2"/>
          <w:sz w:val="24"/>
          <w:highlight w:val="none"/>
          <w:lang w:val="en-US" w:eastAsia="zh-CN"/>
        </w:rPr>
      </w:pPr>
      <w:r>
        <w:rPr>
          <w:rFonts w:hint="eastAsia" w:ascii="宋体" w:hAnsi="宋体" w:eastAsia="宋体" w:cs="宋体"/>
          <w:sz w:val="24"/>
          <w:highlight w:val="none"/>
        </w:rPr>
        <w:t>7.合同履行期限：</w:t>
      </w:r>
      <w:r>
        <w:rPr>
          <w:rFonts w:hint="eastAsia" w:ascii="宋体" w:hAnsi="宋体" w:cs="宋体"/>
          <w:sz w:val="24"/>
          <w:highlight w:val="none"/>
          <w:lang w:eastAsia="zh-CN"/>
        </w:rPr>
        <w:t>合同签订之日起至2026年12月10日止。</w:t>
      </w:r>
    </w:p>
    <w:p>
      <w:pPr>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8.本项目不接受联合体投标。</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二、申请人的资格要求</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(2)具有良好的商业信誉和健全的财务会计制度；</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(6)无其他法律、行政法规规定的禁止参与招投标或采购活动的行为，含下列情形：</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a.未被“信用中国”网站（www.creditchina.gov.cn）和 “中国政府采购网”网站（www.ccgp.gov.cn）列入失信被执行人、重大税收违法案件当事人名单、政府采购严重失信行为记录名单；</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b.单位负责人为同一人或者存在直接控股、管理关系的不同供应商</w:t>
      </w:r>
      <w:r>
        <w:rPr>
          <w:rFonts w:hint="eastAsia" w:ascii="宋体" w:hAnsi="宋体" w:cs="宋体"/>
          <w:sz w:val="24"/>
          <w:highlight w:val="none"/>
          <w:lang w:eastAsia="zh-CN"/>
        </w:rPr>
        <w:t>，</w:t>
      </w:r>
      <w:r>
        <w:rPr>
          <w:rFonts w:hint="eastAsia" w:ascii="宋体" w:hAnsi="宋体" w:cs="宋体"/>
          <w:sz w:val="24"/>
          <w:highlight w:val="none"/>
        </w:rPr>
        <w:t>不得参加同一合同项下的政府采购活动。</w:t>
      </w:r>
    </w:p>
    <w:p>
      <w:pPr>
        <w:snapToGrid w:val="0"/>
        <w:spacing w:line="400" w:lineRule="exact"/>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rPr>
        <w:t>2.落实政府采购政策需满足的资格要求：</w:t>
      </w:r>
      <w:r>
        <w:rPr>
          <w:rFonts w:hint="eastAsia" w:ascii="宋体" w:hAnsi="宋体" w:cs="宋体"/>
          <w:b/>
          <w:bCs/>
          <w:sz w:val="24"/>
          <w:highlight w:val="none"/>
          <w:u w:val="single"/>
          <w:lang w:val="en-US" w:eastAsia="zh-CN"/>
        </w:rPr>
        <w:t>本项目专门面向中小企业采购。即：提供的服务全部由符合政策要求的中小/小微企业承接。</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3.本项目的特定资格要求：无。</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三、获取采购文件</w:t>
      </w:r>
    </w:p>
    <w:p>
      <w:pPr>
        <w:snapToGrid w:val="0"/>
        <w:spacing w:line="400" w:lineRule="exact"/>
        <w:ind w:firstLine="482" w:firstLineChars="200"/>
        <w:rPr>
          <w:rFonts w:ascii="宋体" w:hAnsi="宋体" w:cs="宋体"/>
          <w:sz w:val="24"/>
          <w:highlight w:val="none"/>
        </w:rPr>
      </w:pPr>
      <w:r>
        <w:rPr>
          <w:rFonts w:hint="eastAsia" w:ascii="宋体" w:hAnsi="宋体" w:cs="宋体"/>
          <w:b/>
          <w:bCs/>
          <w:sz w:val="24"/>
          <w:highlight w:val="none"/>
        </w:rPr>
        <w:t>1.时间：</w:t>
      </w:r>
      <w:r>
        <w:rPr>
          <w:rFonts w:hint="eastAsia" w:ascii="宋体" w:hAnsi="宋体" w:cs="宋体"/>
          <w:sz w:val="24"/>
          <w:highlight w:val="none"/>
          <w:lang w:eastAsia="zh-CN"/>
        </w:rPr>
        <w:t>2026年</w:t>
      </w:r>
      <w:r>
        <w:rPr>
          <w:rFonts w:hint="eastAsia" w:ascii="宋体" w:hAnsi="宋体" w:cs="宋体"/>
          <w:sz w:val="24"/>
          <w:highlight w:val="none"/>
          <w:lang w:val="en-US" w:eastAsia="zh-CN"/>
        </w:rPr>
        <w:t>2</w:t>
      </w:r>
      <w:r>
        <w:rPr>
          <w:rFonts w:hint="eastAsia" w:ascii="宋体" w:hAnsi="宋体" w:cs="宋体"/>
          <w:sz w:val="24"/>
          <w:highlight w:val="none"/>
          <w:lang w:eastAsia="zh-CN"/>
        </w:rPr>
        <w:t>月</w:t>
      </w:r>
      <w:r>
        <w:rPr>
          <w:rFonts w:hint="eastAsia" w:ascii="宋体" w:hAnsi="宋体" w:cs="宋体"/>
          <w:sz w:val="24"/>
          <w:highlight w:val="none"/>
          <w:lang w:val="en-US" w:eastAsia="zh-CN"/>
        </w:rPr>
        <w:t>*</w:t>
      </w:r>
      <w:r>
        <w:rPr>
          <w:rFonts w:hint="eastAsia" w:ascii="宋体" w:hAnsi="宋体" w:cs="宋体"/>
          <w:sz w:val="24"/>
          <w:highlight w:val="none"/>
        </w:rPr>
        <w:t>日至</w:t>
      </w:r>
      <w:r>
        <w:rPr>
          <w:rFonts w:hint="eastAsia" w:ascii="宋体" w:hAnsi="宋体" w:cs="宋体"/>
          <w:sz w:val="24"/>
          <w:highlight w:val="none"/>
          <w:lang w:eastAsia="zh-CN"/>
        </w:rPr>
        <w:t>2026年</w:t>
      </w:r>
      <w:r>
        <w:rPr>
          <w:rFonts w:hint="eastAsia" w:ascii="宋体" w:hAnsi="宋体" w:cs="宋体"/>
          <w:sz w:val="24"/>
          <w:highlight w:val="none"/>
          <w:lang w:val="en-US" w:eastAsia="zh-CN"/>
        </w:rPr>
        <w:t>2</w:t>
      </w:r>
      <w:r>
        <w:rPr>
          <w:rFonts w:hint="eastAsia" w:ascii="宋体" w:hAnsi="宋体" w:cs="宋体"/>
          <w:sz w:val="24"/>
          <w:highlight w:val="none"/>
          <w:lang w:eastAsia="zh-CN"/>
        </w:rPr>
        <w:t>月</w:t>
      </w:r>
      <w:r>
        <w:rPr>
          <w:rFonts w:hint="eastAsia" w:ascii="宋体" w:hAnsi="宋体" w:cs="宋体"/>
          <w:sz w:val="24"/>
          <w:highlight w:val="none"/>
          <w:lang w:val="en-US" w:eastAsia="zh-CN"/>
        </w:rPr>
        <w:t>*</w:t>
      </w:r>
      <w:r>
        <w:rPr>
          <w:rFonts w:hint="eastAsia" w:ascii="宋体" w:hAnsi="宋体" w:cs="宋体"/>
          <w:sz w:val="24"/>
          <w:highlight w:val="none"/>
        </w:rPr>
        <w:t>日17:00（北京时间，法定节假日除外）。</w:t>
      </w:r>
    </w:p>
    <w:p>
      <w:pPr>
        <w:widowControl/>
        <w:snapToGrid w:val="0"/>
        <w:spacing w:line="400" w:lineRule="exact"/>
        <w:ind w:firstLine="482" w:firstLineChars="200"/>
        <w:rPr>
          <w:rFonts w:ascii="微软雅黑" w:hAnsi="微软雅黑" w:eastAsia="微软雅黑" w:cs="微软雅黑"/>
          <w:kern w:val="0"/>
          <w:sz w:val="24"/>
          <w:highlight w:val="none"/>
        </w:rPr>
      </w:pPr>
      <w:r>
        <w:rPr>
          <w:rFonts w:hint="eastAsia" w:ascii="宋体" w:hAnsi="宋体" w:cs="宋体"/>
          <w:b/>
          <w:kern w:val="0"/>
          <w:sz w:val="24"/>
          <w:highlight w:val="none"/>
        </w:rPr>
        <w:t>2.地点：</w:t>
      </w:r>
      <w:r>
        <w:rPr>
          <w:rFonts w:hint="eastAsia" w:ascii="宋体" w:hAnsi="宋体" w:cs="宋体"/>
          <w:sz w:val="24"/>
          <w:highlight w:val="none"/>
        </w:rPr>
        <w:t>常州市</w:t>
      </w:r>
      <w:r>
        <w:rPr>
          <w:rFonts w:hint="eastAsia" w:ascii="宋体" w:hAnsi="宋体" w:cs="宋体"/>
          <w:b/>
          <w:bCs/>
          <w:spacing w:val="2"/>
          <w:sz w:val="24"/>
          <w:highlight w:val="none"/>
          <w:lang w:val="zh-CN"/>
        </w:rPr>
        <w:t>*******</w:t>
      </w:r>
    </w:p>
    <w:p>
      <w:pPr>
        <w:widowControl/>
        <w:snapToGrid w:val="0"/>
        <w:spacing w:line="400" w:lineRule="exact"/>
        <w:ind w:firstLine="482" w:firstLineChars="200"/>
        <w:rPr>
          <w:rFonts w:ascii="微软雅黑" w:hAnsi="微软雅黑" w:eastAsia="微软雅黑" w:cs="微软雅黑"/>
          <w:kern w:val="0"/>
          <w:sz w:val="24"/>
          <w:highlight w:val="none"/>
        </w:rPr>
      </w:pPr>
      <w:r>
        <w:rPr>
          <w:rFonts w:hint="eastAsia" w:ascii="宋体" w:hAnsi="宋体" w:cs="宋体"/>
          <w:b/>
          <w:kern w:val="0"/>
          <w:sz w:val="24"/>
          <w:highlight w:val="none"/>
        </w:rPr>
        <w:t>3.方式：</w:t>
      </w:r>
      <w:r>
        <w:rPr>
          <w:rFonts w:hint="eastAsia" w:ascii="宋体" w:hAnsi="宋体" w:cs="宋体"/>
          <w:kern w:val="0"/>
          <w:sz w:val="24"/>
          <w:highlight w:val="none"/>
        </w:rPr>
        <w:t>（供应商可采取以下任一种方式获取采购文件）</w:t>
      </w:r>
    </w:p>
    <w:p>
      <w:pPr>
        <w:widowControl/>
        <w:snapToGrid w:val="0"/>
        <w:spacing w:line="400" w:lineRule="exact"/>
        <w:ind w:firstLine="360" w:firstLineChars="150"/>
        <w:rPr>
          <w:rFonts w:hint="eastAsia" w:ascii="宋体" w:hAnsi="宋体" w:cs="宋体"/>
          <w:kern w:val="0"/>
          <w:sz w:val="24"/>
          <w:highlight w:val="none"/>
        </w:rPr>
      </w:pPr>
      <w:r>
        <w:rPr>
          <w:rFonts w:hint="eastAsia" w:ascii="宋体" w:hAnsi="宋体" w:cs="宋体"/>
          <w:kern w:val="0"/>
          <w:sz w:val="24"/>
          <w:highlight w:val="none"/>
        </w:rPr>
        <w:t>（1）线上领购：</w:t>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HYPERLINK "mailto:供应商在规定的时间内将报名材料扫描（PDF格式）发至本公司邮箱\“2406652663@qq.com\”并按邮箱回复的要求交纳采购文件费用后，采购文件将以邮件形式发送至供应商邮箱。" </w:instrText>
      </w:r>
      <w:r>
        <w:rPr>
          <w:rFonts w:hint="eastAsia" w:ascii="宋体" w:hAnsi="宋体" w:cs="宋体"/>
          <w:kern w:val="0"/>
          <w:sz w:val="24"/>
          <w:highlight w:val="none"/>
        </w:rPr>
        <w:fldChar w:fldCharType="separate"/>
      </w:r>
      <w:r>
        <w:rPr>
          <w:rStyle w:val="60"/>
          <w:rFonts w:hint="eastAsia" w:ascii="宋体" w:hAnsi="宋体" w:cs="宋体"/>
          <w:kern w:val="0"/>
          <w:sz w:val="24"/>
          <w:highlight w:val="none"/>
        </w:rPr>
        <w:t>供应商在规定的时间内将报名材料扫描（</w:t>
      </w:r>
      <w:r>
        <w:rPr>
          <w:rStyle w:val="60"/>
          <w:rFonts w:hint="eastAsia" w:ascii="宋体" w:hAnsi="宋体" w:cs="宋体"/>
          <w:b/>
          <w:bCs/>
          <w:kern w:val="0"/>
          <w:sz w:val="24"/>
          <w:highlight w:val="none"/>
        </w:rPr>
        <w:t>PDF格式</w:t>
      </w:r>
      <w:r>
        <w:rPr>
          <w:rStyle w:val="60"/>
          <w:rFonts w:hint="eastAsia" w:ascii="宋体" w:hAnsi="宋体" w:cs="宋体"/>
          <w:kern w:val="0"/>
          <w:sz w:val="24"/>
          <w:highlight w:val="none"/>
        </w:rPr>
        <w:t>）发至本公司邮箱“</w:t>
      </w:r>
      <w:r>
        <w:rPr>
          <w:rFonts w:hint="eastAsia" w:ascii="宋体" w:hAnsi="宋体" w:cs="宋体"/>
          <w:b/>
          <w:bCs/>
          <w:spacing w:val="2"/>
          <w:sz w:val="24"/>
          <w:highlight w:val="none"/>
          <w:lang w:val="zh-CN"/>
        </w:rPr>
        <w:t>*******</w:t>
      </w:r>
      <w:r>
        <w:rPr>
          <w:rStyle w:val="60"/>
          <w:rFonts w:hint="eastAsia" w:ascii="宋体" w:hAnsi="宋体" w:cs="宋体"/>
          <w:sz w:val="24"/>
          <w:highlight w:val="none"/>
        </w:rPr>
        <w:t>@qq.com</w:t>
      </w:r>
      <w:r>
        <w:rPr>
          <w:rStyle w:val="60"/>
          <w:rFonts w:hint="eastAsia" w:ascii="宋体" w:hAnsi="宋体" w:cs="宋体"/>
          <w:kern w:val="0"/>
          <w:sz w:val="24"/>
          <w:highlight w:val="none"/>
        </w:rPr>
        <w:t>”并按</w:t>
      </w:r>
      <w:r>
        <w:rPr>
          <w:rStyle w:val="60"/>
          <w:rFonts w:hint="eastAsia" w:ascii="宋体" w:hAnsi="宋体" w:cs="宋体"/>
          <w:b/>
          <w:bCs/>
          <w:kern w:val="0"/>
          <w:sz w:val="24"/>
          <w:highlight w:val="none"/>
        </w:rPr>
        <w:t>邮箱回复</w:t>
      </w:r>
      <w:r>
        <w:rPr>
          <w:rStyle w:val="60"/>
          <w:rFonts w:hint="eastAsia" w:ascii="宋体" w:hAnsi="宋体" w:cs="宋体"/>
          <w:kern w:val="0"/>
          <w:sz w:val="24"/>
          <w:highlight w:val="none"/>
        </w:rPr>
        <w:t>的要求交纳采购文件费用后，采购文件将以</w:t>
      </w:r>
      <w:r>
        <w:rPr>
          <w:rStyle w:val="60"/>
          <w:rFonts w:hint="eastAsia" w:ascii="宋体" w:hAnsi="宋体" w:cs="宋体"/>
          <w:b/>
          <w:bCs/>
          <w:kern w:val="0"/>
          <w:sz w:val="24"/>
          <w:highlight w:val="none"/>
        </w:rPr>
        <w:t>邮件形式</w:t>
      </w:r>
      <w:r>
        <w:rPr>
          <w:rStyle w:val="60"/>
          <w:rFonts w:hint="eastAsia" w:ascii="宋体" w:hAnsi="宋体" w:cs="宋体"/>
          <w:kern w:val="0"/>
          <w:sz w:val="24"/>
          <w:highlight w:val="none"/>
        </w:rPr>
        <w:t>发送至供应商邮箱。</w:t>
      </w:r>
      <w:r>
        <w:rPr>
          <w:rFonts w:hint="eastAsia" w:ascii="宋体" w:hAnsi="宋体" w:cs="宋体"/>
          <w:kern w:val="0"/>
          <w:sz w:val="24"/>
          <w:highlight w:val="none"/>
        </w:rPr>
        <w:fldChar w:fldCharType="end"/>
      </w:r>
    </w:p>
    <w:p>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kern w:val="0"/>
          <w:sz w:val="24"/>
          <w:highlight w:val="none"/>
          <w:u w:val="none"/>
        </w:rPr>
      </w:pPr>
      <w:r>
        <w:rPr>
          <w:rFonts w:hint="eastAsia" w:ascii="宋体" w:hAnsi="宋体" w:cs="宋体"/>
          <w:b/>
          <w:bCs/>
          <w:kern w:val="0"/>
          <w:sz w:val="24"/>
          <w:highlight w:val="none"/>
          <w:u w:val="none"/>
        </w:rPr>
        <w:t>费用缴纳账户信息如下（汇款请备注项目名称或编号）</w:t>
      </w:r>
    </w:p>
    <w:p>
      <w:pPr>
        <w:pStyle w:val="49"/>
        <w:keepNext w:val="0"/>
        <w:keepLines w:val="0"/>
        <w:widowControl w:val="0"/>
        <w:suppressLineNumbers w:val="0"/>
        <w:spacing w:before="0" w:beforeAutospacing="0" w:after="0" w:afterAutospacing="0" w:line="400" w:lineRule="exact"/>
        <w:ind w:left="0" w:right="0" w:firstLine="482" w:firstLineChars="200"/>
        <w:jc w:val="both"/>
        <w:rPr>
          <w:b/>
          <w:bCs/>
          <w:highlight w:val="none"/>
          <w:u w:val="none"/>
        </w:rPr>
      </w:pPr>
      <w:r>
        <w:rPr>
          <w:rFonts w:hint="eastAsia" w:ascii="宋体" w:hAnsi="宋体" w:eastAsia="宋体" w:cs="宋体"/>
          <w:b/>
          <w:bCs/>
          <w:kern w:val="0"/>
          <w:sz w:val="24"/>
          <w:szCs w:val="24"/>
          <w:highlight w:val="none"/>
          <w:u w:val="none"/>
        </w:rPr>
        <w:t>户名：常州</w:t>
      </w:r>
      <w:r>
        <w:rPr>
          <w:rFonts w:hint="eastAsia" w:ascii="宋体" w:hAnsi="宋体" w:cs="宋体"/>
          <w:b/>
          <w:bCs/>
          <w:spacing w:val="2"/>
          <w:sz w:val="24"/>
          <w:highlight w:val="none"/>
          <w:lang w:val="zh-CN"/>
        </w:rPr>
        <w:t>*****</w:t>
      </w:r>
      <w:r>
        <w:rPr>
          <w:rFonts w:hint="eastAsia" w:ascii="宋体" w:hAnsi="宋体" w:eastAsia="宋体" w:cs="宋体"/>
          <w:b/>
          <w:bCs/>
          <w:kern w:val="0"/>
          <w:sz w:val="24"/>
          <w:szCs w:val="24"/>
          <w:highlight w:val="none"/>
          <w:u w:val="none"/>
        </w:rPr>
        <w:t>有限公司</w:t>
      </w:r>
      <w:r>
        <w:rPr>
          <w:b/>
          <w:bCs/>
          <w:sz w:val="24"/>
          <w:szCs w:val="24"/>
          <w:highlight w:val="none"/>
          <w:u w:val="none"/>
        </w:rPr>
        <w:t xml:space="preserve"> </w:t>
      </w:r>
    </w:p>
    <w:p>
      <w:pPr>
        <w:pStyle w:val="49"/>
        <w:keepNext w:val="0"/>
        <w:keepLines w:val="0"/>
        <w:widowControl w:val="0"/>
        <w:suppressLineNumbers w:val="0"/>
        <w:spacing w:before="0" w:beforeAutospacing="0" w:after="0" w:afterAutospacing="0" w:line="400" w:lineRule="exact"/>
        <w:ind w:left="0" w:right="0" w:firstLine="482" w:firstLineChars="200"/>
        <w:jc w:val="both"/>
        <w:rPr>
          <w:rFonts w:hint="default" w:eastAsia="宋体"/>
          <w:b/>
          <w:bCs/>
          <w:highlight w:val="none"/>
          <w:u w:val="none"/>
          <w:lang w:val="en-US" w:eastAsia="zh-CN"/>
        </w:rPr>
      </w:pPr>
      <w:r>
        <w:rPr>
          <w:rFonts w:hint="eastAsia" w:ascii="宋体" w:hAnsi="宋体" w:eastAsia="宋体" w:cs="宋体"/>
          <w:b/>
          <w:bCs/>
          <w:kern w:val="0"/>
          <w:sz w:val="24"/>
          <w:szCs w:val="24"/>
          <w:highlight w:val="none"/>
          <w:u w:val="none"/>
        </w:rPr>
        <w:t>开户银行：</w:t>
      </w:r>
      <w:r>
        <w:rPr>
          <w:rFonts w:hint="eastAsia" w:ascii="宋体" w:hAnsi="宋体" w:cs="宋体"/>
          <w:b/>
          <w:bCs/>
          <w:spacing w:val="2"/>
          <w:sz w:val="24"/>
          <w:highlight w:val="none"/>
          <w:lang w:val="zh-CN"/>
        </w:rPr>
        <w:t>*****</w:t>
      </w:r>
      <w:r>
        <w:rPr>
          <w:rFonts w:hint="eastAsia" w:ascii="宋体" w:hAnsi="宋体" w:eastAsia="宋体" w:cs="宋体"/>
          <w:b/>
          <w:bCs/>
          <w:kern w:val="0"/>
          <w:sz w:val="24"/>
          <w:szCs w:val="24"/>
          <w:highlight w:val="none"/>
          <w:u w:val="none"/>
        </w:rPr>
        <w:t>银行</w:t>
      </w:r>
      <w:r>
        <w:rPr>
          <w:rFonts w:hint="eastAsia" w:ascii="宋体" w:hAnsi="宋体" w:cs="宋体"/>
          <w:b/>
          <w:bCs/>
          <w:spacing w:val="2"/>
          <w:sz w:val="24"/>
          <w:highlight w:val="none"/>
          <w:lang w:val="zh-CN"/>
        </w:rPr>
        <w:t>*****</w:t>
      </w:r>
      <w:r>
        <w:rPr>
          <w:rFonts w:hint="eastAsia" w:ascii="宋体" w:hAnsi="宋体" w:eastAsia="宋体" w:cs="宋体"/>
          <w:b/>
          <w:bCs/>
          <w:kern w:val="0"/>
          <w:sz w:val="24"/>
          <w:szCs w:val="24"/>
          <w:highlight w:val="none"/>
          <w:u w:val="none"/>
        </w:rPr>
        <w:t xml:space="preserve">支行 </w:t>
      </w:r>
      <w:r>
        <w:rPr>
          <w:rFonts w:hint="eastAsia" w:ascii="宋体" w:hAnsi="宋体" w:eastAsia="宋体" w:cs="宋体"/>
          <w:b/>
          <w:bCs/>
          <w:kern w:val="0"/>
          <w:sz w:val="24"/>
          <w:szCs w:val="24"/>
          <w:highlight w:val="none"/>
          <w:u w:val="none"/>
          <w:lang w:val="en-US" w:eastAsia="zh-CN"/>
        </w:rPr>
        <w:t xml:space="preserve">    </w:t>
      </w:r>
    </w:p>
    <w:p>
      <w:pPr>
        <w:pStyle w:val="49"/>
        <w:keepNext w:val="0"/>
        <w:keepLines w:val="0"/>
        <w:widowControl w:val="0"/>
        <w:suppressLineNumbers w:val="0"/>
        <w:spacing w:before="0" w:beforeAutospacing="0" w:after="0" w:afterAutospacing="0" w:line="400" w:lineRule="exact"/>
        <w:ind w:left="0" w:right="0" w:firstLine="482" w:firstLineChars="200"/>
        <w:jc w:val="both"/>
        <w:rPr>
          <w:rFonts w:hint="default" w:eastAsia="Arial Unicode MS"/>
          <w:b/>
          <w:bCs/>
          <w:highlight w:val="none"/>
          <w:u w:val="none"/>
          <w:lang w:val="en-US" w:eastAsia="zh-CN"/>
        </w:rPr>
      </w:pPr>
      <w:r>
        <w:rPr>
          <w:rFonts w:hint="eastAsia" w:ascii="宋体" w:hAnsi="宋体" w:eastAsia="宋体" w:cs="宋体"/>
          <w:b/>
          <w:bCs/>
          <w:kern w:val="0"/>
          <w:sz w:val="24"/>
          <w:szCs w:val="24"/>
          <w:highlight w:val="none"/>
          <w:u w:val="none"/>
        </w:rPr>
        <w:t>账号：</w:t>
      </w:r>
      <w:r>
        <w:rPr>
          <w:rFonts w:hint="eastAsia" w:ascii="宋体" w:hAnsi="宋体" w:cs="宋体"/>
          <w:b/>
          <w:bCs/>
          <w:spacing w:val="2"/>
          <w:sz w:val="24"/>
          <w:highlight w:val="none"/>
          <w:lang w:val="zh-CN"/>
        </w:rPr>
        <w:t>**********</w:t>
      </w:r>
      <w:r>
        <w:rPr>
          <w:rFonts w:hint="eastAsia"/>
          <w:b/>
          <w:bCs/>
          <w:sz w:val="24"/>
          <w:szCs w:val="24"/>
          <w:highlight w:val="none"/>
          <w:u w:val="none"/>
          <w:lang w:val="en-US" w:eastAsia="zh-CN"/>
        </w:rPr>
        <w:t xml:space="preserve">   </w:t>
      </w:r>
    </w:p>
    <w:p>
      <w:pPr>
        <w:widowControl/>
        <w:snapToGrid w:val="0"/>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（2）现场申领：</w:t>
      </w:r>
      <w:r>
        <w:rPr>
          <w:rFonts w:hint="eastAsia" w:ascii="宋体" w:hAnsi="宋体" w:cs="宋体"/>
          <w:sz w:val="24"/>
          <w:highlight w:val="none"/>
        </w:rPr>
        <w:t>至常州</w:t>
      </w:r>
      <w:r>
        <w:rPr>
          <w:rFonts w:hint="eastAsia" w:ascii="宋体" w:hAnsi="宋体" w:cs="宋体"/>
          <w:b/>
          <w:bCs/>
          <w:spacing w:val="2"/>
          <w:sz w:val="24"/>
          <w:highlight w:val="none"/>
          <w:lang w:val="zh-CN"/>
        </w:rPr>
        <w:t>**********</w:t>
      </w:r>
      <w:r>
        <w:rPr>
          <w:rFonts w:hint="eastAsia" w:ascii="宋体" w:hAnsi="宋体" w:cs="宋体"/>
          <w:sz w:val="24"/>
          <w:highlight w:val="none"/>
        </w:rPr>
        <w:t>公司前台领取</w:t>
      </w:r>
    </w:p>
    <w:p>
      <w:pPr>
        <w:snapToGrid w:val="0"/>
        <w:spacing w:line="400" w:lineRule="exact"/>
        <w:ind w:firstLine="482" w:firstLineChars="200"/>
        <w:rPr>
          <w:rFonts w:ascii="宋体" w:hAnsi="宋体" w:cs="宋体"/>
          <w:sz w:val="24"/>
          <w:highlight w:val="none"/>
        </w:rPr>
      </w:pPr>
      <w:r>
        <w:rPr>
          <w:rFonts w:hint="eastAsia" w:ascii="宋体" w:hAnsi="宋体" w:cs="宋体"/>
          <w:b/>
          <w:bCs/>
          <w:sz w:val="24"/>
          <w:highlight w:val="none"/>
        </w:rPr>
        <w:t>4.供应商获取采购文件时应提供如下材料：</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（1）采购文件获取申请表（格式见公告附件1）</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供应商为企业的，提供企业营业执照（三证合一复印件加盖公章）；供应商为事业单位的，提供事业单位法人证书（三证合一复印件加盖公章）；供应商为自然人的，提供自然人身份证明文件（复印件及签名）。</w:t>
      </w:r>
    </w:p>
    <w:p>
      <w:pPr>
        <w:widowControl/>
        <w:snapToGrid w:val="0"/>
        <w:spacing w:line="400" w:lineRule="exact"/>
        <w:ind w:firstLine="482" w:firstLineChars="200"/>
        <w:rPr>
          <w:rFonts w:ascii="宋体" w:hAnsi="宋体" w:cs="宋体"/>
          <w:sz w:val="24"/>
          <w:highlight w:val="none"/>
        </w:rPr>
      </w:pPr>
      <w:r>
        <w:rPr>
          <w:rFonts w:hint="eastAsia" w:ascii="宋体" w:hAnsi="宋体" w:cs="宋体"/>
          <w:b/>
          <w:bCs/>
          <w:sz w:val="24"/>
          <w:highlight w:val="none"/>
        </w:rPr>
        <w:t>5.</w:t>
      </w:r>
      <w:r>
        <w:rPr>
          <w:rFonts w:hint="eastAsia" w:ascii="宋体" w:hAnsi="宋体" w:cs="宋体"/>
          <w:b/>
          <w:kern w:val="0"/>
          <w:sz w:val="24"/>
          <w:highlight w:val="none"/>
        </w:rPr>
        <w:t>售价：</w:t>
      </w:r>
      <w:r>
        <w:rPr>
          <w:rFonts w:hint="eastAsia" w:ascii="宋体" w:hAnsi="宋体" w:cs="宋体"/>
          <w:kern w:val="0"/>
          <w:sz w:val="24"/>
          <w:highlight w:val="none"/>
        </w:rPr>
        <w:t>人民币伍佰元/份。</w:t>
      </w:r>
      <w:r>
        <w:rPr>
          <w:rFonts w:hint="eastAsia" w:ascii="宋体" w:hAnsi="宋体" w:cs="宋体"/>
          <w:sz w:val="24"/>
          <w:highlight w:val="none"/>
        </w:rPr>
        <w:t>采购文件售后一概不退。未按要求获取采购文件的供应商不得参与磋商。</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四、响应文件提交</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截止时间：</w:t>
      </w:r>
      <w:r>
        <w:rPr>
          <w:rFonts w:hint="eastAsia" w:ascii="宋体" w:hAnsi="宋体" w:cs="宋体"/>
          <w:b/>
          <w:bCs/>
          <w:sz w:val="24"/>
          <w:highlight w:val="none"/>
          <w:u w:val="single"/>
          <w:lang w:eastAsia="zh-CN"/>
        </w:rPr>
        <w:t>2026年</w:t>
      </w:r>
      <w:r>
        <w:rPr>
          <w:rFonts w:hint="eastAsia" w:ascii="宋体" w:hAnsi="宋体" w:cs="宋体"/>
          <w:b/>
          <w:bCs/>
          <w:sz w:val="24"/>
          <w:highlight w:val="none"/>
          <w:u w:val="single"/>
          <w:lang w:val="en-US" w:eastAsia="zh-CN"/>
        </w:rPr>
        <w:t>2</w:t>
      </w:r>
      <w:r>
        <w:rPr>
          <w:rFonts w:hint="eastAsia" w:ascii="宋体" w:hAnsi="宋体" w:cs="宋体"/>
          <w:b/>
          <w:bCs/>
          <w:sz w:val="24"/>
          <w:highlight w:val="none"/>
          <w:u w:val="single"/>
          <w:lang w:eastAsia="zh-CN"/>
        </w:rPr>
        <w:t>月*日</w:t>
      </w:r>
      <w:r>
        <w:rPr>
          <w:rFonts w:hint="eastAsia" w:ascii="宋体" w:hAnsi="宋体" w:cs="宋体"/>
          <w:b/>
          <w:bCs/>
          <w:sz w:val="24"/>
          <w:highlight w:val="none"/>
          <w:u w:val="single"/>
          <w:lang w:val="en-US" w:eastAsia="zh-CN"/>
        </w:rPr>
        <w:t>14:00</w:t>
      </w:r>
      <w:r>
        <w:rPr>
          <w:rFonts w:hint="eastAsia" w:ascii="宋体" w:hAnsi="宋体" w:cs="宋体"/>
          <w:b/>
          <w:bCs/>
          <w:sz w:val="24"/>
          <w:highlight w:val="none"/>
          <w:u w:val="single"/>
        </w:rPr>
        <w:t>（北京时间）</w:t>
      </w:r>
    </w:p>
    <w:p>
      <w:pPr>
        <w:snapToGrid w:val="0"/>
        <w:spacing w:line="400" w:lineRule="exact"/>
        <w:ind w:firstLine="482" w:firstLineChars="200"/>
        <w:rPr>
          <w:rFonts w:ascii="宋体" w:hAnsi="宋体" w:cs="宋体"/>
          <w:sz w:val="24"/>
          <w:highlight w:val="none"/>
        </w:rPr>
      </w:pPr>
      <w:r>
        <w:rPr>
          <w:rFonts w:hint="eastAsia" w:ascii="宋体" w:hAnsi="宋体" w:cs="宋体"/>
          <w:b/>
          <w:bCs/>
          <w:sz w:val="24"/>
          <w:highlight w:val="none"/>
        </w:rPr>
        <w:t>地点：</w:t>
      </w:r>
      <w:r>
        <w:rPr>
          <w:rFonts w:hint="eastAsia" w:asciiTheme="minorEastAsia" w:hAnsiTheme="minorEastAsia" w:eastAsiaTheme="minorEastAsia" w:cstheme="minorEastAsia"/>
          <w:spacing w:val="2"/>
          <w:sz w:val="24"/>
          <w:highlight w:val="none"/>
          <w:u w:val="single"/>
        </w:rPr>
        <w:t>常州</w:t>
      </w:r>
      <w:r>
        <w:rPr>
          <w:rFonts w:hint="eastAsia" w:ascii="宋体" w:hAnsi="宋体" w:cs="宋体"/>
          <w:b/>
          <w:bCs/>
          <w:spacing w:val="2"/>
          <w:sz w:val="24"/>
          <w:highlight w:val="none"/>
          <w:lang w:val="zh-CN"/>
        </w:rPr>
        <w:t>**********</w:t>
      </w:r>
      <w:r>
        <w:rPr>
          <w:rFonts w:hint="eastAsia" w:asciiTheme="minorEastAsia" w:hAnsiTheme="minorEastAsia" w:eastAsiaTheme="minorEastAsia" w:cstheme="minorEastAsia"/>
          <w:spacing w:val="2"/>
          <w:sz w:val="24"/>
          <w:highlight w:val="none"/>
          <w:u w:val="single"/>
        </w:rPr>
        <w:t>公司开标室</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五、开启</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时间：</w:t>
      </w:r>
      <w:r>
        <w:rPr>
          <w:rFonts w:hint="eastAsia" w:ascii="宋体" w:hAnsi="宋体" w:cs="宋体"/>
          <w:b/>
          <w:bCs/>
          <w:sz w:val="24"/>
          <w:highlight w:val="none"/>
          <w:u w:val="single"/>
          <w:lang w:eastAsia="zh-CN"/>
        </w:rPr>
        <w:t>2026年</w:t>
      </w:r>
      <w:r>
        <w:rPr>
          <w:rFonts w:hint="eastAsia" w:ascii="宋体" w:hAnsi="宋体" w:cs="宋体"/>
          <w:b/>
          <w:bCs/>
          <w:sz w:val="24"/>
          <w:highlight w:val="none"/>
          <w:u w:val="single"/>
          <w:lang w:val="en-US" w:eastAsia="zh-CN"/>
        </w:rPr>
        <w:t>2</w:t>
      </w:r>
      <w:r>
        <w:rPr>
          <w:rFonts w:hint="eastAsia" w:ascii="宋体" w:hAnsi="宋体" w:cs="宋体"/>
          <w:b/>
          <w:bCs/>
          <w:sz w:val="24"/>
          <w:highlight w:val="none"/>
          <w:u w:val="single"/>
          <w:lang w:eastAsia="zh-CN"/>
        </w:rPr>
        <w:t>月*日</w:t>
      </w:r>
      <w:r>
        <w:rPr>
          <w:rFonts w:hint="eastAsia" w:ascii="宋体" w:hAnsi="宋体" w:cs="宋体"/>
          <w:b/>
          <w:bCs/>
          <w:sz w:val="24"/>
          <w:highlight w:val="none"/>
          <w:u w:val="single"/>
          <w:lang w:val="en-US" w:eastAsia="zh-CN"/>
        </w:rPr>
        <w:t>14:00</w:t>
      </w:r>
      <w:r>
        <w:rPr>
          <w:rFonts w:hint="eastAsia" w:ascii="宋体" w:hAnsi="宋体" w:cs="宋体"/>
          <w:b/>
          <w:bCs/>
          <w:sz w:val="24"/>
          <w:highlight w:val="none"/>
          <w:u w:val="single"/>
        </w:rPr>
        <w:t>（北京时间）</w:t>
      </w:r>
    </w:p>
    <w:p>
      <w:pPr>
        <w:snapToGrid w:val="0"/>
        <w:spacing w:line="400" w:lineRule="exact"/>
        <w:ind w:firstLine="482" w:firstLineChars="200"/>
        <w:rPr>
          <w:rFonts w:ascii="宋体" w:hAnsi="宋体" w:cs="宋体"/>
          <w:sz w:val="24"/>
          <w:highlight w:val="none"/>
        </w:rPr>
      </w:pPr>
      <w:r>
        <w:rPr>
          <w:rFonts w:hint="eastAsia" w:ascii="宋体" w:hAnsi="宋体" w:cs="宋体"/>
          <w:b/>
          <w:bCs/>
          <w:sz w:val="24"/>
          <w:highlight w:val="none"/>
        </w:rPr>
        <w:t>地点：</w:t>
      </w:r>
      <w:r>
        <w:rPr>
          <w:rFonts w:hint="eastAsia" w:asciiTheme="minorEastAsia" w:hAnsiTheme="minorEastAsia" w:eastAsiaTheme="minorEastAsia" w:cstheme="minorEastAsia"/>
          <w:spacing w:val="2"/>
          <w:sz w:val="24"/>
          <w:highlight w:val="none"/>
          <w:u w:val="single"/>
        </w:rPr>
        <w:t>常州</w:t>
      </w:r>
      <w:r>
        <w:rPr>
          <w:rFonts w:hint="eastAsia" w:ascii="宋体" w:hAnsi="宋体" w:cs="宋体"/>
          <w:b/>
          <w:bCs/>
          <w:spacing w:val="2"/>
          <w:sz w:val="24"/>
          <w:highlight w:val="none"/>
          <w:lang w:val="zh-CN"/>
        </w:rPr>
        <w:t>**********</w:t>
      </w:r>
      <w:r>
        <w:rPr>
          <w:rFonts w:hint="eastAsia" w:asciiTheme="minorEastAsia" w:hAnsiTheme="minorEastAsia" w:eastAsiaTheme="minorEastAsia" w:cstheme="minorEastAsia"/>
          <w:spacing w:val="2"/>
          <w:sz w:val="24"/>
          <w:highlight w:val="none"/>
          <w:u w:val="single"/>
        </w:rPr>
        <w:t>公司评标室</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六、公告期限</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七、其他补充事宜</w:t>
      </w:r>
    </w:p>
    <w:p>
      <w:pPr>
        <w:pStyle w:val="49"/>
        <w:snapToGrid w:val="0"/>
        <w:spacing w:before="0" w:beforeAutospacing="0" w:after="0" w:afterAutospacing="0" w:line="400" w:lineRule="exact"/>
        <w:ind w:firstLine="480" w:firstLineChars="200"/>
        <w:jc w:val="both"/>
        <w:rPr>
          <w:rFonts w:ascii="宋体" w:hAnsi="宋体" w:eastAsia="宋体" w:cs="宋体"/>
          <w:highlight w:val="none"/>
        </w:rPr>
      </w:pPr>
      <w:r>
        <w:rPr>
          <w:rFonts w:hint="eastAsia" w:ascii="宋体" w:hAnsi="宋体" w:eastAsia="宋体" w:cs="宋体"/>
          <w:highlight w:val="none"/>
        </w:rPr>
        <w:t>1.本项目不组织现场踏勘。</w:t>
      </w:r>
    </w:p>
    <w:p>
      <w:pPr>
        <w:pStyle w:val="49"/>
        <w:snapToGrid w:val="0"/>
        <w:spacing w:before="0" w:beforeAutospacing="0" w:after="0" w:afterAutospacing="0" w:line="400" w:lineRule="exact"/>
        <w:ind w:firstLine="480" w:firstLineChars="200"/>
        <w:jc w:val="both"/>
        <w:rPr>
          <w:rFonts w:ascii="宋体" w:hAnsi="宋体" w:eastAsia="宋体" w:cs="宋体"/>
          <w:highlight w:val="none"/>
        </w:rPr>
      </w:pPr>
      <w:r>
        <w:rPr>
          <w:rFonts w:hint="eastAsia" w:ascii="宋体" w:hAnsi="宋体" w:eastAsia="宋体" w:cs="宋体"/>
          <w:highlight w:val="none"/>
        </w:rPr>
        <w:t>2.对采购文件需要进行澄清或有异议的</w:t>
      </w:r>
      <w:r>
        <w:rPr>
          <w:rFonts w:hint="eastAsia" w:ascii="宋体" w:hAnsi="宋体" w:eastAsia="宋体" w:cs="宋体"/>
          <w:highlight w:val="none"/>
          <w:lang w:eastAsia="zh-CN"/>
        </w:rPr>
        <w:t>供应商</w:t>
      </w:r>
      <w:r>
        <w:rPr>
          <w:rFonts w:hint="eastAsia" w:ascii="宋体" w:hAnsi="宋体" w:eastAsia="宋体" w:cs="宋体"/>
          <w:highlight w:val="none"/>
        </w:rPr>
        <w:t>，均应在</w:t>
      </w:r>
      <w:r>
        <w:rPr>
          <w:rFonts w:hint="eastAsia" w:ascii="宋体" w:hAnsi="宋体" w:eastAsia="宋体" w:cs="宋体"/>
          <w:highlight w:val="none"/>
          <w:lang w:eastAsia="zh-CN"/>
        </w:rPr>
        <w:t>2026年1月</w:t>
      </w:r>
      <w:r>
        <w:rPr>
          <w:rFonts w:hint="eastAsia" w:ascii="宋体" w:hAnsi="宋体" w:eastAsia="宋体" w:cs="宋体"/>
          <w:highlight w:val="none"/>
          <w:lang w:val="en-US" w:eastAsia="zh-CN"/>
        </w:rPr>
        <w:t>*</w:t>
      </w:r>
      <w:r>
        <w:rPr>
          <w:rFonts w:hint="eastAsia" w:ascii="宋体" w:hAnsi="宋体" w:eastAsia="宋体" w:cs="宋体"/>
          <w:highlight w:val="none"/>
          <w:lang w:eastAsia="zh-CN"/>
        </w:rPr>
        <w:t>日</w:t>
      </w:r>
      <w:r>
        <w:rPr>
          <w:rFonts w:hint="eastAsia" w:ascii="宋体" w:hAnsi="宋体" w:eastAsia="宋体" w:cs="宋体"/>
          <w:highlight w:val="none"/>
        </w:rPr>
        <w:t>12:00前按采购公告中的通讯地址，以书面形式（加盖公章）提交采购代理机构，否则视为无效澄清或异议。</w:t>
      </w:r>
    </w:p>
    <w:p>
      <w:pPr>
        <w:pStyle w:val="49"/>
        <w:snapToGrid w:val="0"/>
        <w:spacing w:before="0" w:beforeAutospacing="0" w:after="0" w:afterAutospacing="0" w:line="400" w:lineRule="exact"/>
        <w:ind w:firstLine="480" w:firstLineChars="200"/>
        <w:jc w:val="both"/>
        <w:rPr>
          <w:rFonts w:ascii="宋体" w:hAnsi="宋体" w:eastAsia="宋体" w:cs="宋体"/>
          <w:highlight w:val="none"/>
        </w:rPr>
      </w:pPr>
      <w:r>
        <w:rPr>
          <w:rFonts w:hint="eastAsia" w:ascii="宋体" w:hAnsi="宋体" w:eastAsia="宋体" w:cs="宋体"/>
          <w:highlight w:val="none"/>
        </w:rPr>
        <w:t>3.有关本次采购的事项若存在变动或修改，采购代理机构将通过补充或更正形式在相关网站上发布，因未能及时了解相关最新信息所引起的失误责任由</w:t>
      </w:r>
      <w:r>
        <w:rPr>
          <w:rFonts w:hint="eastAsia" w:ascii="宋体" w:hAnsi="宋体" w:eastAsia="宋体" w:cs="宋体"/>
          <w:highlight w:val="none"/>
          <w:lang w:eastAsia="zh-CN"/>
        </w:rPr>
        <w:t>供应商</w:t>
      </w:r>
      <w:r>
        <w:rPr>
          <w:rFonts w:hint="eastAsia" w:ascii="宋体" w:hAnsi="宋体" w:eastAsia="宋体" w:cs="宋体"/>
          <w:highlight w:val="none"/>
        </w:rPr>
        <w:t>自负。</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八、凡对本次采购提出询问，请按以下方式联系：</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1.采购人信息</w:t>
      </w:r>
    </w:p>
    <w:p>
      <w:pPr>
        <w:snapToGrid w:val="0"/>
        <w:spacing w:line="4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名称：</w:t>
      </w:r>
      <w:r>
        <w:rPr>
          <w:rFonts w:hint="eastAsia" w:ascii="宋体" w:hAnsi="宋体" w:cs="宋体"/>
          <w:sz w:val="24"/>
          <w:highlight w:val="none"/>
          <w:lang w:eastAsia="zh-CN"/>
        </w:rPr>
        <w:t>常州高新技术产业开发区（新北）生态环境局</w:t>
      </w:r>
    </w:p>
    <w:p>
      <w:pPr>
        <w:snapToGrid w:val="0"/>
        <w:spacing w:line="4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地址：</w:t>
      </w:r>
      <w:r>
        <w:rPr>
          <w:rFonts w:hint="eastAsia" w:ascii="宋体" w:hAnsi="宋体" w:cs="宋体"/>
          <w:sz w:val="24"/>
          <w:highlight w:val="none"/>
          <w:lang w:eastAsia="zh-CN"/>
        </w:rPr>
        <w:t>常州市新北区崇义北路2号绿创大厦</w:t>
      </w:r>
    </w:p>
    <w:p>
      <w:pPr>
        <w:snapToGrid w:val="0"/>
        <w:spacing w:line="400" w:lineRule="exact"/>
        <w:ind w:firstLine="480" w:firstLineChars="200"/>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rPr>
        <w:t>联系方式：</w:t>
      </w:r>
      <w:r>
        <w:rPr>
          <w:rFonts w:hint="eastAsia" w:ascii="宋体" w:hAnsi="宋体" w:cs="宋体"/>
          <w:b/>
          <w:bCs/>
          <w:spacing w:val="2"/>
          <w:sz w:val="24"/>
          <w:highlight w:val="none"/>
          <w:lang w:val="zh-CN"/>
        </w:rPr>
        <w:t>***</w:t>
      </w:r>
      <w:r>
        <w:rPr>
          <w:rFonts w:hint="eastAsia" w:ascii="宋体" w:hAnsi="宋体" w:cs="宋体"/>
          <w:b/>
          <w:bCs/>
          <w:spacing w:val="2"/>
          <w:sz w:val="24"/>
          <w:highlight w:val="none"/>
          <w:lang w:val="en-US" w:eastAsia="zh-CN"/>
        </w:rPr>
        <w:t xml:space="preserve">    </w:t>
      </w:r>
      <w:r>
        <w:rPr>
          <w:rFonts w:hint="eastAsia" w:ascii="宋体" w:hAnsi="宋体" w:cs="宋体"/>
          <w:kern w:val="0"/>
          <w:sz w:val="24"/>
          <w:highlight w:val="none"/>
        </w:rPr>
        <w:t>0519-</w:t>
      </w:r>
      <w:r>
        <w:rPr>
          <w:rFonts w:hint="eastAsia" w:ascii="宋体" w:hAnsi="宋体" w:cs="宋体"/>
          <w:b/>
          <w:bCs/>
          <w:spacing w:val="2"/>
          <w:sz w:val="24"/>
          <w:highlight w:val="none"/>
          <w:lang w:val="zh-CN"/>
        </w:rPr>
        <w:t>********</w:t>
      </w:r>
      <w:r>
        <w:rPr>
          <w:rFonts w:hint="eastAsia" w:ascii="宋体" w:hAnsi="宋体" w:cs="宋体"/>
          <w:b w:val="0"/>
          <w:bCs w:val="0"/>
          <w:sz w:val="24"/>
          <w:highlight w:val="none"/>
          <w:lang w:val="en-US" w:eastAsia="zh-CN"/>
        </w:rPr>
        <w:t xml:space="preserve"> </w:t>
      </w:r>
    </w:p>
    <w:p>
      <w:pPr>
        <w:widowControl/>
        <w:snapToGrid w:val="0"/>
        <w:spacing w:line="400" w:lineRule="exact"/>
        <w:ind w:firstLine="482" w:firstLineChars="200"/>
        <w:rPr>
          <w:rFonts w:ascii="微软雅黑" w:hAnsi="微软雅黑" w:eastAsia="微软雅黑" w:cs="微软雅黑"/>
          <w:kern w:val="0"/>
          <w:sz w:val="24"/>
          <w:highlight w:val="none"/>
        </w:rPr>
      </w:pPr>
      <w:r>
        <w:rPr>
          <w:rFonts w:hint="eastAsia" w:ascii="宋体" w:hAnsi="宋体" w:cs="宋体"/>
          <w:b/>
          <w:kern w:val="0"/>
          <w:sz w:val="24"/>
          <w:highlight w:val="none"/>
        </w:rPr>
        <w:t>2.采购代理机构信息</w:t>
      </w:r>
    </w:p>
    <w:p>
      <w:pPr>
        <w:widowControl/>
        <w:snapToGrid w:val="0"/>
        <w:spacing w:line="400" w:lineRule="exact"/>
        <w:ind w:firstLine="480" w:firstLineChars="200"/>
        <w:rPr>
          <w:rFonts w:ascii="微软雅黑" w:hAnsi="微软雅黑" w:eastAsia="微软雅黑" w:cs="微软雅黑"/>
          <w:kern w:val="0"/>
          <w:sz w:val="24"/>
          <w:highlight w:val="none"/>
        </w:rPr>
      </w:pPr>
      <w:r>
        <w:rPr>
          <w:rFonts w:hint="eastAsia" w:ascii="宋体" w:hAnsi="宋体" w:cs="宋体"/>
          <w:kern w:val="0"/>
          <w:sz w:val="24"/>
          <w:highlight w:val="none"/>
        </w:rPr>
        <w:t>名称：常州</w:t>
      </w:r>
      <w:r>
        <w:rPr>
          <w:rFonts w:hint="eastAsia" w:ascii="宋体" w:hAnsi="宋体" w:cs="宋体"/>
          <w:b/>
          <w:bCs/>
          <w:spacing w:val="2"/>
          <w:sz w:val="24"/>
          <w:highlight w:val="none"/>
          <w:lang w:val="zh-CN"/>
        </w:rPr>
        <w:t>*********</w:t>
      </w:r>
      <w:r>
        <w:rPr>
          <w:rFonts w:hint="eastAsia" w:ascii="宋体" w:hAnsi="宋体" w:cs="宋体"/>
          <w:kern w:val="0"/>
          <w:sz w:val="24"/>
          <w:highlight w:val="none"/>
        </w:rPr>
        <w:t>公司</w:t>
      </w:r>
    </w:p>
    <w:p>
      <w:pPr>
        <w:widowControl/>
        <w:snapToGrid w:val="0"/>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地址：</w:t>
      </w:r>
      <w:r>
        <w:rPr>
          <w:rFonts w:hint="eastAsia" w:ascii="宋体" w:hAnsi="宋体" w:cs="宋体"/>
          <w:sz w:val="24"/>
          <w:highlight w:val="none"/>
        </w:rPr>
        <w:t>常州市</w:t>
      </w:r>
      <w:r>
        <w:rPr>
          <w:rFonts w:hint="eastAsia" w:ascii="宋体" w:hAnsi="宋体" w:cs="宋体"/>
          <w:b/>
          <w:bCs/>
          <w:spacing w:val="2"/>
          <w:sz w:val="24"/>
          <w:highlight w:val="none"/>
          <w:lang w:val="zh-CN"/>
        </w:rPr>
        <w:t>************</w:t>
      </w:r>
    </w:p>
    <w:p>
      <w:pPr>
        <w:widowControl/>
        <w:snapToGrid w:val="0"/>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项目联系人：</w:t>
      </w:r>
      <w:r>
        <w:rPr>
          <w:rFonts w:hint="eastAsia" w:ascii="宋体" w:hAnsi="宋体" w:cs="宋体"/>
          <w:b/>
          <w:bCs/>
          <w:spacing w:val="2"/>
          <w:sz w:val="24"/>
          <w:highlight w:val="none"/>
          <w:lang w:val="zh-CN"/>
        </w:rPr>
        <w:t>***</w:t>
      </w:r>
      <w:r>
        <w:rPr>
          <w:rFonts w:hint="eastAsia" w:ascii="宋体" w:hAnsi="宋体" w:cs="宋体"/>
          <w:b/>
          <w:bCs/>
          <w:spacing w:val="2"/>
          <w:sz w:val="24"/>
          <w:highlight w:val="none"/>
          <w:lang w:val="en-US" w:eastAsia="zh-CN"/>
        </w:rPr>
        <w:t xml:space="preserve">   </w:t>
      </w:r>
      <w:r>
        <w:rPr>
          <w:rFonts w:hint="eastAsia" w:ascii="宋体" w:hAnsi="宋体" w:cs="宋体"/>
          <w:kern w:val="0"/>
          <w:sz w:val="24"/>
          <w:highlight w:val="none"/>
        </w:rPr>
        <w:t>0519-</w:t>
      </w:r>
      <w:r>
        <w:rPr>
          <w:rFonts w:hint="eastAsia" w:ascii="宋体" w:hAnsi="宋体" w:cs="宋体"/>
          <w:b/>
          <w:bCs/>
          <w:spacing w:val="2"/>
          <w:sz w:val="24"/>
          <w:highlight w:val="none"/>
          <w:lang w:val="zh-CN"/>
        </w:rPr>
        <w:t>********</w:t>
      </w:r>
    </w:p>
    <w:p>
      <w:pPr>
        <w:widowControl/>
        <w:snapToGrid w:val="0"/>
        <w:spacing w:line="400" w:lineRule="exact"/>
        <w:ind w:firstLine="482" w:firstLineChars="200"/>
        <w:rPr>
          <w:rFonts w:hint="eastAsia" w:ascii="宋体" w:hAnsi="宋体" w:cs="宋体"/>
          <w:b/>
          <w:kern w:val="0"/>
          <w:sz w:val="24"/>
          <w:highlight w:val="none"/>
        </w:rPr>
      </w:pPr>
      <w:bookmarkStart w:id="4" w:name="_Toc35393639"/>
      <w:bookmarkStart w:id="5" w:name="_Toc28359021"/>
      <w:bookmarkStart w:id="6" w:name="_Toc28359098"/>
      <w:bookmarkStart w:id="7" w:name="_Toc35393808"/>
      <w:r>
        <w:rPr>
          <w:rFonts w:hint="eastAsia" w:ascii="宋体" w:hAnsi="宋体" w:cs="宋体"/>
          <w:b/>
          <w:kern w:val="0"/>
          <w:sz w:val="24"/>
          <w:highlight w:val="none"/>
        </w:rPr>
        <w:t>联系方式（文件发售、付款、开票）：</w:t>
      </w:r>
      <w:r>
        <w:rPr>
          <w:rFonts w:hint="eastAsia" w:ascii="宋体" w:hAnsi="宋体" w:cs="宋体"/>
          <w:kern w:val="0"/>
          <w:sz w:val="24"/>
          <w:highlight w:val="none"/>
        </w:rPr>
        <w:t>0519-</w:t>
      </w:r>
      <w:r>
        <w:rPr>
          <w:rFonts w:hint="eastAsia" w:ascii="宋体" w:hAnsi="宋体" w:cs="宋体"/>
          <w:b/>
          <w:bCs/>
          <w:spacing w:val="2"/>
          <w:sz w:val="24"/>
          <w:highlight w:val="none"/>
          <w:lang w:val="zh-CN"/>
        </w:rPr>
        <w:t>********</w:t>
      </w:r>
    </w:p>
    <w:bookmarkEnd w:id="4"/>
    <w:bookmarkEnd w:id="5"/>
    <w:bookmarkEnd w:id="6"/>
    <w:bookmarkEnd w:id="7"/>
    <w:p>
      <w:pPr>
        <w:widowControl/>
        <w:snapToGrid w:val="0"/>
        <w:spacing w:line="400" w:lineRule="exact"/>
        <w:ind w:firstLine="560" w:firstLineChars="200"/>
        <w:rPr>
          <w:rFonts w:ascii="仿宋_GB2312" w:eastAsia="仿宋_GB2312"/>
          <w:b/>
          <w:bCs/>
          <w:kern w:val="44"/>
          <w:sz w:val="28"/>
          <w:szCs w:val="28"/>
          <w:highlight w:val="none"/>
        </w:rPr>
      </w:pPr>
      <w:r>
        <w:rPr>
          <w:rFonts w:ascii="仿宋_GB2312" w:eastAsia="仿宋_GB2312"/>
          <w:sz w:val="28"/>
          <w:szCs w:val="28"/>
          <w:highlight w:val="none"/>
        </w:rPr>
        <w:br w:type="page"/>
      </w:r>
    </w:p>
    <w:p>
      <w:pPr>
        <w:pStyle w:val="3"/>
        <w:numPr>
          <w:ilvl w:val="0"/>
          <w:numId w:val="0"/>
        </w:numPr>
        <w:rPr>
          <w:rFonts w:asciiTheme="minorEastAsia" w:hAnsiTheme="minorEastAsia" w:eastAsiaTheme="minorEastAsia"/>
          <w:szCs w:val="44"/>
          <w:highlight w:val="none"/>
        </w:rPr>
      </w:pPr>
      <w:bookmarkStart w:id="8" w:name="_Toc22044"/>
      <w:r>
        <w:rPr>
          <w:rFonts w:hint="eastAsia" w:asciiTheme="minorEastAsia" w:hAnsiTheme="minorEastAsia" w:eastAsiaTheme="minorEastAsia"/>
          <w:szCs w:val="44"/>
          <w:highlight w:val="none"/>
        </w:rPr>
        <w:t>第二章  供应商须知</w:t>
      </w:r>
      <w:bookmarkEnd w:id="8"/>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一、总则</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1.采购方式</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本项目采用竞争性磋商方式，本采购文件仅适用于采购邀请中所述项目。</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2.合格的供应商</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2.1满足采购邀请中“供应商资格要求”的规定。</w:t>
      </w:r>
    </w:p>
    <w:p>
      <w:pPr>
        <w:snapToGrid w:val="0"/>
        <w:spacing w:line="400" w:lineRule="exact"/>
        <w:ind w:firstLine="482" w:firstLineChars="200"/>
        <w:rPr>
          <w:rFonts w:ascii="宋体" w:hAnsi="宋体" w:cs="宋体"/>
          <w:b/>
          <w:bCs w:val="0"/>
          <w:sz w:val="24"/>
          <w:highlight w:val="none"/>
        </w:rPr>
      </w:pPr>
      <w:r>
        <w:rPr>
          <w:rFonts w:hint="eastAsia" w:ascii="宋体" w:hAnsi="宋体" w:cs="宋体"/>
          <w:b/>
          <w:bCs w:val="0"/>
          <w:sz w:val="24"/>
          <w:highlight w:val="none"/>
        </w:rPr>
        <w:t>2.2满足本文件实质性条款的规定。本采购文件中所有带★号的内容均为实质性条款。</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3.适用范围及定义</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3.1适用范围</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依据《中华人民共和国政府采购法》及有关法律法规制定本须知。</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3.2定义</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3.2.1“重大违法记录”系指供应商因违法经营受到刑事处罚或者责令停产停业、吊销许可证或者执照、较大数额罚款等行政处罚。</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3.2.2“不良行为记录”系指供应商发生下列情形之一：</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（1）被“信用中国”网站（www.creditchina.gov.cn）或“中国政府采购网”网站（www.ccgp.gov.cn）列入失信被执行人、重大税收违法案件当事人名单、政府采购严重失信行为记录名单；</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（2）在招投标活动中因违反相关规定被政府采购及招投标监管部门列入不良行为记录名单的。</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（3）“参加采购活动前三年”是以响应文件或响应文件的递交截止时间为时间点向前追溯。</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4.磋商费用</w:t>
      </w:r>
    </w:p>
    <w:p>
      <w:pPr>
        <w:snapToGrid w:val="0"/>
        <w:spacing w:line="400" w:lineRule="exact"/>
        <w:ind w:firstLine="480" w:firstLineChars="200"/>
        <w:rPr>
          <w:rFonts w:ascii="宋体" w:hAnsi="宋体" w:cs="宋体"/>
          <w:sz w:val="24"/>
          <w:highlight w:val="none"/>
        </w:rPr>
      </w:pPr>
      <w:r>
        <w:rPr>
          <w:rFonts w:hint="eastAsia" w:ascii="宋体" w:hAnsi="宋体" w:cs="宋体"/>
          <w:bCs/>
          <w:sz w:val="24"/>
          <w:highlight w:val="none"/>
        </w:rPr>
        <w:t>4.1供应商应自行承担所有与参加磋商有</w:t>
      </w:r>
      <w:r>
        <w:rPr>
          <w:rFonts w:hint="eastAsia" w:ascii="宋体" w:hAnsi="宋体" w:cs="宋体"/>
          <w:sz w:val="24"/>
          <w:highlight w:val="none"/>
        </w:rPr>
        <w:t>关的费用，无论磋商过程中的做法和结果如何，采购代理机构在任何情况下均无义务和责任承担这些费用。</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4.2采购代理服务收费标准</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4.2.1采购代理服务费收费标准为：以项目</w:t>
      </w:r>
      <w:r>
        <w:rPr>
          <w:rFonts w:hint="eastAsia" w:ascii="宋体" w:hAnsi="宋体" w:cs="宋体"/>
          <w:sz w:val="24"/>
          <w:highlight w:val="none"/>
          <w:lang w:val="en-US" w:eastAsia="zh-CN"/>
        </w:rPr>
        <w:t>成交</w:t>
      </w:r>
      <w:r>
        <w:rPr>
          <w:rFonts w:hint="eastAsia" w:ascii="宋体" w:hAnsi="宋体" w:cs="宋体"/>
          <w:sz w:val="24"/>
          <w:highlight w:val="none"/>
        </w:rPr>
        <w:t>金额为基数，收费比例按差额定率累进法计算，100万元以下部分</w:t>
      </w:r>
      <w:r>
        <w:rPr>
          <w:rFonts w:hint="eastAsia" w:ascii="宋体" w:hAnsi="宋体" w:cs="宋体"/>
          <w:b/>
          <w:bCs/>
          <w:spacing w:val="2"/>
          <w:sz w:val="24"/>
          <w:highlight w:val="none"/>
          <w:lang w:val="zh-CN"/>
        </w:rPr>
        <w:t>***</w:t>
      </w:r>
      <w:r>
        <w:rPr>
          <w:rFonts w:hint="eastAsia" w:ascii="宋体" w:hAnsi="宋体" w:cs="宋体"/>
          <w:sz w:val="24"/>
          <w:highlight w:val="none"/>
        </w:rPr>
        <w:t>%，100万元（含）—500万元部分</w:t>
      </w:r>
      <w:r>
        <w:rPr>
          <w:rFonts w:hint="eastAsia" w:ascii="宋体" w:hAnsi="宋体" w:cs="宋体"/>
          <w:b/>
          <w:bCs/>
          <w:spacing w:val="2"/>
          <w:sz w:val="24"/>
          <w:highlight w:val="none"/>
          <w:lang w:val="zh-CN"/>
        </w:rPr>
        <w:t>***</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500万以上部分</w:t>
      </w:r>
      <w:r>
        <w:rPr>
          <w:rFonts w:hint="eastAsia" w:ascii="宋体" w:hAnsi="宋体" w:cs="宋体"/>
          <w:b/>
          <w:bCs/>
          <w:spacing w:val="2"/>
          <w:sz w:val="24"/>
          <w:highlight w:val="none"/>
          <w:lang w:val="zh-CN"/>
        </w:rPr>
        <w:t>***</w:t>
      </w:r>
      <w:r>
        <w:rPr>
          <w:rFonts w:hint="eastAsia" w:ascii="宋体" w:hAnsi="宋体" w:cs="宋体"/>
          <w:sz w:val="24"/>
          <w:highlight w:val="none"/>
        </w:rPr>
        <w:t>%；若计算标准低于3000元的，则按</w:t>
      </w:r>
      <w:r>
        <w:rPr>
          <w:rFonts w:hint="eastAsia" w:ascii="宋体" w:hAnsi="宋体" w:cs="宋体"/>
          <w:b/>
          <w:bCs/>
          <w:spacing w:val="2"/>
          <w:sz w:val="24"/>
          <w:highlight w:val="none"/>
          <w:lang w:val="zh-CN"/>
        </w:rPr>
        <w:t>***</w:t>
      </w:r>
      <w:r>
        <w:rPr>
          <w:rFonts w:hint="eastAsia" w:ascii="宋体" w:hAnsi="宋体" w:cs="宋体"/>
          <w:sz w:val="24"/>
          <w:highlight w:val="none"/>
        </w:rPr>
        <w:t>元收取。</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4.2.2代理服务费由成交供应商支付，成交供应商领取中标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通知书前须向采购代理机构足额缴纳采购代理服务费。</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5.采购文件的约束力</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供应商一旦购买了本采购文件并决定参加投标，即被认为接受了本采购文件的规定和约束，供应商应当按照采购文件的规定制作响应文件并参加磋商。</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二、采购文件</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6.采购文件构成</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6.1采购文件由以下部分组成：</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（1）采购邀请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（2）供应商须知</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（3）项目需求</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（4）合同条款及格式</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（5）评审方法与标准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（6）响应文件格式</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请仔细检查采购文件是否齐全，如有缺漏请立即与采购代理机构联系解决。</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6.2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7.采购文件的澄清</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7.1任何要求对采购文件进行澄清的供应商，均应按采购邀请中要求的时间和通讯地址，以书面形式并加盖公章送达采购代理机构，否则视为无有效疑问或澄清。</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7.2若供应商认为设置的资质、条件、技术要求、商务条款、评审办法（评分标准）等存在歧视或不公正待遇的，应在上述期限内提出异议，否则视为无有效异议。供应商根据采购代理机构的答复作出是否继续投标的决定。</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7.3采购人或采购代理机构将视按照上述1.2条规定收到的要求澄清或提出异议事项决定是否发布澄清修改公告，或就个性化的问题回复提出澄清要求的潜在供应商。为避免不正当竞争或可能泄露采购人机密等不利情形，采购代理机构对供应商的疑问可以作选择性答复。</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7.4有关本次采购的事项若存在变动或修改，采购代理机构将通过补充或更正形式在网站上发布。</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8.采购文件修改</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8.1采购文件发出后，在规定响应文件递交时间截止前任何时间，采购人或采购代理机构均可主动地或在解答供应商提出的澄清问题时对采购文件进行修改，采购代理机构将通过补充或更正形式在网站上发布。</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8.2采购人或采购代理机构有权按照法定的要求推迟响应文件提交截止日期和磋商日期。</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8.3采购文件的修改和补充文件将作为采购文件的组成部分，并对供应商具有约束力。</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三、响应文件的编制</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9.响应文件的语言及度量衡单位</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9.1供应商提交的响应文件以及供应商与采购代理机构就有关投标的所有来往通知、函件和文件均应使用简体中文。</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9.2除技术性能另有规定外，响应文件所使用的度量衡单位，均须采用国家法定计量单位。</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10.响应文件构成</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10.1供应商编写的响应文件构成详见第六章《响</w:t>
      </w:r>
      <w:bookmarkStart w:id="32" w:name="_GoBack"/>
      <w:bookmarkEnd w:id="32"/>
      <w:r>
        <w:rPr>
          <w:rFonts w:hint="eastAsia" w:ascii="宋体" w:hAnsi="宋体" w:cs="宋体"/>
          <w:sz w:val="24"/>
          <w:highlight w:val="none"/>
        </w:rPr>
        <w:t>应文件格式》。</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10.2供应商应将响应文件按顺序装订成册，并编制响应文件目录索引。</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11.证明供应商资格及符合采购文件规定的文件</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11.1供应商应按要求提交资格证明文件及符合采购文件规定的文件。</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11.2供应商应提交证明其有资格参加磋商和</w:t>
      </w:r>
      <w:r>
        <w:rPr>
          <w:rFonts w:hint="eastAsia" w:ascii="宋体" w:hAnsi="宋体" w:cs="宋体"/>
          <w:sz w:val="24"/>
          <w:highlight w:val="none"/>
          <w:lang w:eastAsia="zh-CN"/>
        </w:rPr>
        <w:t>成交</w:t>
      </w:r>
      <w:r>
        <w:rPr>
          <w:rFonts w:hint="eastAsia" w:ascii="宋体" w:hAnsi="宋体" w:cs="宋体"/>
          <w:sz w:val="24"/>
          <w:highlight w:val="none"/>
        </w:rPr>
        <w:t>后有能力独立履行合同的文件。</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11.3供应商除必须具有履行合同所需提供的服务的能力外，还必须具备相应的财务、技术方面的能力。</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11.4供应商信用信息查询要求</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查询渠道为“信用中国”网站（www.creditchina.gov.cn）和“中国政府采购网”网站（www.ccgp.gov.cn）</w:t>
      </w:r>
      <w:r>
        <w:rPr>
          <w:rFonts w:hint="eastAsia" w:ascii="宋体" w:hAnsi="宋体" w:cs="宋体"/>
          <w:sz w:val="24"/>
          <w:highlight w:val="none"/>
          <w:lang w:eastAsia="zh-CN"/>
        </w:rPr>
        <w:t>，供应商</w:t>
      </w:r>
      <w:r>
        <w:rPr>
          <w:rFonts w:hint="eastAsia" w:ascii="宋体" w:hAnsi="宋体" w:cs="宋体"/>
          <w:sz w:val="24"/>
          <w:highlight w:val="none"/>
        </w:rPr>
        <w:t>信用由代理机构在评审时统一查询，查询结果将以网页打印的形式留存并归档。</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12.投标报价</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12.1投供应商应按照采购文件规定格式填报报价一览表与分项报价表，在分项报价表中标明各分项报价内容。</w:t>
      </w:r>
      <w:r>
        <w:rPr>
          <w:rFonts w:hint="eastAsia" w:ascii="宋体" w:hAnsi="宋体" w:cs="宋体"/>
          <w:b/>
          <w:bCs/>
          <w:sz w:val="24"/>
          <w:highlight w:val="none"/>
          <w:u w:val="single"/>
        </w:rPr>
        <w:t>每个分项只允许有一个报价，任何有选择的或附有条件的报价将视为</w:t>
      </w:r>
      <w:r>
        <w:rPr>
          <w:rFonts w:hint="eastAsia" w:ascii="宋体" w:hAnsi="宋体" w:cs="宋体"/>
          <w:b/>
          <w:bCs/>
          <w:sz w:val="24"/>
          <w:highlight w:val="none"/>
          <w:u w:val="single"/>
          <w:lang w:eastAsia="zh-CN"/>
        </w:rPr>
        <w:t>无效响应</w:t>
      </w:r>
      <w:r>
        <w:rPr>
          <w:rFonts w:hint="eastAsia" w:ascii="宋体" w:hAnsi="宋体" w:cs="宋体"/>
          <w:b/>
          <w:bCs/>
          <w:sz w:val="24"/>
          <w:highlight w:val="none"/>
          <w:u w:val="single"/>
        </w:rPr>
        <w:t>。</w:t>
      </w:r>
      <w:r>
        <w:rPr>
          <w:rFonts w:hint="eastAsia" w:ascii="宋体" w:hAnsi="宋体" w:cs="宋体"/>
          <w:sz w:val="24"/>
          <w:highlight w:val="none"/>
        </w:rPr>
        <w:t>本次采购不接受备选方案。</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12.2有关报价的内容</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本次报价应</w:t>
      </w:r>
      <w:r>
        <w:rPr>
          <w:rFonts w:hint="eastAsia" w:asciiTheme="minorEastAsia" w:hAnsiTheme="minorEastAsia" w:eastAsiaTheme="minorEastAsia" w:cstheme="minorEastAsia"/>
          <w:sz w:val="24"/>
          <w:highlight w:val="none"/>
        </w:rPr>
        <w:t>包括采购文件所确定的采购范围内的全部服务、设备、材料、人员费用及供应商认为需要的其他费用等</w:t>
      </w:r>
      <w:r>
        <w:rPr>
          <w:rFonts w:hint="eastAsia" w:ascii="宋体" w:hAnsi="宋体" w:cs="宋体"/>
          <w:sz w:val="24"/>
          <w:highlight w:val="none"/>
        </w:rPr>
        <w:t>。供应商在投标时应将完成该项目所需的全部工作内容包含在报价中，</w:t>
      </w:r>
      <w:r>
        <w:rPr>
          <w:rFonts w:hint="eastAsia" w:ascii="宋体" w:hAnsi="宋体" w:cs="宋体"/>
          <w:sz w:val="24"/>
          <w:highlight w:val="none"/>
          <w:lang w:eastAsia="zh-CN"/>
        </w:rPr>
        <w:t>成交</w:t>
      </w:r>
      <w:r>
        <w:rPr>
          <w:rFonts w:hint="eastAsia" w:ascii="宋体" w:hAnsi="宋体" w:cs="宋体"/>
          <w:sz w:val="24"/>
          <w:highlight w:val="none"/>
        </w:rPr>
        <w:t>后不得以清单内容不全或未有内容而增加任何费用。每项采购内容只允许有一个报价，任何有选择的或附有条件的报价将视为无效响应。</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12.3报价货币</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响应文件中的单价和总价应采用人民币报价，以元为单位标注。</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13.偏离表</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13.1供应商应对采购文件中规定的商务及技术部分给予充分的考虑。供应商如对商务及技术部分有偏离，应将这些条款的偏离逐条根据上表要求的格式列明，</w:t>
      </w:r>
      <w:r>
        <w:rPr>
          <w:rFonts w:hint="eastAsia" w:ascii="宋体" w:hAnsi="宋体" w:cs="宋体"/>
          <w:sz w:val="24"/>
          <w:highlight w:val="none"/>
          <w:lang w:val="zh-CN"/>
        </w:rPr>
        <w:t>在</w:t>
      </w:r>
      <w:r>
        <w:rPr>
          <w:rFonts w:hint="eastAsia" w:ascii="宋体" w:hAnsi="宋体" w:cs="宋体"/>
          <w:sz w:val="24"/>
          <w:highlight w:val="none"/>
        </w:rPr>
        <w:t>偏离情况一栏内如实填写“正偏离或负偏离”，其他未列明的条款，视作完全响应采购文件要求；供应商如对商务及技术部分无偏离，则在《偏离表》第一行偏离情况一栏内填写“无偏离”。</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13.2 </w:t>
      </w:r>
      <w:r>
        <w:rPr>
          <w:rFonts w:hint="eastAsia" w:ascii="宋体" w:hAnsi="宋体" w:cs="宋体"/>
          <w:sz w:val="24"/>
          <w:highlight w:val="none"/>
          <w:u w:val="single"/>
        </w:rPr>
        <w:t>带★号的内容要求必须进行实质性响应，不响应和负偏离都将视为</w:t>
      </w:r>
      <w:r>
        <w:rPr>
          <w:rFonts w:hint="eastAsia" w:ascii="宋体" w:hAnsi="宋体" w:cs="宋体"/>
          <w:sz w:val="24"/>
          <w:highlight w:val="none"/>
          <w:u w:val="single"/>
          <w:lang w:eastAsia="zh-CN"/>
        </w:rPr>
        <w:t>无效响应</w:t>
      </w:r>
      <w:r>
        <w:rPr>
          <w:rFonts w:hint="eastAsia" w:ascii="宋体" w:hAnsi="宋体" w:cs="宋体"/>
          <w:sz w:val="24"/>
          <w:highlight w:val="none"/>
        </w:rPr>
        <w:t>；</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13.3供应商认为需要的其他技术文件或说明。</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14.服务承诺及服务机构、人员的情况介绍。</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14.1供应商的服务承诺应按不低于采购文件中商务要求的标准。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14.2供应商的服务机构、服务的制度、服务人员的情况介绍。</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15.响应函和报价一览表</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供应商应按照采购文件中提供的格式完整、正确填写响应函、报价一览表。报价一览表必须按照本文件格式要求填写并按照格式要求在规定位置盖章及签字。</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16.报价有效期</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16.1 </w:t>
      </w:r>
      <w:r>
        <w:rPr>
          <w:rFonts w:hint="eastAsia" w:ascii="宋体" w:hAnsi="宋体" w:cs="宋体"/>
          <w:b/>
          <w:bCs/>
          <w:sz w:val="24"/>
          <w:highlight w:val="none"/>
          <w:u w:val="single"/>
        </w:rPr>
        <w:t>报价有效期为报价之日后六十（60）天。报价有效期比规定短的将被视为无效响应而予以拒绝。</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16.2 在特殊情况下，采购人或采购代理机构在原报价有效期满之前，可向供应商提出延长报价有效期的要求。这种要求与答复均应采用书面形式。供应商可以拒绝采购人或采购代理机构的这一要求而放弃。同意延长报价有效期的供应商既不能要求也不允许修改其响应文件，同时受报价有效期约束的所有权利与义务均延长至新的有效期。</w:t>
      </w:r>
    </w:p>
    <w:p>
      <w:pPr>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17.响应文件份数和签署</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17.1</w:t>
      </w:r>
      <w:r>
        <w:rPr>
          <w:rFonts w:hint="eastAsia" w:ascii="宋体" w:hAnsi="宋体" w:cs="宋体"/>
          <w:b/>
          <w:bCs/>
          <w:sz w:val="24"/>
          <w:highlight w:val="none"/>
          <w:u w:val="single"/>
        </w:rPr>
        <w:t>供应商应准备响应文件的正本一份、副本二份，</w:t>
      </w:r>
      <w:r>
        <w:rPr>
          <w:rFonts w:hint="eastAsia" w:ascii="宋体" w:hAnsi="宋体" w:cs="宋体"/>
          <w:b/>
          <w:bCs/>
          <w:spacing w:val="2"/>
          <w:sz w:val="24"/>
          <w:highlight w:val="none"/>
          <w:u w:val="single"/>
        </w:rPr>
        <w:t>未提供完整的视为</w:t>
      </w:r>
      <w:r>
        <w:rPr>
          <w:rFonts w:hint="eastAsia" w:ascii="宋体" w:hAnsi="宋体" w:cs="宋体"/>
          <w:b/>
          <w:bCs/>
          <w:spacing w:val="2"/>
          <w:sz w:val="24"/>
          <w:highlight w:val="none"/>
          <w:u w:val="single"/>
          <w:lang w:eastAsia="zh-CN"/>
        </w:rPr>
        <w:t>无效响应</w:t>
      </w:r>
      <w:r>
        <w:rPr>
          <w:rFonts w:hint="eastAsia" w:ascii="宋体" w:hAnsi="宋体" w:cs="宋体"/>
          <w:b/>
          <w:bCs/>
          <w:spacing w:val="2"/>
          <w:sz w:val="24"/>
          <w:highlight w:val="none"/>
          <w:u w:val="single"/>
        </w:rPr>
        <w:t>。</w:t>
      </w:r>
      <w:r>
        <w:rPr>
          <w:rFonts w:hint="eastAsia" w:ascii="宋体" w:hAnsi="宋体" w:cs="宋体"/>
          <w:b/>
          <w:bCs/>
          <w:sz w:val="24"/>
          <w:highlight w:val="none"/>
        </w:rPr>
        <w:t>在每一份响应文件上</w:t>
      </w:r>
      <w:r>
        <w:rPr>
          <w:rFonts w:hint="eastAsia" w:ascii="宋体" w:hAnsi="宋体" w:cs="宋体"/>
          <w:b/>
          <w:bCs/>
          <w:spacing w:val="-6"/>
          <w:sz w:val="24"/>
          <w:highlight w:val="none"/>
        </w:rPr>
        <w:t>要明确注明“正本”或“副本”字样。一旦正本和副本内容有差异，以正本为准。</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17.2响应文件的正本需打印，按顺序装订，并编制响应文件目录索引，由供应商法定代表人或其授权代表签字并</w:t>
      </w:r>
      <w:r>
        <w:rPr>
          <w:rFonts w:hint="eastAsia" w:cs="宋体" w:asciiTheme="minorEastAsia" w:hAnsiTheme="minorEastAsia"/>
          <w:sz w:val="24"/>
          <w:highlight w:val="none"/>
        </w:rPr>
        <w:t>加盖法人单位公章</w:t>
      </w:r>
      <w:r>
        <w:rPr>
          <w:rFonts w:hint="eastAsia" w:ascii="宋体" w:hAnsi="宋体" w:cs="宋体"/>
          <w:sz w:val="24"/>
          <w:highlight w:val="none"/>
        </w:rPr>
        <w:t>。授权代表的，须将法定代表人以书面形式出具的“授权委托书”（原件）附在响应文件中。副本可以通过正本复印。</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17.3除供应商对错处做必要修改外，响应文件不得行间插字、涂改或增删。如有修改错漏处，必须由响应文件签署人签字并加盖公章。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17.4本文件所表述的公章是指法定名称章，不包括合同专用章、业务专用章等印章。</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四、响应文件的提交</w:t>
      </w:r>
    </w:p>
    <w:p>
      <w:pPr>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18.响应文件的密封和标记</w:t>
      </w:r>
    </w:p>
    <w:p>
      <w:pPr>
        <w:spacing w:line="400" w:lineRule="exact"/>
        <w:ind w:firstLine="482" w:firstLineChars="200"/>
        <w:rPr>
          <w:rFonts w:ascii="宋体" w:hAnsi="宋体" w:cs="宋体"/>
          <w:sz w:val="24"/>
          <w:highlight w:val="none"/>
        </w:rPr>
      </w:pPr>
      <w:r>
        <w:rPr>
          <w:rFonts w:hint="eastAsia" w:ascii="宋体" w:hAnsi="宋体" w:cs="宋体"/>
          <w:b/>
          <w:bCs/>
          <w:sz w:val="24"/>
          <w:highlight w:val="none"/>
        </w:rPr>
        <w:t>18.1供应商应将响应文件正本和所有副本密封，并加盖供应商公章。不论供应商</w:t>
      </w:r>
      <w:r>
        <w:rPr>
          <w:rFonts w:hint="eastAsia" w:ascii="宋体" w:hAnsi="宋体" w:cs="宋体"/>
          <w:b/>
          <w:bCs/>
          <w:sz w:val="24"/>
          <w:highlight w:val="none"/>
          <w:lang w:eastAsia="zh-CN"/>
        </w:rPr>
        <w:t>成交</w:t>
      </w:r>
      <w:r>
        <w:rPr>
          <w:rFonts w:hint="eastAsia" w:ascii="宋体" w:hAnsi="宋体" w:cs="宋体"/>
          <w:b/>
          <w:bCs/>
          <w:sz w:val="24"/>
          <w:highlight w:val="none"/>
        </w:rPr>
        <w:t>与否，响应文件均不退回。</w:t>
      </w:r>
    </w:p>
    <w:p>
      <w:pPr>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18.2密封的响应文件应：</w:t>
      </w:r>
    </w:p>
    <w:p>
      <w:pPr>
        <w:spacing w:line="400" w:lineRule="exact"/>
        <w:ind w:firstLine="482" w:firstLineChars="200"/>
        <w:rPr>
          <w:rFonts w:ascii="宋体" w:hAnsi="宋体" w:cs="宋体"/>
          <w:b/>
          <w:bCs/>
          <w:sz w:val="24"/>
          <w:highlight w:val="none"/>
        </w:rPr>
      </w:pPr>
      <w:r>
        <w:rPr>
          <w:rFonts w:hint="eastAsia" w:ascii="宋体" w:hAnsi="宋体" w:cs="宋体"/>
          <w:b/>
          <w:bCs/>
          <w:sz w:val="24"/>
          <w:highlight w:val="none"/>
          <w:u w:val="single"/>
        </w:rPr>
        <w:t>在封皮上注明供应商名称、投标项目名称、项目编号，如因标注不清而产生的后果由供应商自负。</w:t>
      </w:r>
      <w:r>
        <w:rPr>
          <w:rFonts w:hint="eastAsia" w:ascii="宋体" w:hAnsi="宋体" w:cs="宋体"/>
          <w:b/>
          <w:bCs/>
          <w:sz w:val="24"/>
          <w:highlight w:val="none"/>
        </w:rPr>
        <w:t>按“前附表”中注明的接收时间和接收地点送达采购代理机构。</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18.3如果响应文件被宣布为“迟到”投标时，应原封退回。</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18.4未按要求密封和加写标记的响应文件，采购代理机构将予以拒绝。采购代理机构对响应文件的误投或过早启封概不负责，对由此造成提前开封的响应文件，采购代理机构有权拒绝接收。</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19.响应文件提交截止时间</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19.1供应商应当在采购文件要求提交响应文件的截止时间前，将响应文件密封送达指定地点。</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19.2采购人或采购代理机构可以按照规定，通过修改采购文件有权酌情延长响应文件提</w:t>
      </w:r>
      <w:r>
        <w:rPr>
          <w:rFonts w:hint="eastAsia" w:ascii="宋体" w:hAnsi="宋体" w:cs="宋体"/>
          <w:sz w:val="24"/>
          <w:highlight w:val="none"/>
          <w:lang w:val="en-US" w:eastAsia="zh-CN"/>
        </w:rPr>
        <w:t>交</w:t>
      </w:r>
      <w:r>
        <w:rPr>
          <w:rFonts w:hint="eastAsia" w:ascii="宋体" w:hAnsi="宋体" w:cs="宋体"/>
          <w:sz w:val="24"/>
          <w:highlight w:val="none"/>
        </w:rPr>
        <w:t xml:space="preserve">截止时间，以延期或更正公告形式在网站上发布。在此情况下，供应商的所有权利和义务以及供应商受制的截止时间均应以新的截止时间为准。 </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19.3采购代理机构与</w:t>
      </w:r>
      <w:r>
        <w:rPr>
          <w:rFonts w:hint="eastAsia" w:ascii="宋体" w:hAnsi="宋体" w:cs="宋体"/>
          <w:sz w:val="24"/>
          <w:highlight w:val="none"/>
          <w:lang w:eastAsia="zh-CN"/>
        </w:rPr>
        <w:t>供应商</w:t>
      </w:r>
      <w:r>
        <w:rPr>
          <w:rFonts w:hint="eastAsia" w:ascii="宋体" w:hAnsi="宋体" w:cs="宋体"/>
          <w:sz w:val="24"/>
          <w:highlight w:val="none"/>
        </w:rPr>
        <w:t>代表当众检验响应文件的密封情况，确认无误后方可进行后续工作。</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20.迟交的响应文件</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20.1采购代理机构将拒绝并原封退回在其规定的响应文件提交截止时间后收到的任何响应文件。</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20.2采购代理机构对响应文件在送达过程中的遗失或损坏不负责。</w:t>
      </w:r>
    </w:p>
    <w:p>
      <w:pPr>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21.响应文件的修改和撤回</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21.1供应商在递交响应文件后，可以修改或撤回其响应文件，但这种修改和撤回，必须在规定的投标截止时间前，以书面形式通知采购代理机构，修改或撤回其响应文件。</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21.2供应商修改后的文件应按规定进行编制、密封、标记，并在投标截止时间前送达采购代理机构。</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21.3在投标截止时间之后，供应商不得对其响应文件作任何修改。</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21.4在投标截止时间至采购文件中规定的投标有效期满之间的这段时间内，供应商不得撤回其</w:t>
      </w:r>
      <w:r>
        <w:rPr>
          <w:rFonts w:hint="eastAsia" w:ascii="宋体" w:hAnsi="宋体" w:cs="宋体"/>
          <w:sz w:val="24"/>
          <w:highlight w:val="none"/>
          <w:lang w:val="en-US" w:eastAsia="zh-CN"/>
        </w:rPr>
        <w:t>响应</w:t>
      </w:r>
      <w:r>
        <w:rPr>
          <w:rFonts w:hint="eastAsia" w:ascii="宋体" w:hAnsi="宋体" w:cs="宋体"/>
          <w:sz w:val="24"/>
          <w:highlight w:val="none"/>
        </w:rPr>
        <w:t>。</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五、</w:t>
      </w:r>
      <w:r>
        <w:rPr>
          <w:rFonts w:hint="eastAsia" w:ascii="黑体" w:hAnsi="黑体" w:eastAsia="黑体" w:cs="黑体"/>
          <w:sz w:val="24"/>
          <w:highlight w:val="none"/>
          <w:lang w:val="en-US" w:eastAsia="zh-CN"/>
        </w:rPr>
        <w:t>响应文件接收</w:t>
      </w:r>
      <w:r>
        <w:rPr>
          <w:rFonts w:hint="eastAsia" w:ascii="黑体" w:hAnsi="黑体" w:eastAsia="黑体" w:cs="黑体"/>
          <w:sz w:val="24"/>
          <w:highlight w:val="none"/>
        </w:rPr>
        <w:t>与磋商</w:t>
      </w:r>
    </w:p>
    <w:p>
      <w:pPr>
        <w:snapToGrid w:val="0"/>
        <w:spacing w:line="400" w:lineRule="exact"/>
        <w:ind w:firstLine="482" w:firstLineChars="200"/>
        <w:rPr>
          <w:rFonts w:hint="default" w:ascii="宋体" w:hAnsi="宋体" w:eastAsia="宋体" w:cs="宋体"/>
          <w:b/>
          <w:sz w:val="24"/>
          <w:highlight w:val="none"/>
          <w:lang w:val="en-US" w:eastAsia="zh-CN"/>
        </w:rPr>
      </w:pPr>
      <w:r>
        <w:rPr>
          <w:rFonts w:hint="eastAsia" w:ascii="宋体" w:hAnsi="宋体" w:cs="宋体"/>
          <w:b/>
          <w:sz w:val="24"/>
          <w:highlight w:val="none"/>
        </w:rPr>
        <w:t>22.</w:t>
      </w:r>
      <w:r>
        <w:rPr>
          <w:rFonts w:hint="eastAsia" w:ascii="宋体" w:hAnsi="宋体" w:cs="宋体"/>
          <w:b/>
          <w:sz w:val="24"/>
          <w:highlight w:val="none"/>
          <w:lang w:val="en-US" w:eastAsia="zh-CN"/>
        </w:rPr>
        <w:t>响应文件接收</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22.1采购代理机构按采购文件规定的时间和地点开标，邀请</w:t>
      </w:r>
      <w:r>
        <w:rPr>
          <w:rFonts w:hint="eastAsia" w:ascii="宋体" w:hAnsi="宋体" w:cs="宋体"/>
          <w:sz w:val="24"/>
          <w:highlight w:val="none"/>
          <w:lang w:eastAsia="zh-CN"/>
        </w:rPr>
        <w:t>供应商</w:t>
      </w:r>
      <w:r>
        <w:rPr>
          <w:rFonts w:hint="eastAsia" w:ascii="宋体" w:hAnsi="宋体" w:cs="宋体"/>
          <w:sz w:val="24"/>
          <w:highlight w:val="none"/>
        </w:rPr>
        <w:t>参加。</w:t>
      </w:r>
      <w:r>
        <w:rPr>
          <w:rFonts w:hint="eastAsia" w:ascii="宋体" w:hAnsi="宋体" w:cs="宋体"/>
          <w:b/>
          <w:bCs/>
          <w:sz w:val="24"/>
          <w:highlight w:val="none"/>
          <w:u w:val="single"/>
          <w:lang w:eastAsia="zh-CN"/>
        </w:rPr>
        <w:t>供应商</w:t>
      </w:r>
      <w:r>
        <w:rPr>
          <w:rFonts w:hint="eastAsia" w:ascii="宋体" w:hAnsi="宋体" w:cs="宋体"/>
          <w:b/>
          <w:bCs/>
          <w:sz w:val="24"/>
          <w:highlight w:val="none"/>
          <w:u w:val="single"/>
        </w:rPr>
        <w:t>参加</w:t>
      </w:r>
      <w:r>
        <w:rPr>
          <w:rFonts w:hint="eastAsia" w:ascii="宋体" w:hAnsi="宋体" w:cs="宋体"/>
          <w:b/>
          <w:bCs/>
          <w:sz w:val="24"/>
          <w:highlight w:val="none"/>
          <w:u w:val="single"/>
          <w:lang w:val="en-US" w:eastAsia="zh-CN"/>
        </w:rPr>
        <w:t>磋商</w:t>
      </w:r>
      <w:r>
        <w:rPr>
          <w:rFonts w:hint="eastAsia" w:ascii="宋体" w:hAnsi="宋体" w:cs="宋体"/>
          <w:b/>
          <w:bCs/>
          <w:sz w:val="24"/>
          <w:highlight w:val="none"/>
          <w:u w:val="single"/>
        </w:rPr>
        <w:t>会的应由法定代表人或委托代理人携带本人有效的身份证</w:t>
      </w:r>
      <w:r>
        <w:rPr>
          <w:rFonts w:hint="eastAsia" w:ascii="宋体" w:hAnsi="宋体" w:cs="宋体"/>
          <w:b/>
          <w:bCs/>
          <w:sz w:val="24"/>
          <w:highlight w:val="none"/>
          <w:u w:val="single"/>
          <w:lang w:val="en-US" w:eastAsia="zh-CN"/>
        </w:rPr>
        <w:t>明</w:t>
      </w:r>
      <w:r>
        <w:rPr>
          <w:rFonts w:hint="eastAsia" w:ascii="宋体" w:hAnsi="宋体" w:cs="宋体"/>
          <w:b/>
          <w:bCs/>
          <w:sz w:val="24"/>
          <w:highlight w:val="none"/>
          <w:u w:val="single"/>
        </w:rPr>
        <w:t>原件准时参加，并签名报到以证明其出席。</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w:t>
      </w:r>
      <w:r>
        <w:rPr>
          <w:rFonts w:hint="eastAsia" w:ascii="宋体" w:hAnsi="宋体" w:cs="宋体"/>
          <w:sz w:val="24"/>
          <w:highlight w:val="none"/>
          <w:lang w:val="en-US" w:eastAsia="zh-CN"/>
        </w:rPr>
        <w:t>2</w:t>
      </w:r>
      <w:r>
        <w:rPr>
          <w:rFonts w:hint="eastAsia" w:ascii="宋体" w:hAnsi="宋体" w:cs="宋体"/>
          <w:sz w:val="24"/>
          <w:highlight w:val="none"/>
        </w:rPr>
        <w:t>代理机构工作人员和</w:t>
      </w:r>
      <w:r>
        <w:rPr>
          <w:rFonts w:hint="eastAsia" w:ascii="宋体" w:hAnsi="宋体" w:cs="宋体"/>
          <w:sz w:val="24"/>
          <w:highlight w:val="none"/>
          <w:lang w:eastAsia="zh-CN"/>
        </w:rPr>
        <w:t>供应商</w:t>
      </w:r>
      <w:r>
        <w:rPr>
          <w:rFonts w:hint="eastAsia" w:ascii="宋体" w:hAnsi="宋体" w:cs="宋体"/>
          <w:sz w:val="24"/>
          <w:highlight w:val="none"/>
        </w:rPr>
        <w:t>或者其推选的代表共同查验响应文件的密封情况；确认无误后方可进行后续评审工作。</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w:t>
      </w:r>
      <w:r>
        <w:rPr>
          <w:rFonts w:hint="eastAsia" w:ascii="宋体" w:hAnsi="宋体" w:cs="宋体"/>
          <w:sz w:val="24"/>
          <w:highlight w:val="none"/>
          <w:lang w:val="en-US" w:eastAsia="zh-CN"/>
        </w:rPr>
        <w:t>3</w:t>
      </w:r>
      <w:r>
        <w:rPr>
          <w:rFonts w:hint="eastAsia" w:ascii="宋体" w:hAnsi="宋体" w:cs="宋体"/>
          <w:sz w:val="24"/>
          <w:highlight w:val="none"/>
        </w:rPr>
        <w:t>采购代理机构在响应文件提交截止时间前收到的所有合格响应文件，磋商评审时都予以拆封。</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23.磋商小组</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23.1采购代理机构将根据项目特点和有关规定组建磋商小组，由采购人代表和有关专家组成，并独立开展评审工作。磋商小组对响应文件进行审查、澄清、评估、比较。</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23.2采购人可以推荐代表参加评审。但人数不得超过磋商小组总人数的三分之一。参加评审的采购人代表，必须向采购代理机构提交采购人代表身份授权函或证明。</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23.3磋商小组应以科学、公正的态度参加评审工作并推荐</w:t>
      </w:r>
      <w:r>
        <w:rPr>
          <w:rFonts w:hint="eastAsia" w:ascii="宋体" w:hAnsi="宋体" w:cs="宋体"/>
          <w:sz w:val="24"/>
          <w:highlight w:val="none"/>
          <w:lang w:eastAsia="zh-CN"/>
        </w:rPr>
        <w:t>成交</w:t>
      </w:r>
      <w:r>
        <w:rPr>
          <w:rFonts w:hint="eastAsia" w:ascii="宋体" w:hAnsi="宋体" w:cs="宋体"/>
          <w:sz w:val="24"/>
          <w:highlight w:val="none"/>
        </w:rPr>
        <w:t>候选人。评审专家在评审过程中不受任何干扰，独立、负责地提出评审意见，并对自己的评审意见承担责任。</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23.4磋商小组将对供应商的商业、技术秘密予以保密。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23.5未经磋商小组批准，其他无关人员禁止进入评审现场。</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23.6磋商小组成员负责具体的评审事务，并独立履行以下职责：</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23.6.1审查、评价响应文件是否符合采购文件的要求，并作出评价；</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23.6.2要求供应商对响应文件有关事项作出澄清或者说明；</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23.6.3对响应文件进行比较和评价；</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23.6.4确定</w:t>
      </w:r>
      <w:r>
        <w:rPr>
          <w:rFonts w:hint="eastAsia" w:ascii="宋体" w:hAnsi="宋体" w:cs="宋体"/>
          <w:sz w:val="24"/>
          <w:highlight w:val="none"/>
          <w:lang w:eastAsia="zh-CN"/>
        </w:rPr>
        <w:t>成交</w:t>
      </w:r>
      <w:r>
        <w:rPr>
          <w:rFonts w:hint="eastAsia" w:ascii="宋体" w:hAnsi="宋体" w:cs="宋体"/>
          <w:sz w:val="24"/>
          <w:highlight w:val="none"/>
        </w:rPr>
        <w:t>候选人名单，并根据采购人委托直接确定成交供应商；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23.6.5向采购人、采购代理机构或者有关部门报告评审中发现的违法行为。</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23.7磋商小组成员应当履行下列义务：</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23.7.1遵纪守法，客观、公正、廉洁地履行职责；</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23.7.2按照采购文件规定的评审办法进行评审，对评审意见承担个人责任；</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23.7.3对评审过程和结果，以及供应商的商业秘密保密；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23.7.4参与评审报告的起草；</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23.7.5 配合相关部门的投诉处理工作；</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23.7.6 配合采购代理机构答复供应商提出的质疑。</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24.评审过程的保密与公正</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24.1报价后，直至向成交供应商授予合同时止，凡是与审查、澄清、评价和比较的有关资料以及建议等，均不得向供应商或与评审无关的其他人员透露。有关</w:t>
      </w:r>
      <w:r>
        <w:rPr>
          <w:rFonts w:hint="eastAsia" w:ascii="宋体" w:hAnsi="宋体" w:cs="宋体"/>
          <w:sz w:val="24"/>
          <w:highlight w:val="none"/>
          <w:lang w:eastAsia="zh-CN"/>
        </w:rPr>
        <w:t>成交</w:t>
      </w:r>
      <w:r>
        <w:rPr>
          <w:rFonts w:hint="eastAsia" w:ascii="宋体" w:hAnsi="宋体" w:cs="宋体"/>
          <w:sz w:val="24"/>
          <w:highlight w:val="none"/>
        </w:rPr>
        <w:t>的信息，须经采购人确认后，由采购代理机构通知有关单位。采购代理机构对除此以外的其他渠道得悉的任何信息都不承担责任，并保留对其信息来源追究的权力。</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24.2在响应文件的审查、澄清、评价和比较以及授予合同的过程中，供应商试图向采购人、采购代理机构和磋商小组成员施加任何影响，都将会导致其响应文件被拒绝，并承担相应的法律责任。</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24.3在评审期间，采购代理机构将通过指定联络人（非磋商小组成员）与供应商进行联系。</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24.4代理机构和磋商小组不向未成交的供应商解释未成交原因，也不公布评审过程中的相关细节。</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25.响应文件的澄清</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25.1评审期间，为有助于响应文件的审查、评价和比较，磋商小组有权要求供应商对响应文件中含义不明确的内容进行澄清。</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25.2供应商必须按照磋商小组通知的时间、地点派技术和商务人员进行答疑和澄清，书面澄清的内容须由供应商法定代表人或授权代表签署，并作为响应文件的补充部分。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25.3 接到磋商小组澄清要求的供应商如未按规定</w:t>
      </w:r>
      <w:r>
        <w:rPr>
          <w:rFonts w:hint="eastAsia" w:ascii="宋体" w:hAnsi="宋体" w:cs="宋体"/>
          <w:sz w:val="24"/>
          <w:highlight w:val="none"/>
          <w:lang w:eastAsia="zh-CN"/>
        </w:rPr>
        <w:t>作出</w:t>
      </w:r>
      <w:r>
        <w:rPr>
          <w:rFonts w:hint="eastAsia" w:ascii="宋体" w:hAnsi="宋体" w:cs="宋体"/>
          <w:sz w:val="24"/>
          <w:highlight w:val="none"/>
        </w:rPr>
        <w:t>澄清，其风险由供应商自行承担。</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26.对响应文件的审查</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26.1响应文件初审分为资格性审查和符合性审查。</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资格性审查：采购人或采购代理机构依据法律法规和采购文件的规定，对响应文件中的资格证明文件等进行审查，以确定供应商是否具备</w:t>
      </w:r>
      <w:r>
        <w:rPr>
          <w:rFonts w:hint="eastAsia" w:ascii="宋体" w:hAnsi="宋体" w:cs="宋体"/>
          <w:sz w:val="24"/>
          <w:highlight w:val="none"/>
          <w:lang w:val="en-US" w:eastAsia="zh-CN"/>
        </w:rPr>
        <w:t>磋商</w:t>
      </w:r>
      <w:r>
        <w:rPr>
          <w:rFonts w:hint="eastAsia" w:ascii="宋体" w:hAnsi="宋体" w:cs="宋体"/>
          <w:sz w:val="24"/>
          <w:highlight w:val="none"/>
        </w:rPr>
        <w:t>资格。</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符合性审查：磋商小组依据采购文件的规定，从响应文件的有效性、完整性和</w:t>
      </w:r>
      <w:r>
        <w:rPr>
          <w:rFonts w:hint="eastAsia" w:ascii="宋体" w:hAnsi="宋体" w:cs="宋体"/>
          <w:spacing w:val="-6"/>
          <w:sz w:val="24"/>
          <w:highlight w:val="none"/>
        </w:rPr>
        <w:t>对采购文件的响应程度进行审查，以确定是否对采购文件的实质性要求作出响应。</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26.2在详细评标之前，磋商小组将首先审查每份响应文件是否实质性响应了采购文件的要求。实质性响应的文件是与采购文件要求的全部实质性条款、条件和规格相符且其余非实质性技术及商务条款没有重大偏离和保留的响应文件。</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所谓重大偏离或保留是指与采购文件规定的主要技术指标或重要的商务条款或除上述以外的多项指标要求存在负偏离，或者在实质上与采购文件不一致，而且限制了合同中采购人的权利或供应商的义务，纠正这些偏离或保留将会对其他实质性响应要求的供应商的竞争地位产生不公正的影响。重大偏离的认定需经过磋商小组三分之二及以上成员的认定。评委决定响应文件的响应性只根据响应文件本身的内容，而不寻求外部的证据。</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26.3如果响应文件实质上没有响应采购文件的要求，磋商小组将予以拒绝，供应商不得通过修改或撤销不合要求的偏离或保留而成为实质性响应。</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26.4响应文件报价出现前后不一致的，除采购文件另有规定外，按照下列规定修正：</w:t>
      </w:r>
    </w:p>
    <w:p>
      <w:pPr>
        <w:spacing w:line="400" w:lineRule="exact"/>
        <w:ind w:firstLine="360" w:firstLineChars="150"/>
        <w:rPr>
          <w:rFonts w:ascii="宋体" w:hAnsi="宋体" w:cs="宋体"/>
          <w:sz w:val="24"/>
          <w:highlight w:val="none"/>
        </w:rPr>
      </w:pPr>
      <w:r>
        <w:rPr>
          <w:rFonts w:hint="eastAsia" w:ascii="宋体" w:hAnsi="宋体" w:cs="宋体"/>
          <w:sz w:val="24"/>
          <w:highlight w:val="none"/>
        </w:rPr>
        <w:t xml:space="preserve">（1）响应文件中报价一览表（报价表）内容与响应文件中相应内容不一致的，以报价一览表（报价表）为准； </w:t>
      </w:r>
    </w:p>
    <w:p>
      <w:pPr>
        <w:spacing w:line="400" w:lineRule="exact"/>
        <w:ind w:firstLine="360" w:firstLineChars="150"/>
        <w:rPr>
          <w:rFonts w:ascii="宋体" w:hAnsi="宋体" w:cs="宋体"/>
          <w:sz w:val="24"/>
          <w:highlight w:val="none"/>
        </w:rPr>
      </w:pPr>
      <w:r>
        <w:rPr>
          <w:rFonts w:hint="eastAsia" w:ascii="宋体" w:hAnsi="宋体" w:cs="宋体"/>
          <w:sz w:val="24"/>
          <w:highlight w:val="none"/>
        </w:rPr>
        <w:t>（2）大写金额和小写金额不一致的，以大写金额为准；</w:t>
      </w:r>
    </w:p>
    <w:p>
      <w:pPr>
        <w:spacing w:line="400" w:lineRule="exact"/>
        <w:ind w:firstLine="360" w:firstLineChars="150"/>
        <w:rPr>
          <w:rFonts w:ascii="宋体" w:hAnsi="宋体" w:cs="宋体"/>
          <w:sz w:val="24"/>
          <w:highlight w:val="none"/>
        </w:rPr>
      </w:pPr>
      <w:r>
        <w:rPr>
          <w:rFonts w:hint="eastAsia" w:ascii="宋体" w:hAnsi="宋体" w:cs="宋体"/>
          <w:sz w:val="24"/>
          <w:highlight w:val="none"/>
        </w:rPr>
        <w:t>（3）单价金额小数点或者百分比有明显错位的，以报价一览表的总价为准，并修改单价；</w:t>
      </w:r>
    </w:p>
    <w:p>
      <w:pPr>
        <w:spacing w:line="400" w:lineRule="exact"/>
        <w:ind w:firstLine="360" w:firstLineChars="150"/>
        <w:rPr>
          <w:rFonts w:ascii="宋体" w:hAnsi="宋体" w:cs="宋体"/>
          <w:sz w:val="24"/>
          <w:highlight w:val="none"/>
        </w:rPr>
      </w:pPr>
      <w:r>
        <w:rPr>
          <w:rFonts w:hint="eastAsia" w:ascii="宋体" w:hAnsi="宋体" w:cs="宋体"/>
          <w:sz w:val="24"/>
          <w:highlight w:val="none"/>
        </w:rPr>
        <w:t>（4）总价金额与按单价汇总金额不一致的，以单价金额计算结果为准。</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26.5同时出现两种以上不一致的，按照前款规定的顺序修正。修正后的报价经供应商确认后产生约束力，</w:t>
      </w:r>
      <w:r>
        <w:rPr>
          <w:rFonts w:hint="eastAsia" w:ascii="宋体" w:hAnsi="宋体" w:cs="宋体"/>
          <w:b/>
          <w:sz w:val="24"/>
          <w:highlight w:val="none"/>
        </w:rPr>
        <w:t>供应商不确认的，其</w:t>
      </w:r>
      <w:r>
        <w:rPr>
          <w:rFonts w:hint="eastAsia" w:ascii="宋体" w:hAnsi="宋体" w:cs="宋体"/>
          <w:b/>
          <w:sz w:val="24"/>
          <w:highlight w:val="none"/>
          <w:lang w:val="en-US" w:eastAsia="zh-CN"/>
        </w:rPr>
        <w:t>响应</w:t>
      </w:r>
      <w:r>
        <w:rPr>
          <w:rFonts w:hint="eastAsia" w:ascii="宋体" w:hAnsi="宋体" w:cs="宋体"/>
          <w:b/>
          <w:sz w:val="24"/>
          <w:highlight w:val="none"/>
        </w:rPr>
        <w:t>无效</w:t>
      </w:r>
      <w:r>
        <w:rPr>
          <w:rFonts w:hint="eastAsia" w:ascii="宋体" w:hAnsi="宋体" w:cs="宋体"/>
          <w:sz w:val="24"/>
          <w:highlight w:val="none"/>
        </w:rPr>
        <w:t>。</w:t>
      </w:r>
      <w:r>
        <w:rPr>
          <w:rFonts w:hint="eastAsia" w:ascii="宋体" w:hAnsi="宋体" w:cs="宋体"/>
          <w:b/>
          <w:sz w:val="24"/>
          <w:highlight w:val="none"/>
        </w:rPr>
        <w:t>存在缺项漏项或者数量不符合采购文件要求的作为</w:t>
      </w:r>
      <w:r>
        <w:rPr>
          <w:rFonts w:hint="eastAsia" w:ascii="宋体" w:hAnsi="宋体" w:cs="宋体"/>
          <w:b/>
          <w:sz w:val="24"/>
          <w:highlight w:val="none"/>
          <w:lang w:eastAsia="zh-CN"/>
        </w:rPr>
        <w:t>无效响应</w:t>
      </w:r>
      <w:r>
        <w:rPr>
          <w:rFonts w:hint="eastAsia" w:ascii="宋体" w:hAnsi="宋体" w:cs="宋体"/>
          <w:b/>
          <w:sz w:val="24"/>
          <w:highlight w:val="none"/>
        </w:rPr>
        <w:t>处理；</w:t>
      </w:r>
      <w:r>
        <w:rPr>
          <w:rFonts w:hint="eastAsia" w:ascii="宋体" w:hAnsi="宋体" w:cs="宋体"/>
          <w:sz w:val="24"/>
          <w:highlight w:val="none"/>
        </w:rPr>
        <w:t>对不同文字文本响应文件的解释发生异议的，以中文文本为准。</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26.6磋商小组将允许修正响应文件中不构成重大偏离的、微小的、非正规的、不一致的或不规则的地方，但这些修改不能影响任何供应商相应的名次排列。</w:t>
      </w:r>
    </w:p>
    <w:p>
      <w:pPr>
        <w:snapToGrid w:val="0"/>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评审过程中出现下列情形之一的，磋商小组应当启动异常低价投标(响应)审查程序:</w:t>
      </w:r>
    </w:p>
    <w:p>
      <w:pPr>
        <w:snapToGrid w:val="0"/>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(1)投标(响应)报价低于采购项目预算 50% 的，即投标(响应)报价&lt;采购项目预算</w:t>
      </w:r>
      <w:r>
        <w:rPr>
          <w:rFonts w:hint="default" w:ascii="Arial" w:hAnsi="Arial" w:cs="Arial"/>
          <w:b/>
          <w:bCs/>
          <w:color w:val="auto"/>
          <w:sz w:val="24"/>
          <w:highlight w:val="none"/>
        </w:rPr>
        <w:t>×</w:t>
      </w:r>
      <w:r>
        <w:rPr>
          <w:rFonts w:hint="eastAsia" w:ascii="宋体" w:hAnsi="宋体" w:cs="宋体"/>
          <w:b/>
          <w:bCs/>
          <w:color w:val="auto"/>
          <w:sz w:val="24"/>
          <w:highlight w:val="none"/>
        </w:rPr>
        <w:t>50%;</w:t>
      </w:r>
    </w:p>
    <w:p>
      <w:pPr>
        <w:snapToGrid w:val="0"/>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(2)投标(响应)报价低于采购项目最高限价 45% 的，即投标(响应)报价&lt;采购项目最高限价</w:t>
      </w:r>
      <w:r>
        <w:rPr>
          <w:rFonts w:hint="default" w:ascii="Arial" w:hAnsi="Arial" w:cs="Arial"/>
          <w:b/>
          <w:bCs/>
          <w:color w:val="auto"/>
          <w:sz w:val="24"/>
          <w:highlight w:val="none"/>
        </w:rPr>
        <w:t>×</w:t>
      </w:r>
      <w:r>
        <w:rPr>
          <w:rFonts w:hint="eastAsia" w:ascii="宋体" w:hAnsi="宋体" w:cs="宋体"/>
          <w:b/>
          <w:bCs/>
          <w:color w:val="auto"/>
          <w:sz w:val="24"/>
          <w:highlight w:val="none"/>
        </w:rPr>
        <w:t>45%;</w:t>
      </w:r>
    </w:p>
    <w:p>
      <w:pPr>
        <w:snapToGrid w:val="0"/>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(3)磋商小组认定的供应商报价过低、有可能影响产品质量或者不能诚信履约的其他情形。</w:t>
      </w:r>
    </w:p>
    <w:p>
      <w:pPr>
        <w:snapToGrid w:val="0"/>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(4)启动异常低价投标(响应)审查后，磋商小组应当要求相关供应商在评标现场合理的时间内，提供项目具体成本测算等与报价合理性相关的书面说明及相关证明</w:t>
      </w:r>
      <w:r>
        <w:rPr>
          <w:rFonts w:hint="eastAsia" w:ascii="宋体" w:hAnsi="宋体" w:cs="宋体"/>
          <w:b/>
          <w:bCs/>
          <w:color w:val="auto"/>
          <w:sz w:val="24"/>
          <w:highlight w:val="none"/>
          <w:lang w:eastAsia="zh-CN"/>
        </w:rPr>
        <w:t>材料</w:t>
      </w:r>
      <w:r>
        <w:rPr>
          <w:rFonts w:hint="eastAsia" w:ascii="宋体" w:hAnsi="宋体" w:cs="宋体"/>
          <w:b/>
          <w:bCs/>
          <w:color w:val="auto"/>
          <w:sz w:val="24"/>
          <w:highlight w:val="none"/>
        </w:rPr>
        <w:t>，对投标(响应)价格作出解释，由磋商小组结合同类产品在主要电商平台的价</w:t>
      </w:r>
      <w:r>
        <w:rPr>
          <w:rFonts w:hint="eastAsia" w:ascii="宋体" w:hAnsi="宋体" w:cs="宋体"/>
          <w:b/>
          <w:bCs/>
          <w:color w:val="auto"/>
          <w:sz w:val="24"/>
          <w:highlight w:val="none"/>
          <w:lang w:eastAsia="zh-CN"/>
        </w:rPr>
        <w:t>格及</w:t>
      </w:r>
      <w:r>
        <w:rPr>
          <w:rFonts w:hint="eastAsia" w:ascii="宋体" w:hAnsi="宋体" w:cs="宋体"/>
          <w:b/>
          <w:bCs/>
          <w:color w:val="auto"/>
          <w:sz w:val="24"/>
          <w:highlight w:val="none"/>
        </w:rPr>
        <w:t>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w:t>
      </w:r>
      <w:r>
        <w:rPr>
          <w:rFonts w:hint="eastAsia" w:ascii="宋体" w:hAnsi="宋体" w:cs="宋体"/>
          <w:b/>
          <w:bCs/>
          <w:color w:val="auto"/>
          <w:sz w:val="24"/>
          <w:highlight w:val="none"/>
          <w:lang w:eastAsia="zh-CN"/>
        </w:rPr>
        <w:t>记录</w:t>
      </w:r>
      <w:r>
        <w:rPr>
          <w:rFonts w:hint="eastAsia" w:ascii="宋体" w:hAnsi="宋体" w:cs="宋体"/>
          <w:b/>
          <w:bCs/>
          <w:color w:val="auto"/>
          <w:sz w:val="24"/>
          <w:highlight w:val="none"/>
        </w:rPr>
        <w:t>。</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27.磋商变动实质性内容</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27.1技术复杂或者性质特殊，不能确定详细规格或者具体要求的，磋商过程中可以根据采购文件和磋商情况实质性变动采购需求中的技术、服务要求以及合同草案条款，但不得变动采购文件中的其他内容。实质性变动的内容，须经采购人代表确认。</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27.2对采购文件作出的实质性变动是采购文件的有效组成部分，磋商小组应当及时以书面形式同时通知所有参加磋商的供应商。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27.3供应商应按照采购文件的变动情况和磋商小组的要求重新提交响应文件，并由其法定代表人或授权代表签字或者加盖公章。由授权代表签字的，应当附法定代表人授权书。供应商为</w:t>
      </w:r>
      <w:r>
        <w:rPr>
          <w:rFonts w:hint="eastAsia" w:ascii="宋体" w:hAnsi="宋体" w:cs="宋体"/>
          <w:sz w:val="24"/>
          <w:highlight w:val="none"/>
          <w:lang w:eastAsia="zh-CN"/>
        </w:rPr>
        <w:t>自然人</w:t>
      </w:r>
      <w:r>
        <w:rPr>
          <w:rFonts w:hint="eastAsia" w:ascii="宋体" w:hAnsi="宋体" w:cs="宋体"/>
          <w:sz w:val="24"/>
          <w:highlight w:val="none"/>
        </w:rPr>
        <w:t>，应当由本人签字并附身份证明。</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28.磋商报价次数：按前附表规定，如有多轮报价，合同单价按照最终报价同比例浮动。</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29.</w:t>
      </w:r>
      <w:r>
        <w:rPr>
          <w:rFonts w:hint="eastAsia" w:ascii="宋体" w:hAnsi="宋体" w:cs="宋体"/>
          <w:b/>
          <w:sz w:val="24"/>
          <w:highlight w:val="none"/>
          <w:u w:val="single"/>
        </w:rPr>
        <w:t>无效响应条款和终止磋商条款</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29.1</w:t>
      </w:r>
      <w:r>
        <w:rPr>
          <w:rFonts w:hint="eastAsia" w:ascii="宋体" w:hAnsi="宋体" w:cs="宋体"/>
          <w:b/>
          <w:bCs/>
          <w:sz w:val="24"/>
          <w:highlight w:val="none"/>
          <w:u w:val="single"/>
        </w:rPr>
        <w:t>无效响应条款</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（1）供应商不具备采购文件中规定资格要求的；</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（2）法定代表人资格证明或授权委托书未提供的、无供应商公章的、无法定代表人或委托代理人签字或盖章的、非原件的；</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（3）供应商的最终磋商报价超出采购预算或者最高限价的；</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（4）供应商在一份响应文件中，对同一采购项目报有两个或多个报价，且未书面确定以哪个报价为准的；</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（5）经磋商小组认定与采购文件有重大偏离；</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（6）报价有效期不满足采购文件要求的；</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（7）响应文件材料所述情况和所附相关资料不实的；</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（8）有下列情形之一的，视为供应商串通投标，其投标无效：</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a.不同供应商的响应文件由同一单位或者个人编制；</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b.不同供应商委托同一单位或者个人办理投标事宜；</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c.不同供应商的响应文件载明的项目管理成员或者联系人员为同一人；</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d.不同供应商的响应文件异常一致或者投标报价呈规律性差异；</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e.不同供应商的响应文件相互混装；</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（9）采购文件明确规定无效的其他情形，或者其他被磋商小组认定无效的情况；</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（10）供应商被“信用中国”网站（www.creditchina.gov.cn）或 “中国政府采购网”网站（www.ccgp.gov.cn）列入失信被执行人、重大税收违法案件当事人名单、政府采购严重失信行为记录名单的；</w:t>
      </w:r>
    </w:p>
    <w:p>
      <w:pPr>
        <w:snapToGrid w:val="0"/>
        <w:spacing w:line="400" w:lineRule="exact"/>
        <w:ind w:firstLine="360" w:firstLineChars="150"/>
        <w:rPr>
          <w:rFonts w:ascii="宋体" w:hAnsi="宋体" w:cs="宋体"/>
          <w:sz w:val="24"/>
          <w:highlight w:val="none"/>
        </w:rPr>
      </w:pPr>
      <w:r>
        <w:rPr>
          <w:rFonts w:hint="eastAsia" w:ascii="宋体" w:hAnsi="宋体" w:cs="宋体"/>
          <w:sz w:val="24"/>
          <w:highlight w:val="none"/>
        </w:rPr>
        <w:t>（11）不符合法律、法规和采购文件规定的其他实质性要求的。</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29.2</w:t>
      </w:r>
      <w:r>
        <w:rPr>
          <w:rFonts w:hint="eastAsia" w:ascii="宋体" w:hAnsi="宋体" w:cs="宋体"/>
          <w:b/>
          <w:bCs/>
          <w:sz w:val="24"/>
          <w:highlight w:val="none"/>
          <w:u w:val="single"/>
        </w:rPr>
        <w:t xml:space="preserve"> 终止磋商条款</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（1）因情况变化，不再符合规定的竞争性磋商采购方式适用情形的；</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（3）供应商的最终报价均超过了采购预算，采购人不能支付的；</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（4）因重大变故，采购任务取消的。</w:t>
      </w:r>
    </w:p>
    <w:p>
      <w:pPr>
        <w:snapToGrid w:val="0"/>
        <w:spacing w:line="400" w:lineRule="exact"/>
        <w:ind w:firstLine="480" w:firstLineChars="200"/>
        <w:rPr>
          <w:rFonts w:ascii="黑体" w:hAnsi="黑体" w:eastAsia="黑体"/>
          <w:sz w:val="24"/>
          <w:highlight w:val="none"/>
        </w:rPr>
      </w:pPr>
      <w:r>
        <w:rPr>
          <w:rFonts w:hint="eastAsia" w:ascii="黑体" w:hAnsi="黑体" w:eastAsia="黑体"/>
          <w:sz w:val="24"/>
          <w:highlight w:val="none"/>
        </w:rPr>
        <w:t>六、评定成交</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30.评定成交</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30.1 磋商小组根据采购文件规定的评审办法与评审标准向采购人推荐成交候选人。</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30.2 采购人应当自收到评审报告之</w:t>
      </w:r>
      <w:r>
        <w:rPr>
          <w:rFonts w:hint="eastAsia" w:asciiTheme="minorEastAsia" w:hAnsiTheme="minorEastAsia" w:eastAsiaTheme="minorEastAsia" w:cstheme="minorEastAsia"/>
          <w:bCs/>
          <w:sz w:val="24"/>
          <w:highlight w:val="none"/>
        </w:rPr>
        <w:t>日起5个工作日内</w:t>
      </w:r>
      <w:r>
        <w:rPr>
          <w:rFonts w:hint="eastAsia" w:ascii="宋体" w:hAnsi="宋体" w:cs="宋体"/>
          <w:bCs/>
          <w:sz w:val="24"/>
          <w:highlight w:val="none"/>
        </w:rPr>
        <w:t>，在评审报告确定的成交供应商候选人名单中按顺序确定成交供应商。采购人在收到评审报告 5 个工作日内未按评审报告推荐的成交供应商候选人顺序确定成交供应商，又不能说明合法理由的，视同按评标报告推荐的顺序确定排名第一的成交供应商候选人为成交供应商。采购人也可以事前授权磋商小组直接确定成交供应商。</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30.3 成交供应商确定后，采购代理机构将成交供应商、成交金额、评委名单等信息在相关媒体网站进行公示，公示时间为1个工作日。</w:t>
      </w:r>
    </w:p>
    <w:p>
      <w:pPr>
        <w:snapToGrid w:val="0"/>
        <w:spacing w:line="400" w:lineRule="exact"/>
        <w:ind w:firstLine="482" w:firstLineChars="200"/>
        <w:rPr>
          <w:rFonts w:hint="eastAsia" w:ascii="宋体" w:hAnsi="宋体" w:eastAsia="宋体" w:cs="宋体"/>
          <w:b/>
          <w:sz w:val="24"/>
          <w:highlight w:val="none"/>
          <w:lang w:eastAsia="zh-CN"/>
        </w:rPr>
      </w:pPr>
      <w:r>
        <w:rPr>
          <w:rFonts w:hint="eastAsia" w:ascii="宋体" w:hAnsi="宋体" w:cs="宋体"/>
          <w:b/>
          <w:sz w:val="24"/>
          <w:highlight w:val="none"/>
        </w:rPr>
        <w:t>31.</w:t>
      </w:r>
      <w:r>
        <w:rPr>
          <w:rFonts w:hint="eastAsia" w:ascii="宋体" w:hAnsi="宋体" w:cs="宋体"/>
          <w:b/>
          <w:sz w:val="24"/>
          <w:highlight w:val="none"/>
          <w:lang w:eastAsia="zh-CN"/>
        </w:rPr>
        <w:t>中标（成交）通知书</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31.1中标（成交）公告发布的同时，采购代理机构将向成交供应商发出</w:t>
      </w:r>
      <w:r>
        <w:rPr>
          <w:rFonts w:hint="eastAsia" w:ascii="宋体" w:hAnsi="宋体" w:cs="宋体"/>
          <w:sz w:val="24"/>
          <w:highlight w:val="none"/>
          <w:lang w:eastAsia="zh-CN"/>
        </w:rPr>
        <w:t>中标（成交）通知书</w:t>
      </w:r>
      <w:r>
        <w:rPr>
          <w:rFonts w:hint="eastAsia" w:ascii="宋体" w:hAnsi="宋体" w:cs="宋体"/>
          <w:sz w:val="24"/>
          <w:highlight w:val="none"/>
        </w:rPr>
        <w:t>。</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31.2</w:t>
      </w:r>
      <w:r>
        <w:rPr>
          <w:rFonts w:hint="eastAsia" w:ascii="宋体" w:hAnsi="宋体" w:cs="宋体"/>
          <w:sz w:val="24"/>
          <w:highlight w:val="none"/>
          <w:lang w:eastAsia="zh-CN"/>
        </w:rPr>
        <w:t>中标（成交）通知书</w:t>
      </w:r>
      <w:r>
        <w:rPr>
          <w:rFonts w:hint="eastAsia" w:ascii="宋体" w:hAnsi="宋体" w:cs="宋体"/>
          <w:sz w:val="24"/>
          <w:highlight w:val="none"/>
        </w:rPr>
        <w:t>将是合同的一个组成部分。对采购人和成交供应商均具有法律效力。</w:t>
      </w:r>
      <w:r>
        <w:rPr>
          <w:rFonts w:hint="eastAsia" w:ascii="宋体" w:hAnsi="宋体" w:cs="宋体"/>
          <w:sz w:val="24"/>
          <w:highlight w:val="none"/>
          <w:lang w:eastAsia="zh-CN"/>
        </w:rPr>
        <w:t>中标（成交）通知书</w:t>
      </w:r>
      <w:r>
        <w:rPr>
          <w:rFonts w:hint="eastAsia" w:ascii="宋体" w:hAnsi="宋体" w:cs="宋体"/>
          <w:sz w:val="24"/>
          <w:highlight w:val="none"/>
        </w:rPr>
        <w:t>发出后，采购人不得违法改变</w:t>
      </w:r>
      <w:r>
        <w:rPr>
          <w:rFonts w:hint="eastAsia" w:ascii="宋体" w:hAnsi="宋体" w:cs="宋体"/>
          <w:sz w:val="24"/>
          <w:highlight w:val="none"/>
          <w:lang w:eastAsia="zh-CN"/>
        </w:rPr>
        <w:t>中标（成交）结果</w:t>
      </w:r>
      <w:r>
        <w:rPr>
          <w:rFonts w:hint="eastAsia" w:ascii="宋体" w:hAnsi="宋体" w:cs="宋体"/>
          <w:sz w:val="24"/>
          <w:highlight w:val="none"/>
        </w:rPr>
        <w:t>，成交供应商无正当理由不得放弃</w:t>
      </w:r>
      <w:r>
        <w:rPr>
          <w:rFonts w:hint="eastAsia" w:ascii="宋体" w:hAnsi="宋体" w:cs="宋体"/>
          <w:sz w:val="24"/>
          <w:highlight w:val="none"/>
          <w:lang w:eastAsia="zh-CN"/>
        </w:rPr>
        <w:t>成交</w:t>
      </w:r>
      <w:r>
        <w:rPr>
          <w:rFonts w:hint="eastAsia" w:ascii="宋体" w:hAnsi="宋体" w:cs="宋体"/>
          <w:sz w:val="24"/>
          <w:highlight w:val="none"/>
        </w:rPr>
        <w:t>，且不影响其采购代理费的支付。</w:t>
      </w:r>
    </w:p>
    <w:p>
      <w:pPr>
        <w:spacing w:line="400" w:lineRule="exact"/>
        <w:ind w:firstLine="480" w:firstLineChars="200"/>
        <w:rPr>
          <w:rFonts w:ascii="宋体" w:hAnsi="宋体" w:cs="宋体"/>
          <w:bCs/>
          <w:sz w:val="24"/>
          <w:highlight w:val="none"/>
        </w:rPr>
      </w:pPr>
      <w:r>
        <w:rPr>
          <w:rFonts w:hint="eastAsia" w:ascii="宋体" w:hAnsi="宋体" w:cs="宋体"/>
          <w:bCs/>
          <w:sz w:val="24"/>
          <w:highlight w:val="none"/>
        </w:rPr>
        <w:t>31.3下列任何一种情况发生时，已经</w:t>
      </w:r>
      <w:r>
        <w:rPr>
          <w:rFonts w:hint="eastAsia" w:ascii="宋体" w:hAnsi="宋体" w:cs="宋体"/>
          <w:bCs/>
          <w:sz w:val="24"/>
          <w:highlight w:val="none"/>
          <w:lang w:eastAsia="zh-CN"/>
        </w:rPr>
        <w:t>成交</w:t>
      </w:r>
      <w:r>
        <w:rPr>
          <w:rFonts w:hint="eastAsia" w:ascii="宋体" w:hAnsi="宋体" w:cs="宋体"/>
          <w:bCs/>
          <w:sz w:val="24"/>
          <w:highlight w:val="none"/>
        </w:rPr>
        <w:t>的，取消其</w:t>
      </w:r>
      <w:r>
        <w:rPr>
          <w:rFonts w:hint="eastAsia" w:ascii="宋体" w:hAnsi="宋体" w:cs="宋体"/>
          <w:bCs/>
          <w:sz w:val="24"/>
          <w:highlight w:val="none"/>
          <w:lang w:eastAsia="zh-CN"/>
        </w:rPr>
        <w:t>成交</w:t>
      </w:r>
      <w:r>
        <w:rPr>
          <w:rFonts w:hint="eastAsia" w:ascii="宋体" w:hAnsi="宋体" w:cs="宋体"/>
          <w:bCs/>
          <w:sz w:val="24"/>
          <w:highlight w:val="none"/>
        </w:rPr>
        <w:t>资格，并列入不良行为记录名单予以公布，在一至两年内不得参与本采购代理机构组织的项目。已经签约的，所签订的合同无效，同时采购人及采购代理机构不承担任何责任：</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（1）供应商提供虚假材料谋取中标（成交）的；</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（2）供应商采取不正当手段诋毁、排挤或串通他人的；</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（3）供应商扰乱报价、评审现场、影响评审或办公秩序的；</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（4）提供虚假材料或者未按规定程序进行质疑、投诉、诉讼，影响项目正常进行的；</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（5）提出不当要求，向采购代理机构或采购人进行恶意敲诈的；</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（6）供应商在规定期限内未</w:t>
      </w:r>
      <w:r>
        <w:rPr>
          <w:rFonts w:hint="eastAsia" w:ascii="宋体" w:hAnsi="宋体" w:cs="宋体"/>
          <w:bCs/>
          <w:sz w:val="24"/>
          <w:highlight w:val="none"/>
          <w:lang w:eastAsia="zh-CN"/>
        </w:rPr>
        <w:t>缴纳</w:t>
      </w:r>
      <w:r>
        <w:rPr>
          <w:rFonts w:hint="eastAsia" w:ascii="宋体" w:hAnsi="宋体" w:cs="宋体"/>
          <w:bCs/>
          <w:sz w:val="24"/>
          <w:highlight w:val="none"/>
        </w:rPr>
        <w:t>采购代理服务费或不缴纳履约保证金的；</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（7）</w:t>
      </w:r>
      <w:r>
        <w:rPr>
          <w:rFonts w:hint="eastAsia" w:ascii="宋体" w:hAnsi="宋体" w:cs="宋体"/>
          <w:bCs/>
          <w:sz w:val="24"/>
          <w:highlight w:val="none"/>
          <w:lang w:eastAsia="zh-CN"/>
        </w:rPr>
        <w:t>成交</w:t>
      </w:r>
      <w:r>
        <w:rPr>
          <w:rFonts w:hint="eastAsia" w:ascii="宋体" w:hAnsi="宋体" w:cs="宋体"/>
          <w:bCs/>
          <w:sz w:val="24"/>
          <w:highlight w:val="none"/>
        </w:rPr>
        <w:t>后，无正当理由拒不签订合同或者合同签订后未能履行又不按</w:t>
      </w:r>
      <w:r>
        <w:rPr>
          <w:rFonts w:hint="eastAsia" w:ascii="宋体" w:hAnsi="宋体" w:cs="宋体"/>
          <w:bCs/>
          <w:sz w:val="24"/>
          <w:highlight w:val="none"/>
          <w:lang w:eastAsia="zh-CN"/>
        </w:rPr>
        <w:t>约定</w:t>
      </w:r>
      <w:r>
        <w:rPr>
          <w:rFonts w:hint="eastAsia" w:ascii="宋体" w:hAnsi="宋体" w:cs="宋体"/>
          <w:bCs/>
          <w:sz w:val="24"/>
          <w:highlight w:val="none"/>
        </w:rPr>
        <w:t>赔偿的；</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（8）向评审专家、采购人、其他项目参与人或采购工作人员行贿或者提供其他不正当利益的。</w:t>
      </w:r>
    </w:p>
    <w:p>
      <w:pPr>
        <w:spacing w:line="400" w:lineRule="exact"/>
        <w:ind w:firstLine="480" w:firstLineChars="200"/>
        <w:rPr>
          <w:rFonts w:ascii="宋体" w:hAnsi="宋体" w:cs="宋体"/>
          <w:bCs/>
          <w:sz w:val="24"/>
          <w:highlight w:val="none"/>
        </w:rPr>
      </w:pPr>
      <w:r>
        <w:rPr>
          <w:rFonts w:hint="eastAsia" w:ascii="宋体" w:hAnsi="宋体" w:cs="宋体"/>
          <w:bCs/>
          <w:sz w:val="24"/>
          <w:highlight w:val="none"/>
        </w:rPr>
        <w:t>31.4供应商违反第31.3条规定，并且导致</w:t>
      </w:r>
      <w:r>
        <w:rPr>
          <w:rFonts w:hint="eastAsia" w:ascii="宋体" w:hAnsi="宋体" w:cs="宋体"/>
          <w:bCs/>
          <w:sz w:val="24"/>
          <w:highlight w:val="none"/>
          <w:lang w:eastAsia="zh-CN"/>
        </w:rPr>
        <w:t>成交</w:t>
      </w:r>
      <w:r>
        <w:rPr>
          <w:rFonts w:hint="eastAsia" w:ascii="宋体" w:hAnsi="宋体" w:cs="宋体"/>
          <w:bCs/>
          <w:sz w:val="24"/>
          <w:highlight w:val="none"/>
        </w:rPr>
        <w:t>无效的，采购人可以与排位在原成交供应商之后第一位的</w:t>
      </w:r>
      <w:r>
        <w:rPr>
          <w:rFonts w:hint="eastAsia" w:ascii="宋体" w:hAnsi="宋体" w:cs="宋体"/>
          <w:bCs/>
          <w:sz w:val="24"/>
          <w:highlight w:val="none"/>
          <w:lang w:eastAsia="zh-CN"/>
        </w:rPr>
        <w:t>成交</w:t>
      </w:r>
      <w:r>
        <w:rPr>
          <w:rFonts w:hint="eastAsia" w:ascii="宋体" w:hAnsi="宋体" w:cs="宋体"/>
          <w:bCs/>
          <w:sz w:val="24"/>
          <w:highlight w:val="none"/>
        </w:rPr>
        <w:t>候选人签订采购合同或重新委托进行采购，同时，采购人或采购代理机构有权要求原成交供应商承担相应损失（包括但不限于以下损失）：</w:t>
      </w:r>
    </w:p>
    <w:p>
      <w:pPr>
        <w:spacing w:line="400" w:lineRule="exact"/>
        <w:ind w:firstLine="360" w:firstLineChars="150"/>
        <w:rPr>
          <w:rFonts w:ascii="宋体" w:hAnsi="宋体" w:cs="宋体"/>
          <w:bCs/>
          <w:sz w:val="24"/>
          <w:highlight w:val="none"/>
        </w:rPr>
      </w:pPr>
      <w:r>
        <w:rPr>
          <w:rFonts w:hint="eastAsia" w:ascii="宋体" w:hAnsi="宋体" w:cs="宋体"/>
          <w:bCs/>
          <w:sz w:val="24"/>
          <w:highlight w:val="none"/>
        </w:rPr>
        <w:t>（1）原采购活动产生的合理费用；</w:t>
      </w:r>
    </w:p>
    <w:p>
      <w:pPr>
        <w:snapToGrid w:val="0"/>
        <w:spacing w:line="400" w:lineRule="exact"/>
        <w:ind w:firstLine="360" w:firstLineChars="150"/>
        <w:rPr>
          <w:rFonts w:ascii="黑体" w:hAnsi="黑体" w:eastAsia="黑体"/>
          <w:sz w:val="24"/>
          <w:highlight w:val="none"/>
        </w:rPr>
      </w:pPr>
      <w:r>
        <w:rPr>
          <w:rFonts w:hint="eastAsia" w:ascii="宋体" w:hAnsi="宋体" w:cs="宋体"/>
          <w:bCs/>
          <w:sz w:val="24"/>
          <w:highlight w:val="none"/>
        </w:rPr>
        <w:t>（2）如最终</w:t>
      </w:r>
      <w:r>
        <w:rPr>
          <w:rFonts w:hint="eastAsia" w:ascii="宋体" w:hAnsi="宋体" w:cs="宋体"/>
          <w:bCs/>
          <w:sz w:val="24"/>
          <w:highlight w:val="none"/>
          <w:lang w:eastAsia="zh-CN"/>
        </w:rPr>
        <w:t>成交</w:t>
      </w:r>
      <w:r>
        <w:rPr>
          <w:rFonts w:hint="eastAsia" w:ascii="宋体" w:hAnsi="宋体" w:cs="宋体"/>
          <w:bCs/>
          <w:sz w:val="24"/>
          <w:highlight w:val="none"/>
        </w:rPr>
        <w:t>价高于原</w:t>
      </w:r>
      <w:r>
        <w:rPr>
          <w:rFonts w:hint="eastAsia" w:ascii="宋体" w:hAnsi="宋体" w:cs="宋体"/>
          <w:bCs/>
          <w:sz w:val="24"/>
          <w:highlight w:val="none"/>
          <w:lang w:eastAsia="zh-CN"/>
        </w:rPr>
        <w:t>成交</w:t>
      </w:r>
      <w:r>
        <w:rPr>
          <w:rFonts w:hint="eastAsia" w:ascii="宋体" w:hAnsi="宋体" w:cs="宋体"/>
          <w:bCs/>
          <w:sz w:val="24"/>
          <w:highlight w:val="none"/>
        </w:rPr>
        <w:t>价的，原成交供应商应当以</w:t>
      </w:r>
      <w:r>
        <w:rPr>
          <w:rFonts w:hint="eastAsia" w:ascii="宋体" w:hAnsi="宋体" w:cs="宋体"/>
          <w:bCs/>
          <w:sz w:val="24"/>
          <w:highlight w:val="none"/>
          <w:lang w:eastAsia="zh-CN"/>
        </w:rPr>
        <w:t>成交</w:t>
      </w:r>
      <w:r>
        <w:rPr>
          <w:rFonts w:hint="eastAsia" w:ascii="宋体" w:hAnsi="宋体" w:cs="宋体"/>
          <w:bCs/>
          <w:sz w:val="24"/>
          <w:highlight w:val="none"/>
        </w:rPr>
        <w:t>价的差价对采购人进行赔偿。</w:t>
      </w:r>
    </w:p>
    <w:p>
      <w:pPr>
        <w:snapToGrid w:val="0"/>
        <w:spacing w:line="400" w:lineRule="exact"/>
        <w:ind w:firstLine="480" w:firstLineChars="200"/>
        <w:rPr>
          <w:rFonts w:ascii="黑体" w:hAnsi="黑体" w:eastAsia="黑体"/>
          <w:sz w:val="24"/>
          <w:highlight w:val="none"/>
        </w:rPr>
      </w:pPr>
      <w:r>
        <w:rPr>
          <w:rFonts w:hint="eastAsia" w:ascii="黑体" w:hAnsi="黑体" w:eastAsia="黑体"/>
          <w:sz w:val="24"/>
          <w:highlight w:val="none"/>
        </w:rPr>
        <w:t>七、授予合同</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32.签订合同</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32.1采购人和成交供应商应当自</w:t>
      </w:r>
      <w:r>
        <w:rPr>
          <w:rFonts w:hint="eastAsia" w:ascii="宋体" w:hAnsi="宋体" w:cs="宋体"/>
          <w:sz w:val="24"/>
          <w:highlight w:val="none"/>
          <w:lang w:eastAsia="zh-CN"/>
        </w:rPr>
        <w:t>中标（成交）通知书</w:t>
      </w:r>
      <w:r>
        <w:rPr>
          <w:rFonts w:hint="eastAsia" w:ascii="宋体" w:hAnsi="宋体" w:cs="宋体"/>
          <w:sz w:val="24"/>
          <w:highlight w:val="none"/>
        </w:rPr>
        <w:t>发出之日起三十日内，按照采购文件和成交供应商的响应文件订立书面合同。采购人和成交供应商不得再行订立背离合同实质性内容的其他协议。</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32.2签订合同及合同条款应以采购文件、成交供应商的响应文件及采购过程中有关澄清、承诺文件为依据。</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32.3签订合同后，成交供应商不得将合同相关服务进行转包。未经采购人同意，成交供应商也不得采用分包的形式履行合同，否则采购人有权终止合同。转包或分包造成采购人损失的，供应商应承担相应赔偿责任。</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32.4成交供应商未按期签订合同的，采购人可以与排位在成交供应商之后第一位的</w:t>
      </w:r>
      <w:r>
        <w:rPr>
          <w:rFonts w:hint="eastAsia" w:ascii="宋体" w:hAnsi="宋体" w:cs="宋体"/>
          <w:sz w:val="24"/>
          <w:highlight w:val="none"/>
          <w:lang w:eastAsia="zh-CN"/>
        </w:rPr>
        <w:t>成交</w:t>
      </w:r>
      <w:r>
        <w:rPr>
          <w:rFonts w:hint="eastAsia" w:ascii="宋体" w:hAnsi="宋体" w:cs="宋体"/>
          <w:sz w:val="24"/>
          <w:highlight w:val="none"/>
        </w:rPr>
        <w:t>候选人签订合同或重新委托进行采购。</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32.4.1成交供应商因不可抗力导致无法按期签订合同的，应当在不可抗力发生之日起5日内提出，并提供书面证据，采购人及成交供应商互不承担任何责任及损失。</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32.4.2成交供应商无正当理由未在规定的时间内与采购人签订合同的，视为自动放弃</w:t>
      </w:r>
      <w:r>
        <w:rPr>
          <w:rFonts w:hint="eastAsia" w:ascii="宋体" w:hAnsi="宋体" w:cs="宋体"/>
          <w:sz w:val="24"/>
          <w:highlight w:val="none"/>
          <w:lang w:eastAsia="zh-CN"/>
        </w:rPr>
        <w:t>成交</w:t>
      </w:r>
      <w:r>
        <w:rPr>
          <w:rFonts w:hint="eastAsia" w:ascii="宋体" w:hAnsi="宋体" w:cs="宋体"/>
          <w:sz w:val="24"/>
          <w:highlight w:val="none"/>
        </w:rPr>
        <w:t>资格，由此给采购人造成损失的，成交供应商还应承担赔偿责任。</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33.货物或服务的增加和减少</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采购人在授予合同时，需追加与合同标的相同的货物或服务的，在不改变价格水平、合同及其他条款的前提下，采购人可以与成交供应商协商签订补充合同，但增加的数量或金额不得超过</w:t>
      </w:r>
      <w:r>
        <w:rPr>
          <w:rFonts w:hint="eastAsia" w:ascii="宋体" w:hAnsi="宋体" w:cs="宋体"/>
          <w:sz w:val="24"/>
          <w:highlight w:val="none"/>
          <w:lang w:eastAsia="zh-CN"/>
        </w:rPr>
        <w:t>成交</w:t>
      </w:r>
      <w:r>
        <w:rPr>
          <w:rFonts w:hint="eastAsia" w:ascii="宋体" w:hAnsi="宋体" w:cs="宋体"/>
          <w:sz w:val="24"/>
          <w:highlight w:val="none"/>
        </w:rPr>
        <w:t>设备和服务数量或金额的10%。</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34.履约保证</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本项目不收取履约保证金。</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35.未尽事宜</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按《中华人民共和国政府采购法》、《中华人民共和国政府采购法实施条例》及其他有关的法律法规的规定执行。</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36.质疑处理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36.1供应商认为采购文件、采购过程、中标或者成交结果使自己的权益受到损害的，可以在知道或者应知其权益受到损害之日起七个工作日内，以书面形式向采购人、采购代理机构提出质疑。供应商应当在法定质疑期内一次性提出针对同一采购程序环节的质疑。</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36.2采购人或采购代理机构将在收到供应商的书面质疑后七个工作日内作出答复，但答复的内容不得涉及商业秘密。</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36.3供应商提出质疑应当提交质疑函和必要的证明材料。质疑函应当包括下列内容：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（1）供应商的姓名或者名称、地址、邮编、联系人及联系电话；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（2）质疑项目的名称、编号；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（3）具体、明确的质疑事项和与质疑事项相关的请求；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（4）事实依据；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（5）必要的法律依据；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（6）提出质疑的日期。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供应商为自然人的，应当由本人签字；供应商为法人或者其他组织的，应当由法定代表人、主要负责人，或者其授权代表签字或者盖章，并加盖公章。</w:t>
      </w:r>
    </w:p>
    <w:p>
      <w:pPr>
        <w:snapToGrid w:val="0"/>
        <w:spacing w:line="4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质疑函应按照财政部《政府采购供应商质疑函范本》格式和要求制作，网址：</w:t>
      </w:r>
      <w:r>
        <w:rPr>
          <w:rFonts w:hint="eastAsia" w:ascii="宋体" w:hAnsi="宋体" w:cs="宋体"/>
          <w:sz w:val="24"/>
          <w:highlight w:val="none"/>
          <w:lang w:eastAsia="zh-CN"/>
        </w:rPr>
        <w:t>http://gks.mof.gov.cn/ztztz/zhengfucaigouguanli/201802/t20180201_2804589.htm</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36.4接收质疑函的联系方式：</w:t>
      </w:r>
    </w:p>
    <w:p>
      <w:pPr>
        <w:snapToGrid w:val="0"/>
        <w:spacing w:line="4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采购人（名称或部门）：</w:t>
      </w:r>
      <w:r>
        <w:rPr>
          <w:rFonts w:hint="eastAsia" w:ascii="宋体" w:hAnsi="宋体" w:cs="宋体"/>
          <w:sz w:val="24"/>
          <w:highlight w:val="none"/>
          <w:lang w:eastAsia="zh-CN"/>
        </w:rPr>
        <w:t>常州高新技术产业开发区（新北）生态环境局</w:t>
      </w:r>
    </w:p>
    <w:p>
      <w:pPr>
        <w:snapToGrid w:val="0"/>
        <w:spacing w:line="4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地址</w:t>
      </w:r>
      <w:r>
        <w:rPr>
          <w:rFonts w:hint="eastAsia" w:ascii="宋体" w:hAnsi="宋体" w:cs="宋体"/>
          <w:sz w:val="24"/>
          <w:highlight w:val="none"/>
          <w:lang w:eastAsia="zh-CN"/>
        </w:rPr>
        <w:t>：常州市新北区崇义北路2号绿创大厦</w:t>
      </w:r>
    </w:p>
    <w:p>
      <w:pPr>
        <w:snapToGrid w:val="0"/>
        <w:spacing w:line="4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eastAsia="zh-CN"/>
        </w:rPr>
        <w:t>：</w:t>
      </w:r>
      <w:r>
        <w:rPr>
          <w:rFonts w:hint="eastAsia" w:ascii="宋体" w:hAnsi="宋体" w:cs="宋体"/>
          <w:b/>
          <w:bCs/>
          <w:spacing w:val="2"/>
          <w:sz w:val="24"/>
          <w:highlight w:val="none"/>
          <w:lang w:val="zh-CN"/>
        </w:rPr>
        <w:t>***</w:t>
      </w:r>
      <w:r>
        <w:rPr>
          <w:rFonts w:hint="eastAsia" w:ascii="宋体" w:hAnsi="宋体" w:cs="宋体"/>
          <w:b w:val="0"/>
          <w:bCs w:val="0"/>
          <w:spacing w:val="2"/>
          <w:sz w:val="24"/>
          <w:highlight w:val="none"/>
          <w:lang w:val="en-US" w:eastAsia="zh-CN"/>
        </w:rPr>
        <w:t xml:space="preserve">   </w:t>
      </w:r>
      <w:r>
        <w:rPr>
          <w:rFonts w:hint="eastAsia" w:ascii="宋体" w:hAnsi="宋体" w:cs="宋体"/>
          <w:sz w:val="24"/>
          <w:highlight w:val="none"/>
          <w:lang w:eastAsia="zh-CN"/>
        </w:rPr>
        <w:t>0519-</w:t>
      </w:r>
      <w:r>
        <w:rPr>
          <w:rFonts w:hint="eastAsia" w:ascii="宋体" w:hAnsi="宋体" w:cs="宋体"/>
          <w:b/>
          <w:bCs/>
          <w:spacing w:val="2"/>
          <w:sz w:val="24"/>
          <w:highlight w:val="none"/>
          <w:lang w:val="zh-CN"/>
        </w:rPr>
        <w:t>********</w:t>
      </w:r>
      <w:r>
        <w:rPr>
          <w:rFonts w:hint="eastAsia" w:ascii="宋体" w:hAnsi="宋体" w:cs="宋体"/>
          <w:sz w:val="24"/>
          <w:highlight w:val="none"/>
          <w:lang w:eastAsia="zh-CN"/>
        </w:rPr>
        <w:t xml:space="preserve">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采购代理机构：常州</w:t>
      </w:r>
      <w:r>
        <w:rPr>
          <w:rFonts w:hint="eastAsia" w:ascii="宋体" w:hAnsi="宋体" w:cs="宋体"/>
          <w:b/>
          <w:bCs/>
          <w:spacing w:val="2"/>
          <w:sz w:val="24"/>
          <w:highlight w:val="none"/>
          <w:lang w:val="zh-CN"/>
        </w:rPr>
        <w:t>************</w:t>
      </w:r>
      <w:r>
        <w:rPr>
          <w:rFonts w:hint="eastAsia" w:ascii="宋体" w:hAnsi="宋体" w:cs="宋体"/>
          <w:sz w:val="24"/>
          <w:highlight w:val="none"/>
        </w:rPr>
        <w:t>公司</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联系方式：</w:t>
      </w:r>
      <w:r>
        <w:rPr>
          <w:rFonts w:hint="eastAsia" w:ascii="宋体" w:hAnsi="宋体" w:cs="宋体"/>
          <w:b/>
          <w:bCs/>
          <w:spacing w:val="2"/>
          <w:sz w:val="24"/>
          <w:highlight w:val="none"/>
          <w:lang w:val="zh-CN"/>
        </w:rPr>
        <w:t>***</w:t>
      </w:r>
      <w:r>
        <w:rPr>
          <w:rFonts w:hint="eastAsia" w:ascii="宋体" w:hAnsi="宋体" w:cs="宋体"/>
          <w:b/>
          <w:bCs/>
          <w:spacing w:val="2"/>
          <w:sz w:val="24"/>
          <w:highlight w:val="none"/>
          <w:lang w:val="en-US" w:eastAsia="zh-CN"/>
        </w:rPr>
        <w:t xml:space="preserve">   </w:t>
      </w:r>
      <w:r>
        <w:rPr>
          <w:rFonts w:hint="eastAsia" w:ascii="宋体" w:hAnsi="宋体" w:cs="宋体"/>
          <w:sz w:val="24"/>
          <w:highlight w:val="none"/>
        </w:rPr>
        <w:t>0519-</w:t>
      </w:r>
      <w:r>
        <w:rPr>
          <w:rFonts w:hint="eastAsia" w:ascii="宋体" w:hAnsi="宋体" w:cs="宋体"/>
          <w:b/>
          <w:bCs/>
          <w:spacing w:val="2"/>
          <w:sz w:val="24"/>
          <w:highlight w:val="none"/>
          <w:lang w:val="zh-CN"/>
        </w:rPr>
        <w:t>********</w:t>
      </w:r>
    </w:p>
    <w:p>
      <w:pPr>
        <w:spacing w:line="4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地址：常州市</w:t>
      </w:r>
      <w:r>
        <w:rPr>
          <w:rFonts w:hint="eastAsia" w:ascii="宋体" w:hAnsi="宋体" w:cs="宋体"/>
          <w:b/>
          <w:bCs/>
          <w:spacing w:val="2"/>
          <w:sz w:val="24"/>
          <w:highlight w:val="none"/>
          <w:lang w:val="zh-CN"/>
        </w:rPr>
        <w:t>********</w:t>
      </w:r>
      <w:r>
        <w:rPr>
          <w:rFonts w:hint="eastAsia" w:ascii="宋体" w:hAnsi="宋体" w:cs="宋体"/>
          <w:b/>
          <w:bCs/>
          <w:spacing w:val="2"/>
          <w:sz w:val="24"/>
          <w:highlight w:val="none"/>
          <w:lang w:val="en-US" w:eastAsia="zh-CN"/>
        </w:rPr>
        <w:t xml:space="preserve">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36.5供应商提交的质疑证明材料必须以合法手段取得，如供应商捏造事实、提供虚假材料的，一经查实，代理机构有权依据有关规定，报请有关行政监督部门对该供应商进行相应的处罚。</w:t>
      </w:r>
    </w:p>
    <w:p>
      <w:pPr>
        <w:spacing w:line="400" w:lineRule="exact"/>
        <w:jc w:val="center"/>
        <w:rPr>
          <w:rFonts w:ascii="宋体" w:hAnsi="宋体" w:cs="宋体"/>
          <w:sz w:val="28"/>
          <w:szCs w:val="28"/>
          <w:highlight w:val="none"/>
        </w:rPr>
      </w:pPr>
    </w:p>
    <w:p>
      <w:pPr>
        <w:spacing w:line="360" w:lineRule="auto"/>
        <w:rPr>
          <w:rFonts w:ascii="宋体" w:hAnsi="宋体"/>
          <w:sz w:val="28"/>
          <w:szCs w:val="28"/>
          <w:highlight w:val="none"/>
        </w:rPr>
      </w:pPr>
    </w:p>
    <w:p>
      <w:pPr>
        <w:spacing w:line="360" w:lineRule="auto"/>
        <w:jc w:val="center"/>
        <w:rPr>
          <w:rFonts w:ascii="宋体" w:hAnsi="宋体"/>
          <w:sz w:val="28"/>
          <w:szCs w:val="28"/>
          <w:highlight w:val="none"/>
        </w:rPr>
        <w:sectPr>
          <w:footerReference r:id="rId11" w:type="first"/>
          <w:footerReference r:id="rId10" w:type="default"/>
          <w:pgSz w:w="11906" w:h="16838"/>
          <w:pgMar w:top="1440" w:right="1800" w:bottom="1440" w:left="1800" w:header="851" w:footer="992" w:gutter="0"/>
          <w:pgNumType w:fmt="decimal"/>
          <w:cols w:space="0" w:num="1"/>
          <w:titlePg/>
          <w:docGrid w:type="lines" w:linePitch="312" w:charSpace="0"/>
        </w:sectPr>
      </w:pPr>
    </w:p>
    <w:p>
      <w:pPr>
        <w:numPr>
          <w:ilvl w:val="0"/>
          <w:numId w:val="5"/>
        </w:numPr>
        <w:spacing w:line="360" w:lineRule="auto"/>
        <w:jc w:val="center"/>
        <w:outlineLvl w:val="0"/>
        <w:rPr>
          <w:rFonts w:asciiTheme="minorEastAsia" w:hAnsiTheme="minorEastAsia" w:eastAsiaTheme="minorEastAsia" w:cstheme="minorEastAsia"/>
          <w:b/>
          <w:bCs/>
          <w:sz w:val="44"/>
          <w:szCs w:val="44"/>
          <w:highlight w:val="none"/>
        </w:rPr>
      </w:pPr>
      <w:bookmarkStart w:id="9" w:name="_Hlt518618306"/>
      <w:bookmarkEnd w:id="9"/>
      <w:bookmarkStart w:id="10" w:name="_Toc3780"/>
      <w:bookmarkStart w:id="11" w:name="_Toc288767601"/>
      <w:bookmarkStart w:id="12" w:name="_Toc288738833"/>
      <w:bookmarkStart w:id="13" w:name="_Toc288738391"/>
      <w:r>
        <w:rPr>
          <w:rFonts w:hint="eastAsia" w:asciiTheme="minorEastAsia" w:hAnsiTheme="minorEastAsia" w:eastAsiaTheme="minorEastAsia" w:cstheme="minorEastAsia"/>
          <w:b/>
          <w:bCs/>
          <w:sz w:val="44"/>
          <w:szCs w:val="44"/>
          <w:highlight w:val="none"/>
          <w:lang w:val="en-US" w:eastAsia="zh-CN"/>
        </w:rPr>
        <w:t xml:space="preserve"> </w:t>
      </w:r>
      <w:r>
        <w:rPr>
          <w:rFonts w:hint="eastAsia" w:asciiTheme="minorEastAsia" w:hAnsiTheme="minorEastAsia" w:eastAsiaTheme="minorEastAsia" w:cstheme="minorEastAsia"/>
          <w:b/>
          <w:bCs/>
          <w:sz w:val="44"/>
          <w:szCs w:val="44"/>
          <w:highlight w:val="none"/>
        </w:rPr>
        <w:t>项目需求</w:t>
      </w:r>
      <w:bookmarkEnd w:id="10"/>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color w:val="auto"/>
          <w:sz w:val="24"/>
          <w:highlight w:val="none"/>
          <w:lang w:eastAsia="zh-CN"/>
        </w:rPr>
      </w:pPr>
      <w:bookmarkStart w:id="14" w:name="_Toc513029243"/>
      <w:bookmarkStart w:id="15" w:name="_Toc20823315"/>
      <w:bookmarkStart w:id="16" w:name="_Toc16938559"/>
      <w:r>
        <w:rPr>
          <w:rFonts w:hint="eastAsia" w:ascii="宋体" w:hAnsi="宋体" w:eastAsia="宋体" w:cs="宋体"/>
          <w:b/>
          <w:bCs w:val="0"/>
          <w:color w:val="auto"/>
          <w:sz w:val="24"/>
          <w:highlight w:val="none"/>
        </w:rPr>
        <w:t>一、项目</w:t>
      </w:r>
      <w:r>
        <w:rPr>
          <w:rFonts w:hint="eastAsia" w:ascii="宋体" w:hAnsi="宋体" w:eastAsia="宋体" w:cs="宋体"/>
          <w:b/>
          <w:bCs w:val="0"/>
          <w:color w:val="auto"/>
          <w:sz w:val="24"/>
          <w:highlight w:val="none"/>
          <w:lang w:val="en-US" w:eastAsia="zh-CN"/>
        </w:rPr>
        <w:t>概述</w:t>
      </w:r>
    </w:p>
    <w:bookmarkEnd w:id="14"/>
    <w:bookmarkEnd w:id="15"/>
    <w:bookmarkEnd w:id="16"/>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highlight w:val="none"/>
          <w:lang w:eastAsia="zh-CN"/>
        </w:rPr>
      </w:pPr>
      <w:bookmarkStart w:id="17" w:name="_Toc896"/>
      <w:bookmarkStart w:id="18" w:name="_Toc31719"/>
      <w:bookmarkStart w:id="19" w:name="_Toc122848219"/>
      <w:bookmarkStart w:id="20" w:name="_Toc123024251"/>
      <w:r>
        <w:rPr>
          <w:rFonts w:hint="eastAsia" w:ascii="宋体" w:hAnsi="宋体" w:eastAsia="宋体" w:cs="宋体"/>
          <w:sz w:val="24"/>
          <w:highlight w:val="none"/>
          <w:lang w:val="en-US" w:eastAsia="zh-CN"/>
        </w:rPr>
        <w:t>1.本项目采购内容为2026年处罚案件审查和生损线索筛查评估服务</w:t>
      </w:r>
      <w:r>
        <w:rPr>
          <w:rFonts w:hint="eastAsia" w:ascii="宋体" w:hAnsi="宋体" w:eastAsia="宋体" w:cs="宋体"/>
          <w:sz w:val="24"/>
          <w:highlight w:val="none"/>
          <w:lang w:eastAsia="zh-CN"/>
        </w:rPr>
        <w:t>，</w:t>
      </w:r>
      <w:r>
        <w:rPr>
          <w:rFonts w:hint="eastAsia" w:ascii="宋体" w:hAnsi="宋体" w:eastAsia="宋体" w:cs="宋体"/>
          <w:sz w:val="24"/>
          <w:highlight w:val="none"/>
        </w:rPr>
        <w:t>采购人拟委托第三方咨询服务机构，对采购人202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年行政处罚案件</w:t>
      </w:r>
      <w:r>
        <w:rPr>
          <w:rFonts w:hint="eastAsia" w:ascii="宋体" w:hAnsi="宋体" w:eastAsia="宋体" w:cs="宋体"/>
          <w:sz w:val="24"/>
          <w:highlight w:val="none"/>
          <w:lang w:val="en-US" w:eastAsia="zh-CN"/>
        </w:rPr>
        <w:t>提供</w:t>
      </w:r>
      <w:r>
        <w:rPr>
          <w:rFonts w:hint="eastAsia" w:ascii="宋体" w:hAnsi="宋体" w:eastAsia="宋体" w:cs="宋体"/>
          <w:sz w:val="24"/>
          <w:highlight w:val="none"/>
        </w:rPr>
        <w:t>生态损害赔偿线索筛选、技术咨询、生态环境损害赔偿案件评估</w:t>
      </w:r>
      <w:r>
        <w:rPr>
          <w:rFonts w:hint="eastAsia" w:ascii="宋体" w:hAnsi="宋体" w:eastAsia="宋体" w:cs="宋体"/>
          <w:sz w:val="24"/>
          <w:highlight w:val="none"/>
          <w:lang w:val="en-US" w:eastAsia="zh-CN"/>
        </w:rPr>
        <w:t>服务。</w:t>
      </w:r>
    </w:p>
    <w:p>
      <w:pPr>
        <w:snapToGrid w:val="0"/>
        <w:spacing w:line="4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预算</w:t>
      </w:r>
      <w:r>
        <w:rPr>
          <w:rFonts w:hint="eastAsia" w:ascii="宋体" w:hAnsi="宋体" w:cs="宋体"/>
          <w:sz w:val="24"/>
          <w:highlight w:val="none"/>
          <w:lang w:val="en-US" w:eastAsia="zh-CN"/>
        </w:rPr>
        <w:t>金额：</w:t>
      </w:r>
      <w:r>
        <w:rPr>
          <w:rFonts w:hint="eastAsia" w:ascii="宋体" w:hAnsi="宋体" w:cs="宋体"/>
          <w:sz w:val="24"/>
          <w:highlight w:val="none"/>
          <w:lang w:eastAsia="zh-CN"/>
        </w:rPr>
        <w:t>人民币60万元</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最高限价：</w:t>
      </w:r>
      <w:r>
        <w:rPr>
          <w:rFonts w:hint="eastAsia" w:ascii="宋体" w:hAnsi="宋体" w:eastAsia="宋体" w:cs="宋体"/>
          <w:color w:val="auto"/>
          <w:sz w:val="24"/>
          <w:highlight w:val="none"/>
          <w:lang w:eastAsia="zh-CN"/>
        </w:rPr>
        <w:t>人民币</w:t>
      </w:r>
      <w:r>
        <w:rPr>
          <w:rFonts w:hint="eastAsia" w:ascii="宋体" w:hAnsi="宋体" w:cs="宋体"/>
          <w:color w:val="auto"/>
          <w:sz w:val="24"/>
          <w:highlight w:val="none"/>
          <w:lang w:val="en-US" w:eastAsia="zh-CN"/>
        </w:rPr>
        <w:t>55</w:t>
      </w:r>
      <w:r>
        <w:rPr>
          <w:rFonts w:hint="eastAsia" w:ascii="宋体" w:hAnsi="宋体" w:eastAsia="宋体" w:cs="宋体"/>
          <w:color w:val="auto"/>
          <w:sz w:val="24"/>
          <w:highlight w:val="none"/>
          <w:lang w:eastAsia="zh-CN"/>
        </w:rPr>
        <w:t>万元；</w:t>
      </w:r>
      <w:r>
        <w:rPr>
          <w:rFonts w:hint="eastAsia" w:ascii="宋体" w:hAnsi="宋体" w:eastAsia="宋体" w:cs="宋体"/>
          <w:b/>
          <w:bCs/>
          <w:color w:val="auto"/>
          <w:sz w:val="24"/>
          <w:highlight w:val="none"/>
          <w:lang w:eastAsia="zh-CN"/>
        </w:rPr>
        <w:t>本项目</w:t>
      </w:r>
      <w:r>
        <w:rPr>
          <w:rFonts w:hint="eastAsia" w:ascii="宋体" w:hAnsi="宋体" w:eastAsia="宋体" w:cs="宋体"/>
          <w:b/>
          <w:bCs/>
          <w:sz w:val="24"/>
          <w:highlight w:val="none"/>
          <w:lang w:eastAsia="zh-CN"/>
        </w:rPr>
        <w:t>采用单价总价双控，</w:t>
      </w:r>
      <w:r>
        <w:rPr>
          <w:rFonts w:hint="eastAsia" w:ascii="宋体" w:hAnsi="宋体" w:eastAsia="宋体" w:cs="宋体"/>
          <w:b/>
          <w:bCs/>
          <w:sz w:val="24"/>
          <w:highlight w:val="none"/>
          <w:lang w:val="en-US" w:eastAsia="zh-CN"/>
        </w:rPr>
        <w:t>供应商所报单价及总价均不得超过限价，否则响应文件将作为无效响应处理。</w:t>
      </w:r>
    </w:p>
    <w:p>
      <w:pPr>
        <w:snapToGrid w:val="0"/>
        <w:spacing w:line="400" w:lineRule="exact"/>
        <w:ind w:firstLine="482" w:firstLineChars="20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单价限价如下：</w:t>
      </w:r>
    </w:p>
    <w:tbl>
      <w:tblPr>
        <w:tblStyle w:val="53"/>
        <w:tblW w:w="48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3433"/>
        <w:gridCol w:w="1250"/>
        <w:gridCol w:w="1221"/>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标的名称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单价限价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预估数量（个）</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color w:val="auto"/>
                <w:sz w:val="24"/>
                <w:szCs w:val="24"/>
                <w:highlight w:val="none"/>
              </w:rPr>
              <w:t>简要技术需求或服务要求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Cs/>
                <w:sz w:val="24"/>
                <w:highlight w:val="none"/>
                <w:lang w:eastAsia="zh-CN"/>
              </w:rPr>
              <w:t>2026年处罚案件审查和生损线索筛查评估服务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500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100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color w:val="auto"/>
                <w:sz w:val="24"/>
                <w:szCs w:val="24"/>
                <w:highlight w:val="none"/>
              </w:rPr>
              <w:t>详见项目需求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注：以上案件数量为预估，最终</w:t>
            </w:r>
            <w:r>
              <w:rPr>
                <w:rFonts w:hint="eastAsia" w:ascii="宋体" w:hAnsi="宋体" w:eastAsia="宋体" w:cs="宋体"/>
                <w:b/>
                <w:bCs w:val="0"/>
                <w:sz w:val="24"/>
                <w:szCs w:val="24"/>
                <w:highlight w:val="none"/>
                <w:lang w:val="en-US" w:eastAsia="zh-CN"/>
              </w:rPr>
              <w:t>按</w:t>
            </w:r>
            <w:r>
              <w:rPr>
                <w:rFonts w:hint="eastAsia" w:ascii="宋体" w:hAnsi="宋体" w:cs="宋体"/>
                <w:b/>
                <w:bCs w:val="0"/>
                <w:sz w:val="24"/>
                <w:szCs w:val="24"/>
                <w:highlight w:val="none"/>
                <w:lang w:val="en-US" w:eastAsia="zh-CN"/>
              </w:rPr>
              <w:t>实际</w:t>
            </w:r>
            <w:r>
              <w:rPr>
                <w:rFonts w:hint="eastAsia" w:ascii="宋体" w:hAnsi="宋体" w:eastAsia="宋体" w:cs="宋体"/>
                <w:b/>
                <w:bCs w:val="0"/>
                <w:sz w:val="24"/>
                <w:szCs w:val="24"/>
                <w:highlight w:val="none"/>
                <w:lang w:val="en-US" w:eastAsia="zh-CN"/>
              </w:rPr>
              <w:t>案件</w:t>
            </w:r>
            <w:r>
              <w:rPr>
                <w:rFonts w:hint="eastAsia" w:ascii="宋体" w:hAnsi="宋体" w:cs="宋体"/>
                <w:b/>
                <w:bCs w:val="0"/>
                <w:sz w:val="24"/>
                <w:szCs w:val="24"/>
                <w:highlight w:val="none"/>
                <w:lang w:val="en-US" w:eastAsia="zh-CN"/>
              </w:rPr>
              <w:t>发生</w:t>
            </w:r>
            <w:r>
              <w:rPr>
                <w:rFonts w:hint="eastAsia" w:ascii="宋体" w:hAnsi="宋体" w:eastAsia="宋体" w:cs="宋体"/>
                <w:b/>
                <w:bCs w:val="0"/>
                <w:sz w:val="24"/>
                <w:szCs w:val="24"/>
                <w:highlight w:val="none"/>
                <w:lang w:val="en-US" w:eastAsia="zh-CN"/>
              </w:rPr>
              <w:t>数量*</w:t>
            </w:r>
            <w:r>
              <w:rPr>
                <w:rFonts w:hint="eastAsia" w:ascii="宋体" w:hAnsi="宋体" w:cs="宋体"/>
                <w:b/>
                <w:bCs w:val="0"/>
                <w:sz w:val="24"/>
                <w:szCs w:val="24"/>
                <w:highlight w:val="none"/>
                <w:lang w:val="en-US" w:eastAsia="zh-CN"/>
              </w:rPr>
              <w:t>成交</w:t>
            </w:r>
            <w:r>
              <w:rPr>
                <w:rFonts w:hint="eastAsia" w:ascii="宋体" w:hAnsi="宋体" w:eastAsia="宋体" w:cs="宋体"/>
                <w:b/>
                <w:bCs w:val="0"/>
                <w:sz w:val="24"/>
                <w:szCs w:val="24"/>
                <w:highlight w:val="none"/>
                <w:lang w:val="en-US" w:eastAsia="zh-CN"/>
              </w:rPr>
              <w:t>单价按实结算。</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二、服务内容及要求</w:t>
      </w:r>
    </w:p>
    <w:bookmarkEnd w:id="17"/>
    <w:bookmarkEnd w:id="18"/>
    <w:bookmarkEnd w:id="19"/>
    <w:bookmarkEnd w:id="20"/>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（一）服务内容</w:t>
      </w:r>
    </w:p>
    <w:p>
      <w:pPr>
        <w:pStyle w:val="245"/>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contextualSpacing/>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对</w:t>
      </w:r>
      <w:r>
        <w:rPr>
          <w:rFonts w:hint="eastAsia" w:ascii="宋体" w:hAnsi="宋体" w:cs="宋体"/>
          <w:b w:val="0"/>
          <w:bCs/>
          <w:sz w:val="24"/>
          <w:szCs w:val="24"/>
          <w:highlight w:val="none"/>
          <w:lang w:val="en-US" w:eastAsia="zh-CN"/>
        </w:rPr>
        <w:t>已</w:t>
      </w:r>
      <w:r>
        <w:rPr>
          <w:rFonts w:hint="eastAsia" w:ascii="宋体" w:hAnsi="宋体" w:eastAsia="宋体" w:cs="宋体"/>
          <w:b w:val="0"/>
          <w:bCs/>
          <w:sz w:val="24"/>
          <w:szCs w:val="24"/>
          <w:highlight w:val="none"/>
        </w:rPr>
        <w:t>发现的案件线索以及现在正在办理的环保行政处罚案件、环资类刑事案件阅卷审查，对照法律法规和技术规范，研判开展生态环境损害赔偿的可行性。</w:t>
      </w:r>
    </w:p>
    <w:p>
      <w:pPr>
        <w:pStyle w:val="245"/>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contextualSpacing/>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根据采购人需要，对生态损害赔偿案件进行初步评估，评估出生态损害范围和金额，形成生态损害综合认定报告和专家意见。</w:t>
      </w:r>
    </w:p>
    <w:p>
      <w:pPr>
        <w:pStyle w:val="245"/>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contextualSpacing/>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对</w:t>
      </w:r>
      <w:r>
        <w:rPr>
          <w:rFonts w:hint="eastAsia" w:ascii="宋体" w:hAnsi="宋体" w:eastAsia="宋体" w:cs="宋体"/>
          <w:b w:val="0"/>
          <w:bCs/>
          <w:sz w:val="24"/>
          <w:szCs w:val="24"/>
          <w:highlight w:val="none"/>
        </w:rPr>
        <w:t>已启动生态损害赔偿案件，形成案例数据库，并建立案件办理台账，实行跟踪管理，积极推进生态环境损害索赔工作。对生态损害评估报告、证据合法性进行审查，草拟告知书、磋商协议。</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（二）人员要求</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u w:val="single"/>
          <w:lang w:val="en-US" w:eastAsia="zh-CN"/>
        </w:rPr>
        <w:t>★1.</w:t>
      </w:r>
      <w:r>
        <w:rPr>
          <w:rFonts w:hint="eastAsia" w:ascii="宋体" w:hAnsi="宋体" w:eastAsia="宋体" w:cs="宋体"/>
          <w:b/>
          <w:bCs w:val="0"/>
          <w:color w:val="auto"/>
          <w:spacing w:val="0"/>
          <w:kern w:val="2"/>
          <w:sz w:val="24"/>
          <w:szCs w:val="24"/>
          <w:highlight w:val="none"/>
          <w:u w:val="single"/>
          <w:lang w:val="en-US" w:eastAsia="zh-CN" w:bidi="ar-SA"/>
        </w:rPr>
        <w:t>本项目必须</w:t>
      </w:r>
      <w:r>
        <w:rPr>
          <w:rFonts w:hint="eastAsia" w:ascii="宋体" w:hAnsi="宋体" w:cs="宋体"/>
          <w:b/>
          <w:bCs w:val="0"/>
          <w:color w:val="auto"/>
          <w:spacing w:val="0"/>
          <w:kern w:val="2"/>
          <w:sz w:val="24"/>
          <w:szCs w:val="24"/>
          <w:highlight w:val="none"/>
          <w:u w:val="single"/>
          <w:lang w:val="en-US" w:eastAsia="zh-CN" w:bidi="ar-SA"/>
        </w:rPr>
        <w:t>至少安排一人全程与采购人进行对接服务</w:t>
      </w:r>
      <w:r>
        <w:rPr>
          <w:rFonts w:hint="eastAsia" w:ascii="宋体" w:hAnsi="宋体" w:eastAsia="宋体" w:cs="宋体"/>
          <w:b/>
          <w:bCs w:val="0"/>
          <w:color w:val="auto"/>
          <w:spacing w:val="0"/>
          <w:kern w:val="2"/>
          <w:sz w:val="24"/>
          <w:szCs w:val="24"/>
          <w:highlight w:val="none"/>
          <w:u w:val="single"/>
          <w:lang w:val="en-US" w:eastAsia="zh-CN" w:bidi="ar-SA"/>
        </w:rPr>
        <w:t>。</w:t>
      </w:r>
      <w:r>
        <w:rPr>
          <w:rFonts w:hint="eastAsia" w:ascii="宋体" w:hAnsi="宋体" w:cs="宋体"/>
          <w:b/>
          <w:bCs w:val="0"/>
          <w:color w:val="auto"/>
          <w:spacing w:val="0"/>
          <w:kern w:val="2"/>
          <w:sz w:val="24"/>
          <w:szCs w:val="24"/>
          <w:highlight w:val="none"/>
          <w:u w:val="single"/>
          <w:lang w:val="en-US" w:eastAsia="zh-CN" w:bidi="ar-SA"/>
        </w:rPr>
        <w:t>负责</w:t>
      </w:r>
      <w:r>
        <w:rPr>
          <w:rFonts w:hint="eastAsia" w:ascii="宋体" w:hAnsi="宋体" w:eastAsia="宋体" w:cs="宋体"/>
          <w:b/>
          <w:bCs w:val="0"/>
          <w:color w:val="auto"/>
          <w:sz w:val="24"/>
          <w:szCs w:val="24"/>
          <w:highlight w:val="none"/>
          <w:u w:val="single"/>
          <w:lang w:val="en-US" w:eastAsia="zh-CN"/>
        </w:rPr>
        <w:t>案件审查工作的人员至少须有1人具有有效期内的律师执业证书及法律职业资格证书（A类）（本项为实质性响应条款，响应文件中提供</w:t>
      </w:r>
      <w:r>
        <w:rPr>
          <w:rFonts w:hint="eastAsia" w:ascii="宋体" w:hAnsi="宋体" w:cs="宋体"/>
          <w:b/>
          <w:bCs w:val="0"/>
          <w:color w:val="auto"/>
          <w:sz w:val="24"/>
          <w:szCs w:val="24"/>
          <w:highlight w:val="none"/>
          <w:u w:val="single"/>
          <w:lang w:val="en-US" w:eastAsia="zh-CN"/>
        </w:rPr>
        <w:t>承诺及案件审查</w:t>
      </w:r>
      <w:r>
        <w:rPr>
          <w:rFonts w:hint="eastAsia" w:ascii="宋体" w:hAnsi="宋体" w:eastAsia="宋体" w:cs="宋体"/>
          <w:b/>
          <w:bCs w:val="0"/>
          <w:color w:val="auto"/>
          <w:sz w:val="24"/>
          <w:szCs w:val="24"/>
          <w:highlight w:val="none"/>
          <w:u w:val="single"/>
          <w:lang w:val="en-US" w:eastAsia="zh-CN"/>
        </w:rPr>
        <w:t xml:space="preserve">人员证书复印件加盖供应商公章，否则响应文件将作为无效响应处理）。 </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（三）保密要求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参加本项目工作的单位和个人，对属于国家秘密、商业机密的信息，必须严格遵守有关保密法律法规，确保不发生失泄密问题。</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（四）知识产权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必须保证</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rPr>
        <w:t>、中标后提供的文件及资料均未侵犯他人的知识产权，否则必须承担由此引起的全部法律责任和经济责任。</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提交的所有</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rPr>
        <w:t>及成果，其所有权均归</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所有，</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可任意使用其全部成果。</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（五）成果文件提交</w:t>
      </w:r>
    </w:p>
    <w:p>
      <w:pPr>
        <w:pStyle w:val="2"/>
        <w:keepNext w:val="0"/>
        <w:keepLines w:val="0"/>
        <w:pageBreakBefore w:val="0"/>
        <w:widowControl w:val="0"/>
        <w:tabs>
          <w:tab w:val="left" w:pos="567"/>
        </w:tabs>
        <w:kinsoku/>
        <w:wordWrap/>
        <w:overflowPunct/>
        <w:topLinePunct w:val="0"/>
        <w:autoSpaceDE/>
        <w:autoSpaceDN/>
        <w:bidi w:val="0"/>
        <w:adjustRightInd/>
        <w:snapToGrid w:val="0"/>
        <w:spacing w:before="0" w:after="0" w:line="400" w:lineRule="exact"/>
        <w:ind w:left="0" w:leftChars="0" w:firstLine="480" w:firstLineChars="200"/>
        <w:jc w:val="both"/>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1.每件案件提交《案件评查意见表》；</w:t>
      </w:r>
    </w:p>
    <w:p>
      <w:pPr>
        <w:pStyle w:val="2"/>
        <w:keepNext w:val="0"/>
        <w:keepLines w:val="0"/>
        <w:pageBreakBefore w:val="0"/>
        <w:widowControl w:val="0"/>
        <w:tabs>
          <w:tab w:val="left" w:pos="567"/>
        </w:tabs>
        <w:kinsoku/>
        <w:wordWrap/>
        <w:overflowPunct/>
        <w:topLinePunct w:val="0"/>
        <w:autoSpaceDE/>
        <w:autoSpaceDN/>
        <w:bidi w:val="0"/>
        <w:adjustRightInd/>
        <w:snapToGrid w:val="0"/>
        <w:spacing w:before="0" w:after="0" w:line="400" w:lineRule="exact"/>
        <w:ind w:left="0" w:leftChars="0" w:firstLine="480" w:firstLineChars="200"/>
        <w:jc w:val="both"/>
        <w:textAlignment w:val="auto"/>
        <w:rPr>
          <w:rFonts w:hint="default"/>
          <w:color w:val="auto"/>
          <w:highlight w:val="none"/>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2.需要开展生态环境损害赔偿的案件，提交生态环境损害综合认定报告和专家意见，对已认定的生态损</w:t>
      </w:r>
      <w:r>
        <w:rPr>
          <w:rFonts w:hint="eastAsia" w:asciiTheme="minorEastAsia" w:hAnsiTheme="minorEastAsia" w:eastAsiaTheme="minorEastAsia" w:cstheme="minorEastAsia"/>
          <w:i w:val="0"/>
          <w:caps w:val="0"/>
          <w:color w:val="auto"/>
          <w:spacing w:val="0"/>
          <w:sz w:val="24"/>
          <w:szCs w:val="24"/>
          <w:highlight w:val="none"/>
          <w:shd w:val="clear" w:fill="FFFFFF"/>
          <w:lang w:val="en-US" w:eastAsia="zh-CN"/>
        </w:rPr>
        <w:t>害案件，草拟告知书、磋商协议。</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（六）其他要求</w:t>
      </w:r>
    </w:p>
    <w:p>
      <w:pPr>
        <w:keepNext w:val="0"/>
        <w:keepLines w:val="0"/>
        <w:pageBreakBefore w:val="0"/>
        <w:shd w:val="clear"/>
        <w:kinsoku/>
        <w:wordWrap/>
        <w:overflowPunct/>
        <w:topLinePunct w:val="0"/>
        <w:autoSpaceDE/>
        <w:autoSpaceDN/>
        <w:bidi w:val="0"/>
        <w:adjustRightInd/>
        <w:snapToGrid w:val="0"/>
        <w:spacing w:line="400" w:lineRule="exact"/>
        <w:ind w:left="0" w:leftChars="0" w:firstLine="480" w:firstLineChars="200"/>
        <w:jc w:val="both"/>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color w:val="auto"/>
          <w:sz w:val="24"/>
          <w:highlight w:val="none"/>
          <w:lang w:val="en-US" w:eastAsia="zh-CN"/>
        </w:rPr>
        <w:t>成交供应商</w:t>
      </w:r>
      <w:r>
        <w:rPr>
          <w:rFonts w:asciiTheme="minorEastAsia" w:hAnsiTheme="minorEastAsia" w:eastAsiaTheme="minorEastAsia" w:cstheme="minorEastAsia"/>
          <w:bCs/>
          <w:color w:val="auto"/>
          <w:sz w:val="24"/>
          <w:highlight w:val="none"/>
        </w:rPr>
        <w:t>不得随意更换项目负责人，如需更换须提前5个工作日通知采购人，并征得采购人同意。</w:t>
      </w:r>
    </w:p>
    <w:p>
      <w:pPr>
        <w:keepNext w:val="0"/>
        <w:keepLines w:val="0"/>
        <w:pageBreakBefore w:val="0"/>
        <w:shd w:val="clear"/>
        <w:kinsoku/>
        <w:wordWrap/>
        <w:overflowPunct/>
        <w:topLinePunct w:val="0"/>
        <w:autoSpaceDE/>
        <w:autoSpaceDN/>
        <w:bidi w:val="0"/>
        <w:adjustRightInd/>
        <w:snapToGrid w:val="0"/>
        <w:spacing w:line="400" w:lineRule="exact"/>
        <w:ind w:left="0" w:leftChars="0" w:firstLine="480" w:firstLineChars="200"/>
        <w:jc w:val="both"/>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w:t>
      </w:r>
      <w:r>
        <w:rPr>
          <w:rFonts w:asciiTheme="minorEastAsia" w:hAnsiTheme="minorEastAsia" w:eastAsiaTheme="minorEastAsia" w:cstheme="minorEastAsia"/>
          <w:bCs/>
          <w:color w:val="auto"/>
          <w:sz w:val="24"/>
          <w:highlight w:val="none"/>
        </w:rPr>
        <w:t>如因供应商项目组人员存在技术不达标或服务质量未达到采购人要求的，采购人有权要求更换相关项目组成员，供应商应无条件更换相关人员。</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3.成交供应商</w:t>
      </w:r>
      <w:r>
        <w:rPr>
          <w:rFonts w:hint="eastAsia" w:asciiTheme="minorEastAsia" w:hAnsiTheme="minorEastAsia" w:eastAsiaTheme="minorEastAsia" w:cstheme="minorEastAsia"/>
          <w:b w:val="0"/>
          <w:bCs w:val="0"/>
          <w:color w:val="auto"/>
          <w:sz w:val="24"/>
          <w:szCs w:val="24"/>
          <w:highlight w:val="none"/>
        </w:rPr>
        <w:t>提供的</w:t>
      </w:r>
      <w:r>
        <w:rPr>
          <w:rFonts w:hint="eastAsia" w:asciiTheme="minorEastAsia" w:hAnsiTheme="minorEastAsia" w:eastAsiaTheme="minorEastAsia" w:cstheme="minorEastAsia"/>
          <w:b w:val="0"/>
          <w:bCs w:val="0"/>
          <w:color w:val="auto"/>
          <w:sz w:val="24"/>
          <w:szCs w:val="24"/>
          <w:highlight w:val="none"/>
          <w:lang w:val="en-US" w:eastAsia="zh-CN"/>
        </w:rPr>
        <w:t>服务</w:t>
      </w:r>
      <w:r>
        <w:rPr>
          <w:rFonts w:hint="eastAsia" w:asciiTheme="minorEastAsia" w:hAnsiTheme="minorEastAsia" w:eastAsiaTheme="minorEastAsia" w:cstheme="minorEastAsia"/>
          <w:b w:val="0"/>
          <w:bCs w:val="0"/>
          <w:color w:val="auto"/>
          <w:sz w:val="24"/>
          <w:szCs w:val="24"/>
          <w:highlight w:val="none"/>
        </w:rPr>
        <w:t>均应符合国家环保标准、省级、地方标准及规范、采购文件等技术规范要求</w:t>
      </w:r>
      <w:r>
        <w:rPr>
          <w:rFonts w:hint="eastAsia" w:asciiTheme="minorEastAsia" w:hAnsiTheme="minorEastAsia" w:eastAsiaTheme="minorEastAsia" w:cstheme="minorEastAsia"/>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4.成交供应商在服务期间必须做好安全保护措施，如造成其服务人员或第三人财产损失、人身伤亡的，由成交供应商承担一切安全事故和经济赔偿责任；</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三</w:t>
      </w:r>
      <w:r>
        <w:rPr>
          <w:rFonts w:hint="eastAsia" w:ascii="宋体" w:hAnsi="宋体" w:eastAsia="宋体" w:cs="宋体"/>
          <w:b/>
          <w:bCs w:val="0"/>
          <w:sz w:val="24"/>
          <w:highlight w:val="none"/>
        </w:rPr>
        <w:t>、服务进度要求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pacing w:val="2"/>
          <w:sz w:val="24"/>
          <w:highlight w:val="none"/>
          <w:lang w:val="en-US" w:eastAsia="zh-CN"/>
        </w:rPr>
      </w:pPr>
      <w:r>
        <w:rPr>
          <w:rFonts w:hint="eastAsia" w:ascii="宋体" w:hAnsi="宋体" w:eastAsia="宋体" w:cs="宋体"/>
          <w:sz w:val="24"/>
          <w:highlight w:val="none"/>
          <w:lang w:eastAsia="zh-CN"/>
        </w:rPr>
        <w:t>合同签订之日起至2026年12月10日止。</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四、付款方式</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sz w:val="24"/>
          <w:szCs w:val="24"/>
          <w:highlight w:val="none"/>
          <w:lang w:val="en-US" w:eastAsia="zh-CN"/>
        </w:rPr>
        <w:t>1.本项目按</w:t>
      </w:r>
      <w:r>
        <w:rPr>
          <w:rFonts w:hint="eastAsia" w:ascii="宋体" w:hAnsi="宋体" w:cs="宋体"/>
          <w:b/>
          <w:bCs w:val="0"/>
          <w:sz w:val="24"/>
          <w:szCs w:val="24"/>
          <w:highlight w:val="none"/>
          <w:lang w:val="en-US" w:eastAsia="zh-CN"/>
        </w:rPr>
        <w:t>实际</w:t>
      </w:r>
      <w:r>
        <w:rPr>
          <w:rFonts w:hint="eastAsia" w:ascii="宋体" w:hAnsi="宋体" w:eastAsia="宋体" w:cs="宋体"/>
          <w:b/>
          <w:bCs w:val="0"/>
          <w:sz w:val="24"/>
          <w:szCs w:val="24"/>
          <w:highlight w:val="none"/>
          <w:lang w:val="en-US" w:eastAsia="zh-CN"/>
        </w:rPr>
        <w:t>案件</w:t>
      </w:r>
      <w:r>
        <w:rPr>
          <w:rFonts w:hint="eastAsia" w:ascii="宋体" w:hAnsi="宋体" w:cs="宋体"/>
          <w:b/>
          <w:bCs w:val="0"/>
          <w:sz w:val="24"/>
          <w:szCs w:val="24"/>
          <w:highlight w:val="none"/>
          <w:lang w:val="en-US" w:eastAsia="zh-CN"/>
        </w:rPr>
        <w:t>发生</w:t>
      </w:r>
      <w:r>
        <w:rPr>
          <w:rFonts w:hint="eastAsia" w:ascii="宋体" w:hAnsi="宋体" w:eastAsia="宋体" w:cs="宋体"/>
          <w:b/>
          <w:bCs w:val="0"/>
          <w:sz w:val="24"/>
          <w:szCs w:val="24"/>
          <w:highlight w:val="none"/>
          <w:lang w:val="en-US" w:eastAsia="zh-CN"/>
        </w:rPr>
        <w:t>数量*</w:t>
      </w:r>
      <w:r>
        <w:rPr>
          <w:rFonts w:hint="eastAsia" w:ascii="宋体" w:hAnsi="宋体" w:cs="宋体"/>
          <w:b/>
          <w:bCs w:val="0"/>
          <w:sz w:val="24"/>
          <w:szCs w:val="24"/>
          <w:highlight w:val="none"/>
          <w:lang w:val="en-US" w:eastAsia="zh-CN"/>
        </w:rPr>
        <w:t>成交</w:t>
      </w:r>
      <w:r>
        <w:rPr>
          <w:rFonts w:hint="eastAsia" w:ascii="宋体" w:hAnsi="宋体" w:eastAsia="宋体" w:cs="宋体"/>
          <w:b/>
          <w:bCs w:val="0"/>
          <w:sz w:val="24"/>
          <w:szCs w:val="24"/>
          <w:highlight w:val="none"/>
          <w:lang w:val="en-US" w:eastAsia="zh-CN"/>
        </w:rPr>
        <w:t>单价按实结算。</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2.合同签订生效、服务开始后，采购人支付合同金额的</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0%；供应商提交《案件评查意见表》数量达到总服务数量</w:t>
      </w:r>
      <w:r>
        <w:rPr>
          <w:rFonts w:hint="eastAsia" w:ascii="宋体" w:hAnsi="宋体" w:cs="宋体"/>
          <w:b/>
          <w:bCs w:val="0"/>
          <w:color w:val="auto"/>
          <w:sz w:val="24"/>
          <w:szCs w:val="24"/>
          <w:highlight w:val="none"/>
          <w:lang w:val="en-US" w:eastAsia="zh-CN"/>
        </w:rPr>
        <w:t>60%</w:t>
      </w:r>
      <w:r>
        <w:rPr>
          <w:rFonts w:hint="eastAsia" w:ascii="宋体" w:hAnsi="宋体" w:eastAsia="宋体" w:cs="宋体"/>
          <w:b/>
          <w:bCs w:val="0"/>
          <w:color w:val="auto"/>
          <w:sz w:val="24"/>
          <w:szCs w:val="24"/>
          <w:highlight w:val="none"/>
          <w:lang w:val="en-US" w:eastAsia="zh-CN"/>
        </w:rPr>
        <w:t>，采购人支付合同金额的30%；项目全部</w:t>
      </w:r>
      <w:r>
        <w:rPr>
          <w:rFonts w:hint="eastAsia" w:ascii="宋体" w:hAnsi="宋体" w:cs="宋体"/>
          <w:b/>
          <w:bCs w:val="0"/>
          <w:color w:val="auto"/>
          <w:sz w:val="24"/>
          <w:szCs w:val="24"/>
          <w:highlight w:val="none"/>
          <w:lang w:val="en-US" w:eastAsia="zh-CN"/>
        </w:rPr>
        <w:t>完成</w:t>
      </w:r>
      <w:r>
        <w:rPr>
          <w:rFonts w:hint="eastAsia" w:ascii="宋体" w:hAnsi="宋体" w:eastAsia="宋体" w:cs="宋体"/>
          <w:b/>
          <w:bCs w:val="0"/>
          <w:color w:val="auto"/>
          <w:sz w:val="24"/>
          <w:szCs w:val="24"/>
          <w:highlight w:val="none"/>
          <w:lang w:val="en-US" w:eastAsia="zh-CN"/>
        </w:rPr>
        <w:t>后，</w:t>
      </w:r>
      <w:r>
        <w:rPr>
          <w:rFonts w:hint="eastAsia" w:ascii="宋体" w:hAnsi="宋体" w:cs="宋体"/>
          <w:b/>
          <w:bCs w:val="0"/>
          <w:color w:val="auto"/>
          <w:sz w:val="24"/>
          <w:szCs w:val="24"/>
          <w:highlight w:val="none"/>
          <w:lang w:val="en-US" w:eastAsia="zh-CN"/>
        </w:rPr>
        <w:t>采购人支付合同金额的40%。至合同期限到期为止，数量未到达的情况下，</w:t>
      </w:r>
      <w:r>
        <w:rPr>
          <w:rFonts w:hint="eastAsia" w:ascii="宋体" w:hAnsi="宋体" w:eastAsia="宋体" w:cs="宋体"/>
          <w:b/>
          <w:bCs w:val="0"/>
          <w:color w:val="auto"/>
          <w:sz w:val="24"/>
          <w:szCs w:val="24"/>
          <w:highlight w:val="none"/>
          <w:lang w:val="en-US" w:eastAsia="zh-CN"/>
        </w:rPr>
        <w:t>采购人按实际案件发生数量</w:t>
      </w:r>
      <w:r>
        <w:rPr>
          <w:rFonts w:hint="eastAsia" w:ascii="宋体" w:hAnsi="宋体" w:cs="宋体"/>
          <w:b/>
          <w:bCs w:val="0"/>
          <w:color w:val="auto"/>
          <w:sz w:val="24"/>
          <w:szCs w:val="24"/>
          <w:highlight w:val="none"/>
          <w:lang w:val="en-US" w:eastAsia="zh-CN"/>
        </w:rPr>
        <w:t>*合同单价</w:t>
      </w:r>
      <w:r>
        <w:rPr>
          <w:rFonts w:hint="eastAsia" w:ascii="宋体" w:hAnsi="宋体" w:eastAsia="宋体" w:cs="宋体"/>
          <w:b/>
          <w:bCs w:val="0"/>
          <w:color w:val="auto"/>
          <w:sz w:val="24"/>
          <w:szCs w:val="24"/>
          <w:highlight w:val="none"/>
          <w:lang w:val="en-US" w:eastAsia="zh-CN"/>
        </w:rPr>
        <w:t>按实结算</w:t>
      </w:r>
      <w:r>
        <w:rPr>
          <w:rFonts w:hint="eastAsia" w:ascii="宋体" w:hAnsi="宋体" w:cs="宋体"/>
          <w:b/>
          <w:bCs w:val="0"/>
          <w:color w:val="auto"/>
          <w:sz w:val="24"/>
          <w:szCs w:val="24"/>
          <w:highlight w:val="none"/>
          <w:lang w:val="en-US" w:eastAsia="zh-CN"/>
        </w:rPr>
        <w:t>。</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sz w:val="24"/>
          <w:szCs w:val="24"/>
          <w:highlight w:val="none"/>
          <w:lang w:val="en-US" w:eastAsia="zh-CN"/>
        </w:rPr>
      </w:pPr>
      <w:bookmarkStart w:id="21" w:name="_Toc28020"/>
      <w:bookmarkStart w:id="22" w:name="_Toc15185"/>
      <w:r>
        <w:rPr>
          <w:rFonts w:hint="eastAsia" w:ascii="宋体" w:hAnsi="宋体" w:eastAsia="宋体" w:cs="宋体"/>
          <w:b/>
          <w:sz w:val="24"/>
          <w:szCs w:val="24"/>
          <w:highlight w:val="none"/>
          <w:lang w:val="en-US" w:eastAsia="zh-CN"/>
        </w:rPr>
        <w:t>五、报价要求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应包括</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文件所确定的采购范围相应服务的提供、人员（包括工资和补贴）、办公场所及设施、</w:t>
      </w:r>
      <w:r>
        <w:rPr>
          <w:rFonts w:hint="eastAsia" w:ascii="宋体" w:hAnsi="宋体" w:eastAsia="宋体" w:cs="宋体"/>
          <w:color w:val="auto"/>
          <w:sz w:val="24"/>
          <w:highlight w:val="none"/>
          <w:lang w:val="en-US" w:eastAsia="zh-CN"/>
        </w:rPr>
        <w:t>现场勘察费、损害评估准备工作费、交通费、餐费、</w:t>
      </w:r>
      <w:r>
        <w:rPr>
          <w:rFonts w:hint="eastAsia" w:ascii="宋体" w:hAnsi="宋体" w:eastAsia="宋体" w:cs="宋体"/>
          <w:color w:val="auto"/>
          <w:sz w:val="24"/>
          <w:highlight w:val="none"/>
        </w:rPr>
        <w:t>保险、劳保、管理、各种税费、利润、税</w:t>
      </w:r>
      <w:r>
        <w:rPr>
          <w:rFonts w:hint="eastAsia" w:asciiTheme="minorEastAsia" w:hAnsiTheme="minorEastAsia" w:eastAsiaTheme="minorEastAsia" w:cstheme="minorEastAsia"/>
          <w:color w:val="auto"/>
          <w:sz w:val="24"/>
          <w:highlight w:val="none"/>
        </w:rPr>
        <w:t>金、政策性文件规定及合同包含的所有风险、责任等各项应有费用，以及为完成该项服务项目所涉及的一切相关费用，采购人不再支付其他任何费用</w:t>
      </w:r>
      <w:r>
        <w:rPr>
          <w:rFonts w:hint="eastAsia" w:asciiTheme="minorEastAsia" w:hAnsiTheme="minorEastAsia" w:eastAsiaTheme="minorEastAsia" w:cstheme="minorEastAsia"/>
          <w:color w:val="auto"/>
          <w:sz w:val="24"/>
          <w:highlight w:val="none"/>
          <w:lang w:eastAsia="zh-CN"/>
        </w:rPr>
        <w:t>。</w:t>
      </w:r>
    </w:p>
    <w:p>
      <w:pPr>
        <w:pStyle w:val="3"/>
        <w:numPr>
          <w:ilvl w:val="0"/>
          <w:numId w:val="0"/>
        </w:numPr>
        <w:rPr>
          <w:rFonts w:asciiTheme="majorEastAsia" w:hAnsiTheme="majorEastAsia" w:eastAsiaTheme="majorEastAsia"/>
          <w:highlight w:val="none"/>
        </w:rPr>
      </w:pPr>
      <w:r>
        <w:rPr>
          <w:rFonts w:hint="eastAsia" w:asciiTheme="majorEastAsia" w:hAnsiTheme="majorEastAsia" w:eastAsiaTheme="majorEastAsia"/>
          <w:highlight w:val="none"/>
        </w:rPr>
        <w:t>第四章  合同条款及格式</w:t>
      </w:r>
      <w:bookmarkEnd w:id="21"/>
      <w:bookmarkEnd w:id="22"/>
    </w:p>
    <w:p>
      <w:pPr>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合同编号：</w:t>
      </w:r>
    </w:p>
    <w:p>
      <w:pPr>
        <w:bidi w:val="0"/>
        <w:jc w:val="center"/>
        <w:rPr>
          <w:rFonts w:hint="eastAsia" w:ascii="宋体" w:hAnsi="宋体" w:eastAsia="宋体" w:cs="宋体"/>
          <w:b/>
          <w:bCs/>
          <w:sz w:val="32"/>
          <w:szCs w:val="32"/>
          <w:highlight w:val="none"/>
          <w:lang w:val="en-US" w:eastAsia="zh-CN"/>
        </w:rPr>
      </w:pPr>
    </w:p>
    <w:p>
      <w:pPr>
        <w:bidi w:val="0"/>
        <w:jc w:val="center"/>
        <w:rPr>
          <w:rFonts w:hint="eastAsia" w:ascii="宋体" w:hAnsi="宋体" w:eastAsia="宋体" w:cs="宋体"/>
          <w:b/>
          <w:bCs/>
          <w:sz w:val="32"/>
          <w:szCs w:val="32"/>
          <w:highlight w:val="none"/>
          <w:lang w:val="en-US"/>
        </w:rPr>
      </w:pPr>
      <w:r>
        <w:rPr>
          <w:rFonts w:hint="eastAsia" w:ascii="宋体" w:hAnsi="宋体" w:cs="宋体"/>
          <w:b/>
          <w:bCs/>
          <w:sz w:val="32"/>
          <w:szCs w:val="32"/>
          <w:highlight w:val="none"/>
          <w:lang w:val="en-US" w:eastAsia="zh-CN"/>
        </w:rPr>
        <w:t>2026年处罚案件审查和生损线索筛查评估服务</w:t>
      </w:r>
      <w:r>
        <w:rPr>
          <w:rFonts w:hint="eastAsia" w:ascii="宋体" w:hAnsi="宋体" w:eastAsia="宋体" w:cs="宋体"/>
          <w:b/>
          <w:bCs/>
          <w:sz w:val="32"/>
          <w:szCs w:val="32"/>
          <w:highlight w:val="none"/>
          <w:lang w:val="en-US" w:eastAsia="zh-CN"/>
        </w:rPr>
        <w:t>合同</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highlight w:val="none"/>
        </w:rPr>
      </w:pPr>
    </w:p>
    <w:p>
      <w:pPr>
        <w:pStyle w:val="29"/>
        <w:snapToGrid w:val="0"/>
        <w:spacing w:line="400" w:lineRule="exact"/>
        <w:rPr>
          <w:rFonts w:hint="eastAsia" w:hAnsi="宋体" w:eastAsia="宋体"/>
          <w:sz w:val="24"/>
          <w:szCs w:val="24"/>
          <w:highlight w:val="none"/>
          <w:lang w:eastAsia="zh-CN"/>
        </w:rPr>
      </w:pPr>
      <w:r>
        <w:rPr>
          <w:rFonts w:hAnsi="宋体"/>
          <w:sz w:val="24"/>
          <w:szCs w:val="24"/>
          <w:highlight w:val="none"/>
        </w:rPr>
        <w:t>甲方:</w:t>
      </w:r>
      <w:r>
        <w:rPr>
          <w:rFonts w:hint="eastAsia" w:hAnsi="宋体"/>
          <w:sz w:val="24"/>
          <w:szCs w:val="24"/>
          <w:highlight w:val="none"/>
          <w:lang w:eastAsia="zh-CN"/>
        </w:rPr>
        <w:t>常州高新技术产业开发区（新北）生态环境局</w:t>
      </w:r>
    </w:p>
    <w:p>
      <w:pPr>
        <w:pStyle w:val="29"/>
        <w:snapToGrid w:val="0"/>
        <w:spacing w:line="400" w:lineRule="exact"/>
        <w:rPr>
          <w:rFonts w:hAnsi="宋体"/>
          <w:sz w:val="24"/>
          <w:szCs w:val="24"/>
          <w:highlight w:val="none"/>
        </w:rPr>
      </w:pPr>
      <w:r>
        <w:rPr>
          <w:rFonts w:hAnsi="宋体"/>
          <w:sz w:val="24"/>
          <w:szCs w:val="24"/>
          <w:highlight w:val="none"/>
        </w:rPr>
        <w:t>乙方:</w:t>
      </w:r>
    </w:p>
    <w:p>
      <w:pPr>
        <w:pStyle w:val="29"/>
        <w:snapToGrid w:val="0"/>
        <w:spacing w:line="400" w:lineRule="exact"/>
        <w:rPr>
          <w:rFonts w:hAnsi="宋体"/>
          <w:sz w:val="24"/>
          <w:szCs w:val="24"/>
          <w:highlight w:val="none"/>
        </w:rPr>
      </w:pPr>
      <w:r>
        <w:rPr>
          <w:rFonts w:hAnsi="宋体"/>
          <w:sz w:val="24"/>
          <w:szCs w:val="24"/>
          <w:highlight w:val="none"/>
        </w:rPr>
        <w:t>签订地点：常州</w:t>
      </w:r>
    </w:p>
    <w:p>
      <w:pPr>
        <w:pStyle w:val="29"/>
        <w:tabs>
          <w:tab w:val="left" w:pos="417"/>
        </w:tabs>
        <w:snapToGrid w:val="0"/>
        <w:spacing w:line="400" w:lineRule="exact"/>
        <w:rPr>
          <w:rFonts w:hAnsi="宋体"/>
          <w:sz w:val="24"/>
          <w:szCs w:val="24"/>
          <w:highlight w:val="none"/>
        </w:rPr>
      </w:pPr>
      <w:r>
        <w:rPr>
          <w:rFonts w:hAnsi="宋体"/>
          <w:sz w:val="24"/>
          <w:szCs w:val="24"/>
          <w:highlight w:val="none"/>
        </w:rPr>
        <w:t xml:space="preserve">合同时间: </w:t>
      </w:r>
      <w:r>
        <w:rPr>
          <w:rFonts w:hint="eastAsia" w:hAnsi="宋体"/>
          <w:sz w:val="24"/>
          <w:szCs w:val="24"/>
          <w:highlight w:val="none"/>
          <w:lang w:val="en-US" w:eastAsia="zh-CN"/>
        </w:rPr>
        <w:t xml:space="preserve">  </w:t>
      </w:r>
      <w:r>
        <w:rPr>
          <w:rFonts w:hAnsi="宋体"/>
          <w:sz w:val="24"/>
          <w:szCs w:val="24"/>
          <w:highlight w:val="none"/>
        </w:rPr>
        <w:t xml:space="preserve"> 年  月   日</w:t>
      </w:r>
    </w:p>
    <w:p>
      <w:pPr>
        <w:pStyle w:val="29"/>
        <w:snapToGrid w:val="0"/>
        <w:spacing w:line="400" w:lineRule="exact"/>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根据</w:t>
      </w:r>
      <w:r>
        <w:rPr>
          <w:rFonts w:hint="eastAsia" w:hAnsi="宋体"/>
          <w:color w:val="000000" w:themeColor="text1"/>
          <w:sz w:val="24"/>
          <w:szCs w:val="24"/>
          <w:highlight w:val="none"/>
          <w14:textFill>
            <w14:solidFill>
              <w14:schemeClr w14:val="tx1"/>
            </w14:solidFill>
          </w14:textFill>
        </w:rPr>
        <w:t>常州润邦招标代理有限公司</w:t>
      </w:r>
      <w:r>
        <w:rPr>
          <w:rFonts w:hAnsi="宋体"/>
          <w:color w:val="000000" w:themeColor="text1"/>
          <w:sz w:val="24"/>
          <w:szCs w:val="24"/>
          <w:highlight w:val="none"/>
          <w14:textFill>
            <w14:solidFill>
              <w14:schemeClr w14:val="tx1"/>
            </w14:solidFill>
          </w14:textFill>
        </w:rPr>
        <w:t>202</w:t>
      </w:r>
      <w:r>
        <w:rPr>
          <w:rFonts w:hint="eastAsia" w:hAnsi="宋体"/>
          <w:color w:val="000000" w:themeColor="text1"/>
          <w:sz w:val="24"/>
          <w:szCs w:val="24"/>
          <w:highlight w:val="none"/>
          <w:lang w:val="en-US" w:eastAsia="zh-CN"/>
          <w14:textFill>
            <w14:solidFill>
              <w14:schemeClr w14:val="tx1"/>
            </w14:solidFill>
          </w14:textFill>
        </w:rPr>
        <w:t>6</w:t>
      </w:r>
      <w:r>
        <w:rPr>
          <w:rFonts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lang w:val="en-US" w:eastAsia="zh-CN"/>
          <w14:textFill>
            <w14:solidFill>
              <w14:schemeClr w14:val="tx1"/>
            </w14:solidFill>
          </w14:textFill>
        </w:rPr>
        <w:t>2月*日</w:t>
      </w:r>
      <w:r>
        <w:rPr>
          <w:rFonts w:hAnsi="宋体"/>
          <w:color w:val="000000" w:themeColor="text1"/>
          <w:sz w:val="24"/>
          <w:szCs w:val="24"/>
          <w:highlight w:val="none"/>
          <w14:textFill>
            <w14:solidFill>
              <w14:schemeClr w14:val="tx1"/>
            </w14:solidFill>
          </w14:textFill>
        </w:rPr>
        <w:t>进行的</w:t>
      </w:r>
      <w:r>
        <w:rPr>
          <w:rFonts w:hint="eastAsia" w:hAnsi="宋体"/>
          <w:color w:val="000000" w:themeColor="text1"/>
          <w:sz w:val="24"/>
          <w:szCs w:val="24"/>
          <w:highlight w:val="none"/>
          <w:u w:val="single"/>
          <w:lang w:eastAsia="zh-CN"/>
          <w14:textFill>
            <w14:solidFill>
              <w14:schemeClr w14:val="tx1"/>
            </w14:solidFill>
          </w14:textFill>
        </w:rPr>
        <w:t>CRJC-2026-00**号</w:t>
      </w:r>
      <w:r>
        <w:rPr>
          <w:rFonts w:hAnsi="宋体"/>
          <w:color w:val="000000" w:themeColor="text1"/>
          <w:sz w:val="24"/>
          <w:szCs w:val="24"/>
          <w:highlight w:val="none"/>
          <w14:textFill>
            <w14:solidFill>
              <w14:schemeClr w14:val="tx1"/>
            </w14:solidFill>
          </w14:textFill>
        </w:rPr>
        <w:t>竞争性磋商，甲、乙</w:t>
      </w:r>
      <w:r>
        <w:rPr>
          <w:rFonts w:hint="eastAsia" w:hAnsi="宋体"/>
          <w:color w:val="000000" w:themeColor="text1"/>
          <w:sz w:val="24"/>
          <w:szCs w:val="24"/>
          <w:highlight w:val="none"/>
          <w14:textFill>
            <w14:solidFill>
              <w14:schemeClr w14:val="tx1"/>
            </w14:solidFill>
          </w14:textFill>
        </w:rPr>
        <w:t>双方</w:t>
      </w:r>
      <w:r>
        <w:rPr>
          <w:rFonts w:hAnsi="宋体"/>
          <w:color w:val="000000" w:themeColor="text1"/>
          <w:sz w:val="24"/>
          <w:szCs w:val="24"/>
          <w:highlight w:val="none"/>
          <w14:textFill>
            <w14:solidFill>
              <w14:schemeClr w14:val="tx1"/>
            </w14:solidFill>
          </w14:textFill>
        </w:rPr>
        <w:t>就</w:t>
      </w:r>
      <w:r>
        <w:rPr>
          <w:rFonts w:hint="eastAsia" w:hAnsi="宋体" w:cs="宋体"/>
          <w:b/>
          <w:bCs/>
          <w:sz w:val="24"/>
          <w:szCs w:val="24"/>
          <w:highlight w:val="none"/>
          <w:u w:val="single"/>
          <w:lang w:eastAsia="zh-CN"/>
        </w:rPr>
        <w:t>2026年处罚案件审查和生损线索筛查评估服务</w:t>
      </w:r>
      <w:r>
        <w:rPr>
          <w:rFonts w:hint="eastAsia" w:hAnsi="宋体"/>
          <w:color w:val="000000" w:themeColor="text1"/>
          <w:sz w:val="24"/>
          <w:szCs w:val="24"/>
          <w:highlight w:val="none"/>
          <w14:textFill>
            <w14:solidFill>
              <w14:schemeClr w14:val="tx1"/>
            </w14:solidFill>
          </w14:textFill>
        </w:rPr>
        <w:t>项目</w:t>
      </w:r>
      <w:r>
        <w:rPr>
          <w:rFonts w:hint="eastAsia" w:ascii="宋体" w:hAnsi="宋体" w:eastAsia="宋体" w:cs="宋体"/>
          <w:b w:val="0"/>
          <w:bCs w:val="0"/>
          <w:sz w:val="24"/>
          <w:szCs w:val="24"/>
          <w:highlight w:val="none"/>
          <w:lang w:val="en-US" w:eastAsia="zh-CN"/>
        </w:rPr>
        <w:t>竞争性磋商</w:t>
      </w:r>
      <w:r>
        <w:rPr>
          <w:rFonts w:hint="eastAsia" w:ascii="宋体" w:hAnsi="宋体" w:eastAsia="宋体" w:cs="宋体"/>
          <w:b w:val="0"/>
          <w:bCs w:val="0"/>
          <w:sz w:val="24"/>
          <w:szCs w:val="24"/>
          <w:highlight w:val="none"/>
        </w:rPr>
        <w:t>结果</w:t>
      </w:r>
      <w:r>
        <w:rPr>
          <w:rFonts w:hint="eastAsia" w:hAnsi="宋体"/>
          <w:b w:val="0"/>
          <w:bCs w:val="0"/>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本着平等互利的原则，通过协商，根据《中华人民共和国民法典》及有关法律法规，就相关事宜达成如下合同。</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一、合同内容</w:t>
      </w:r>
    </w:p>
    <w:p>
      <w:pPr>
        <w:keepNext w:val="0"/>
        <w:keepLines w:val="0"/>
        <w:pageBreakBefore w:val="0"/>
        <w:widowControl w:val="0"/>
        <w:numPr>
          <w:ilvl w:val="0"/>
          <w:numId w:val="6"/>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标的名称：</w:t>
      </w:r>
      <w:r>
        <w:rPr>
          <w:rFonts w:hint="eastAsia" w:ascii="宋体" w:hAnsi="宋体" w:cs="宋体"/>
          <w:sz w:val="24"/>
          <w:szCs w:val="24"/>
          <w:highlight w:val="none"/>
          <w:lang w:eastAsia="zh-CN"/>
        </w:rPr>
        <w:t>2026年处罚案件审查和生损线索筛查评估服务项目</w:t>
      </w:r>
    </w:p>
    <w:p>
      <w:pPr>
        <w:keepNext w:val="0"/>
        <w:keepLines w:val="0"/>
        <w:pageBreakBefore w:val="0"/>
        <w:widowControl w:val="0"/>
        <w:numPr>
          <w:ilvl w:val="0"/>
          <w:numId w:val="6"/>
        </w:numPr>
        <w:kinsoku/>
        <w:wordWrap/>
        <w:overflowPunct/>
        <w:topLinePunct w:val="0"/>
        <w:autoSpaceDE/>
        <w:autoSpaceDN/>
        <w:bidi w:val="0"/>
        <w:adjustRightInd/>
        <w:snapToGrid w:val="0"/>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标的质量：</w:t>
      </w:r>
      <w:r>
        <w:rPr>
          <w:rFonts w:hint="eastAsia" w:ascii="宋体" w:hAnsi="宋体" w:cs="宋体"/>
          <w:sz w:val="24"/>
          <w:szCs w:val="24"/>
          <w:highlight w:val="none"/>
          <w:lang w:val="en-US" w:eastAsia="zh-CN"/>
        </w:rPr>
        <w:t>合格</w:t>
      </w:r>
    </w:p>
    <w:p>
      <w:pPr>
        <w:keepNext w:val="0"/>
        <w:keepLines w:val="0"/>
        <w:pageBreakBefore w:val="0"/>
        <w:widowControl w:val="0"/>
        <w:numPr>
          <w:ilvl w:val="0"/>
          <w:numId w:val="6"/>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szCs w:val="24"/>
          <w:highlight w:val="none"/>
        </w:rPr>
        <w:t>标的规模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服务内容及要求</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年行政处罚案件</w:t>
      </w:r>
      <w:r>
        <w:rPr>
          <w:rFonts w:hint="eastAsia" w:ascii="宋体" w:hAnsi="宋体" w:eastAsia="宋体" w:cs="宋体"/>
          <w:sz w:val="24"/>
          <w:highlight w:val="none"/>
          <w:lang w:val="en-US" w:eastAsia="zh-CN"/>
        </w:rPr>
        <w:t>提供</w:t>
      </w:r>
      <w:r>
        <w:rPr>
          <w:rFonts w:hint="eastAsia" w:ascii="宋体" w:hAnsi="宋体" w:eastAsia="宋体" w:cs="宋体"/>
          <w:sz w:val="24"/>
          <w:highlight w:val="none"/>
        </w:rPr>
        <w:t>生态损害赔偿线索筛选、技术咨询、生态环境损害赔偿案件评估</w:t>
      </w:r>
      <w:r>
        <w:rPr>
          <w:rFonts w:hint="eastAsia" w:ascii="宋体" w:hAnsi="宋体" w:eastAsia="宋体" w:cs="宋体"/>
          <w:sz w:val="24"/>
          <w:highlight w:val="none"/>
          <w:lang w:val="en-US" w:eastAsia="zh-CN"/>
        </w:rPr>
        <w:t>服务。</w:t>
      </w:r>
    </w:p>
    <w:tbl>
      <w:tblPr>
        <w:tblStyle w:val="53"/>
        <w:tblW w:w="50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3433"/>
        <w:gridCol w:w="1221"/>
        <w:gridCol w:w="1714"/>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标的名称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预估数量（件）</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Arial"/>
                <w:b/>
                <w:bCs/>
                <w:kern w:val="0"/>
                <w:sz w:val="24"/>
                <w:szCs w:val="24"/>
                <w:highlight w:val="none"/>
                <w:lang w:val="en-US" w:eastAsia="zh-CN" w:bidi="ar-SA"/>
              </w:rPr>
            </w:pPr>
            <w:r>
              <w:rPr>
                <w:rFonts w:hint="eastAsia" w:ascii="宋体" w:hAnsi="宋体" w:cs="Arial"/>
                <w:b/>
                <w:bCs/>
                <w:kern w:val="0"/>
                <w:sz w:val="24"/>
                <w:highlight w:val="none"/>
                <w:lang w:val="en-US" w:eastAsia="zh-CN"/>
              </w:rPr>
              <w:t>单价（元）</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Arial"/>
                <w:b/>
                <w:bCs/>
                <w:kern w:val="0"/>
                <w:sz w:val="24"/>
                <w:szCs w:val="24"/>
                <w:highlight w:val="none"/>
                <w:lang w:val="en-US" w:eastAsia="zh-CN" w:bidi="ar-SA"/>
              </w:rPr>
            </w:pPr>
            <w:r>
              <w:rPr>
                <w:rFonts w:hint="eastAsia" w:ascii="宋体" w:hAnsi="宋体" w:cs="Arial"/>
                <w:b/>
                <w:bCs/>
                <w:kern w:val="0"/>
                <w:sz w:val="24"/>
                <w:highlight w:val="none"/>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Cs/>
                <w:sz w:val="24"/>
                <w:highlight w:val="none"/>
                <w:lang w:eastAsia="zh-CN"/>
              </w:rPr>
              <w:t>2026年处罚案件审查和生损线索筛查评估服务</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100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Arial"/>
                <w:b/>
                <w:bCs/>
                <w:kern w:val="0"/>
                <w:sz w:val="24"/>
                <w:highlight w:val="none"/>
                <w:lang w:val="en-US"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Arial"/>
                <w:b/>
                <w:bCs/>
                <w:kern w:val="0"/>
                <w:sz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Arial"/>
                <w:b/>
                <w:bCs/>
                <w:kern w:val="0"/>
                <w:sz w:val="24"/>
                <w:highlight w:val="none"/>
                <w:lang w:val="en-US" w:eastAsia="zh-CN"/>
              </w:rPr>
            </w:pPr>
            <w:r>
              <w:rPr>
                <w:rFonts w:hint="eastAsia" w:ascii="宋体" w:hAnsi="宋体" w:cs="宋体"/>
                <w:b/>
                <w:bCs/>
                <w:color w:val="auto"/>
                <w:sz w:val="24"/>
                <w:szCs w:val="24"/>
                <w:highlight w:val="none"/>
                <w:lang w:val="en-US" w:eastAsia="zh-CN"/>
              </w:rPr>
              <w:t>注：以上案件数量为预估，最终按照实际案件发生数量*单价按实结算。</w:t>
            </w:r>
          </w:p>
        </w:tc>
      </w:tr>
    </w:tbl>
    <w:p>
      <w:pPr>
        <w:keepNext w:val="0"/>
        <w:keepLines w:val="0"/>
        <w:pageBreakBefore w:val="0"/>
        <w:widowControl w:val="0"/>
        <w:numPr>
          <w:ilvl w:val="0"/>
          <w:numId w:val="6"/>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履行期限：</w:t>
      </w:r>
      <w:r>
        <w:rPr>
          <w:rFonts w:hint="eastAsia" w:ascii="宋体" w:hAnsi="宋体" w:cs="宋体"/>
          <w:sz w:val="24"/>
          <w:szCs w:val="24"/>
          <w:highlight w:val="none"/>
          <w:lang w:eastAsia="zh-CN"/>
        </w:rPr>
        <w:t>合同签订之日起至2026年12月10日止。</w:t>
      </w:r>
    </w:p>
    <w:p>
      <w:pPr>
        <w:keepNext w:val="0"/>
        <w:keepLines w:val="0"/>
        <w:pageBreakBefore w:val="0"/>
        <w:widowControl w:val="0"/>
        <w:numPr>
          <w:ilvl w:val="0"/>
          <w:numId w:val="6"/>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履行地点：</w:t>
      </w:r>
      <w:r>
        <w:rPr>
          <w:rFonts w:hint="eastAsia" w:ascii="宋体" w:hAnsi="宋体" w:cs="宋体"/>
          <w:kern w:val="0"/>
          <w:sz w:val="24"/>
          <w:highlight w:val="none"/>
          <w:lang w:val="en-US" w:eastAsia="zh-CN"/>
        </w:rPr>
        <w:t>甲方</w:t>
      </w:r>
      <w:r>
        <w:rPr>
          <w:rFonts w:hint="eastAsia" w:ascii="宋体" w:hAnsi="宋体" w:cs="宋体"/>
          <w:kern w:val="0"/>
          <w:sz w:val="24"/>
          <w:highlight w:val="none"/>
        </w:rPr>
        <w:t>指定地点。</w:t>
      </w:r>
    </w:p>
    <w:p>
      <w:pPr>
        <w:keepNext w:val="0"/>
        <w:keepLines w:val="0"/>
        <w:pageBreakBefore w:val="0"/>
        <w:widowControl w:val="0"/>
        <w:numPr>
          <w:ilvl w:val="0"/>
          <w:numId w:val="6"/>
        </w:numPr>
        <w:shd w:val="clear"/>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履行方式：按</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要求</w:t>
      </w:r>
      <w:r>
        <w:rPr>
          <w:rFonts w:hint="eastAsia" w:ascii="宋体" w:hAnsi="宋体" w:cs="宋体"/>
          <w:sz w:val="24"/>
          <w:szCs w:val="24"/>
          <w:highlight w:val="none"/>
          <w:lang w:eastAsia="zh-CN"/>
        </w:rPr>
        <w:t>。</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二、合同金额</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本合同金额为（大写）：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小写：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人民币。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合同价格</w:t>
      </w:r>
      <w:r>
        <w:rPr>
          <w:rFonts w:hint="eastAsia" w:ascii="宋体" w:hAnsi="宋体" w:cs="宋体"/>
          <w:sz w:val="24"/>
          <w:szCs w:val="24"/>
          <w:highlight w:val="none"/>
          <w:lang w:eastAsia="zh-CN"/>
        </w:rPr>
        <w:t>包括</w:t>
      </w:r>
      <w:r>
        <w:rPr>
          <w:rFonts w:hint="eastAsia" w:ascii="宋体" w:hAnsi="宋体" w:cs="宋体"/>
          <w:sz w:val="24"/>
          <w:szCs w:val="24"/>
          <w:highlight w:val="none"/>
          <w:lang w:val="en-US" w:eastAsia="zh-CN"/>
        </w:rPr>
        <w:t>采购文件</w:t>
      </w:r>
      <w:r>
        <w:rPr>
          <w:rFonts w:hint="eastAsia" w:ascii="宋体" w:hAnsi="宋体" w:cs="宋体"/>
          <w:sz w:val="24"/>
          <w:szCs w:val="24"/>
          <w:highlight w:val="none"/>
          <w:lang w:eastAsia="zh-CN"/>
        </w:rPr>
        <w:t>所确定的招标范围相应货物和服务的提供、人员、办公场所及设施、保险、劳保、管理、各种税费、利润、税金、政策性文件规定及合同包含的所有风险、责任等各项应有费用，以及为完成该项服务项目所涉及到的一切相关费用，</w:t>
      </w:r>
      <w:r>
        <w:rPr>
          <w:rFonts w:hint="eastAsia" w:ascii="宋体" w:hAnsi="宋体" w:cs="宋体"/>
          <w:sz w:val="24"/>
          <w:szCs w:val="24"/>
          <w:highlight w:val="none"/>
          <w:lang w:val="en-US" w:eastAsia="zh-CN"/>
        </w:rPr>
        <w:t>甲方</w:t>
      </w:r>
      <w:r>
        <w:rPr>
          <w:rFonts w:hint="eastAsia" w:ascii="宋体" w:hAnsi="宋体" w:cs="宋体"/>
          <w:sz w:val="24"/>
          <w:szCs w:val="24"/>
          <w:highlight w:val="none"/>
          <w:lang w:eastAsia="zh-CN"/>
        </w:rPr>
        <w:t>不再支付其他任何费用。</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如甲方</w:t>
      </w:r>
      <w:r>
        <w:rPr>
          <w:rFonts w:hint="eastAsia" w:ascii="宋体" w:hAnsi="宋体" w:eastAsia="宋体" w:cs="宋体"/>
          <w:b/>
          <w:bCs/>
          <w:color w:val="auto"/>
          <w:sz w:val="24"/>
          <w:szCs w:val="24"/>
          <w:highlight w:val="none"/>
        </w:rPr>
        <w:t>需追加与合同标的相同的服务的，在不改变价格水平、合同及其他条款的前提下，可以与</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协商签订补充合同,但增加的数量或金额不得超过服务数量或金额的10%。</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三、</w:t>
      </w:r>
      <w:r>
        <w:rPr>
          <w:rFonts w:hint="eastAsia" w:ascii="宋体" w:hAnsi="宋体" w:eastAsia="宋体" w:cs="宋体"/>
          <w:b/>
          <w:bCs/>
          <w:sz w:val="24"/>
          <w:szCs w:val="24"/>
          <w:highlight w:val="none"/>
          <w:lang w:val="en-US" w:eastAsia="zh-CN"/>
        </w:rPr>
        <w:t>服务要求</w:t>
      </w:r>
    </w:p>
    <w:p>
      <w:pPr>
        <w:pStyle w:val="245"/>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contextualSpacing/>
        <w:textAlignment w:val="auto"/>
        <w:rPr>
          <w:rFonts w:hint="default"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一</w:t>
      </w: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服务内容</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1.对已发现的案件线索以及现在正在办理的环保行政处罚案件、环资类刑事案件阅卷审查，对照法律法规和技术规范，研判开展生态环境损害赔偿的可行性。</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2.根据甲方需要，对生态损害赔偿案件进行初步评估，评估出生态损害范围和金额，形成生态损害综合认定报告和专家意见。</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3.对已启动生态损害赔偿案件，形成案例数据库，并建立案件办理台账，实行跟踪管理，积极推进生态环境损害索赔工作。对生态损害评估报告、证据合法性进行审查，草拟告知书、磋商协议。</w:t>
      </w:r>
    </w:p>
    <w:p>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（二）人员要求</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乙方必须提供至少1名驻场服务人员。进行案件审查工作的人员至少须有1人具有有效期内的律师执业证书及法律职业资格证书（A类）。</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w:t>
      </w: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lang w:val="en-US" w:eastAsia="zh-CN"/>
        </w:rPr>
        <w:t>）成果文件提交</w:t>
      </w:r>
    </w:p>
    <w:p>
      <w:pPr>
        <w:pStyle w:val="2"/>
        <w:keepNext w:val="0"/>
        <w:keepLines w:val="0"/>
        <w:pageBreakBefore w:val="0"/>
        <w:widowControl w:val="0"/>
        <w:tabs>
          <w:tab w:val="left" w:pos="567"/>
        </w:tabs>
        <w:kinsoku/>
        <w:wordWrap/>
        <w:overflowPunct/>
        <w:topLinePunct w:val="0"/>
        <w:autoSpaceDE/>
        <w:autoSpaceDN/>
        <w:bidi w:val="0"/>
        <w:adjustRightInd/>
        <w:snapToGrid w:val="0"/>
        <w:spacing w:before="0" w:after="0" w:line="400" w:lineRule="exact"/>
        <w:ind w:left="0" w:leftChars="0" w:firstLine="480" w:firstLineChars="200"/>
        <w:jc w:val="both"/>
        <w:textAlignment w:val="auto"/>
        <w:rPr>
          <w:rFonts w:hint="eastAsia" w:asciiTheme="minorEastAsia" w:hAnsiTheme="minorEastAsia" w:eastAsiaTheme="minorEastAsia" w:cstheme="minorEastAsia"/>
          <w:i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caps w:val="0"/>
          <w:color w:val="auto"/>
          <w:spacing w:val="0"/>
          <w:sz w:val="24"/>
          <w:szCs w:val="24"/>
          <w:highlight w:val="none"/>
          <w:shd w:val="clear" w:fill="FFFFFF"/>
          <w:lang w:val="en-US" w:eastAsia="zh-CN"/>
        </w:rPr>
        <w:t>1.每件案件提交《案件评查意见表》；</w:t>
      </w:r>
    </w:p>
    <w:p>
      <w:pPr>
        <w:pStyle w:val="2"/>
        <w:keepNext w:val="0"/>
        <w:keepLines w:val="0"/>
        <w:pageBreakBefore w:val="0"/>
        <w:widowControl w:val="0"/>
        <w:tabs>
          <w:tab w:val="left" w:pos="567"/>
        </w:tabs>
        <w:kinsoku/>
        <w:wordWrap/>
        <w:overflowPunct/>
        <w:topLinePunct w:val="0"/>
        <w:autoSpaceDE/>
        <w:autoSpaceDN/>
        <w:bidi w:val="0"/>
        <w:adjustRightInd/>
        <w:snapToGrid w:val="0"/>
        <w:spacing w:before="0" w:after="0" w:line="400" w:lineRule="exact"/>
        <w:ind w:left="0" w:leftChars="0" w:firstLine="480" w:firstLineChars="200"/>
        <w:jc w:val="both"/>
        <w:textAlignment w:val="auto"/>
        <w:rPr>
          <w:rFonts w:hint="default"/>
          <w:color w:val="auto"/>
          <w:highlight w:val="none"/>
          <w:lang w:val="en-US" w:eastAsia="zh-CN"/>
        </w:rPr>
      </w:pPr>
      <w:r>
        <w:rPr>
          <w:rFonts w:hint="eastAsia" w:asciiTheme="minorEastAsia" w:hAnsiTheme="minorEastAsia" w:eastAsiaTheme="minorEastAsia" w:cstheme="minorEastAsia"/>
          <w:i w:val="0"/>
          <w:caps w:val="0"/>
          <w:color w:val="auto"/>
          <w:spacing w:val="0"/>
          <w:sz w:val="24"/>
          <w:szCs w:val="24"/>
          <w:highlight w:val="none"/>
          <w:shd w:val="clear" w:fill="FFFFFF"/>
          <w:lang w:val="en-US" w:eastAsia="zh-CN"/>
        </w:rPr>
        <w:t>2.需要开展生态环境损害赔偿的案件，提交生态环境损害综合认定报告和专家意见，对已认定的生态损害案件，草拟告知书、磋商协议。</w:t>
      </w:r>
    </w:p>
    <w:p>
      <w:pPr>
        <w:pStyle w:val="245"/>
        <w:keepNext w:val="0"/>
        <w:keepLines w:val="0"/>
        <w:pageBreakBefore w:val="0"/>
        <w:kinsoku/>
        <w:wordWrap/>
        <w:overflowPunct/>
        <w:topLinePunct w:val="0"/>
        <w:autoSpaceDE/>
        <w:autoSpaceDN/>
        <w:bidi w:val="0"/>
        <w:adjustRightInd/>
        <w:snapToGrid w:val="0"/>
        <w:spacing w:line="400" w:lineRule="exact"/>
        <w:ind w:left="0" w:leftChars="0" w:firstLine="482" w:firstLineChars="200"/>
        <w:contextualSpacing/>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w:t>
      </w:r>
      <w:r>
        <w:rPr>
          <w:rFonts w:hint="eastAsia" w:ascii="宋体" w:hAnsi="宋体" w:cs="宋体"/>
          <w:b/>
          <w:sz w:val="24"/>
          <w:szCs w:val="24"/>
          <w:highlight w:val="none"/>
          <w:lang w:val="en-US" w:eastAsia="zh-CN"/>
        </w:rPr>
        <w:t>四</w:t>
      </w:r>
      <w:r>
        <w:rPr>
          <w:rFonts w:hint="eastAsia" w:ascii="宋体" w:hAnsi="宋体" w:eastAsia="宋体" w:cs="宋体"/>
          <w:b/>
          <w:sz w:val="24"/>
          <w:szCs w:val="24"/>
          <w:highlight w:val="none"/>
          <w:lang w:val="en-US" w:eastAsia="zh-CN"/>
        </w:rPr>
        <w:t>）其他要求</w:t>
      </w:r>
    </w:p>
    <w:p>
      <w:pPr>
        <w:keepNext w:val="0"/>
        <w:keepLines w:val="0"/>
        <w:pageBreakBefore w:val="0"/>
        <w:shd w:val="clear"/>
        <w:kinsoku/>
        <w:wordWrap/>
        <w:overflowPunct/>
        <w:topLinePunct w:val="0"/>
        <w:autoSpaceDE/>
        <w:autoSpaceDN/>
        <w:bidi w:val="0"/>
        <w:adjustRightInd/>
        <w:snapToGrid w:val="0"/>
        <w:spacing w:line="400" w:lineRule="exact"/>
        <w:ind w:left="0" w:leftChars="0" w:firstLine="480" w:firstLineChars="200"/>
        <w:jc w:val="both"/>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color w:val="auto"/>
          <w:sz w:val="24"/>
          <w:highlight w:val="none"/>
          <w:lang w:val="en-US" w:eastAsia="zh-CN"/>
        </w:rPr>
        <w:t>乙方</w:t>
      </w:r>
      <w:r>
        <w:rPr>
          <w:rFonts w:asciiTheme="minorEastAsia" w:hAnsiTheme="minorEastAsia" w:eastAsiaTheme="minorEastAsia" w:cstheme="minorEastAsia"/>
          <w:bCs/>
          <w:color w:val="auto"/>
          <w:sz w:val="24"/>
          <w:highlight w:val="none"/>
        </w:rPr>
        <w:t>不得随意更换项目负责人，如需更换须提前5个工作日通知</w:t>
      </w:r>
      <w:r>
        <w:rPr>
          <w:rFonts w:hint="eastAsia" w:asciiTheme="minorEastAsia" w:hAnsiTheme="minorEastAsia" w:eastAsiaTheme="minorEastAsia" w:cstheme="minorEastAsia"/>
          <w:bCs/>
          <w:color w:val="auto"/>
          <w:sz w:val="24"/>
          <w:highlight w:val="none"/>
          <w:lang w:val="en-US" w:eastAsia="zh-CN"/>
        </w:rPr>
        <w:t>甲方</w:t>
      </w:r>
      <w:r>
        <w:rPr>
          <w:rFonts w:asciiTheme="minorEastAsia" w:hAnsiTheme="minorEastAsia" w:eastAsiaTheme="minorEastAsia" w:cstheme="minorEastAsia"/>
          <w:bCs/>
          <w:color w:val="auto"/>
          <w:sz w:val="24"/>
          <w:highlight w:val="none"/>
        </w:rPr>
        <w:t>，并征得</w:t>
      </w:r>
      <w:r>
        <w:rPr>
          <w:rFonts w:hint="eastAsia" w:asciiTheme="minorEastAsia" w:hAnsiTheme="minorEastAsia" w:eastAsiaTheme="minorEastAsia" w:cstheme="minorEastAsia"/>
          <w:bCs/>
          <w:color w:val="auto"/>
          <w:sz w:val="24"/>
          <w:highlight w:val="none"/>
          <w:lang w:val="en-US" w:eastAsia="zh-CN"/>
        </w:rPr>
        <w:t>甲方</w:t>
      </w:r>
      <w:r>
        <w:rPr>
          <w:rFonts w:asciiTheme="minorEastAsia" w:hAnsiTheme="minorEastAsia" w:eastAsiaTheme="minorEastAsia" w:cstheme="minorEastAsia"/>
          <w:bCs/>
          <w:color w:val="auto"/>
          <w:sz w:val="24"/>
          <w:highlight w:val="none"/>
        </w:rPr>
        <w:t>同意。</w:t>
      </w:r>
    </w:p>
    <w:p>
      <w:pPr>
        <w:keepNext w:val="0"/>
        <w:keepLines w:val="0"/>
        <w:pageBreakBefore w:val="0"/>
        <w:shd w:val="clear"/>
        <w:kinsoku/>
        <w:wordWrap/>
        <w:overflowPunct/>
        <w:topLinePunct w:val="0"/>
        <w:autoSpaceDE/>
        <w:autoSpaceDN/>
        <w:bidi w:val="0"/>
        <w:adjustRightInd/>
        <w:snapToGrid w:val="0"/>
        <w:spacing w:line="400" w:lineRule="exact"/>
        <w:ind w:left="0" w:leftChars="0" w:firstLine="480" w:firstLineChars="200"/>
        <w:jc w:val="both"/>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w:t>
      </w:r>
      <w:r>
        <w:rPr>
          <w:rFonts w:asciiTheme="minorEastAsia" w:hAnsiTheme="minorEastAsia" w:eastAsiaTheme="minorEastAsia" w:cstheme="minorEastAsia"/>
          <w:bCs/>
          <w:color w:val="auto"/>
          <w:sz w:val="24"/>
          <w:highlight w:val="none"/>
        </w:rPr>
        <w:t>如因</w:t>
      </w:r>
      <w:r>
        <w:rPr>
          <w:rFonts w:hint="eastAsia" w:asciiTheme="minorEastAsia" w:hAnsiTheme="minorEastAsia" w:eastAsiaTheme="minorEastAsia" w:cstheme="minorEastAsia"/>
          <w:bCs/>
          <w:color w:val="auto"/>
          <w:sz w:val="24"/>
          <w:highlight w:val="none"/>
          <w:lang w:val="en-US" w:eastAsia="zh-CN"/>
        </w:rPr>
        <w:t>乙方</w:t>
      </w:r>
      <w:r>
        <w:rPr>
          <w:rFonts w:asciiTheme="minorEastAsia" w:hAnsiTheme="minorEastAsia" w:eastAsiaTheme="minorEastAsia" w:cstheme="minorEastAsia"/>
          <w:bCs/>
          <w:color w:val="auto"/>
          <w:sz w:val="24"/>
          <w:highlight w:val="none"/>
        </w:rPr>
        <w:t>项目组人员存在技术不达标或服务质量未达到</w:t>
      </w:r>
      <w:r>
        <w:rPr>
          <w:rFonts w:hint="eastAsia" w:asciiTheme="minorEastAsia" w:hAnsiTheme="minorEastAsia" w:eastAsiaTheme="minorEastAsia" w:cstheme="minorEastAsia"/>
          <w:bCs/>
          <w:color w:val="auto"/>
          <w:sz w:val="24"/>
          <w:highlight w:val="none"/>
          <w:lang w:val="en-US" w:eastAsia="zh-CN"/>
        </w:rPr>
        <w:t>甲方</w:t>
      </w:r>
      <w:r>
        <w:rPr>
          <w:rFonts w:asciiTheme="minorEastAsia" w:hAnsiTheme="minorEastAsia" w:eastAsiaTheme="minorEastAsia" w:cstheme="minorEastAsia"/>
          <w:bCs/>
          <w:color w:val="auto"/>
          <w:sz w:val="24"/>
          <w:highlight w:val="none"/>
        </w:rPr>
        <w:t>要求的，</w:t>
      </w:r>
      <w:r>
        <w:rPr>
          <w:rFonts w:hint="eastAsia" w:asciiTheme="minorEastAsia" w:hAnsiTheme="minorEastAsia" w:eastAsiaTheme="minorEastAsia" w:cstheme="minorEastAsia"/>
          <w:bCs/>
          <w:color w:val="auto"/>
          <w:sz w:val="24"/>
          <w:highlight w:val="none"/>
          <w:lang w:val="en-US" w:eastAsia="zh-CN"/>
        </w:rPr>
        <w:t>甲方</w:t>
      </w:r>
      <w:r>
        <w:rPr>
          <w:rFonts w:asciiTheme="minorEastAsia" w:hAnsiTheme="minorEastAsia" w:eastAsiaTheme="minorEastAsia" w:cstheme="minorEastAsia"/>
          <w:bCs/>
          <w:color w:val="auto"/>
          <w:sz w:val="24"/>
          <w:highlight w:val="none"/>
        </w:rPr>
        <w:t>有权要求更换相关项目组成员，</w:t>
      </w:r>
      <w:r>
        <w:rPr>
          <w:rFonts w:hint="eastAsia" w:asciiTheme="minorEastAsia" w:hAnsiTheme="minorEastAsia" w:eastAsiaTheme="minorEastAsia" w:cstheme="minorEastAsia"/>
          <w:bCs/>
          <w:color w:val="auto"/>
          <w:sz w:val="24"/>
          <w:highlight w:val="none"/>
          <w:lang w:val="en-US" w:eastAsia="zh-CN"/>
        </w:rPr>
        <w:t>乙方</w:t>
      </w:r>
      <w:r>
        <w:rPr>
          <w:rFonts w:asciiTheme="minorEastAsia" w:hAnsiTheme="minorEastAsia" w:eastAsiaTheme="minorEastAsia" w:cstheme="minorEastAsia"/>
          <w:bCs/>
          <w:color w:val="auto"/>
          <w:sz w:val="24"/>
          <w:highlight w:val="none"/>
        </w:rPr>
        <w:t>应无条件更换相关人员。</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Cs/>
          <w:color w:val="auto"/>
          <w:sz w:val="24"/>
          <w:highlight w:val="none"/>
          <w:lang w:val="en-US" w:eastAsia="zh-CN"/>
        </w:rPr>
        <w:t>乙方</w:t>
      </w:r>
      <w:r>
        <w:rPr>
          <w:rFonts w:hint="eastAsia" w:asciiTheme="minorEastAsia" w:hAnsiTheme="minorEastAsia" w:eastAsiaTheme="minorEastAsia" w:cstheme="minorEastAsia"/>
          <w:b w:val="0"/>
          <w:bCs w:val="0"/>
          <w:color w:val="auto"/>
          <w:sz w:val="24"/>
          <w:szCs w:val="24"/>
          <w:highlight w:val="none"/>
        </w:rPr>
        <w:t>提供的</w:t>
      </w:r>
      <w:r>
        <w:rPr>
          <w:rFonts w:hint="eastAsia" w:asciiTheme="minorEastAsia" w:hAnsiTheme="minorEastAsia" w:eastAsiaTheme="minorEastAsia" w:cstheme="minorEastAsia"/>
          <w:b w:val="0"/>
          <w:bCs w:val="0"/>
          <w:color w:val="auto"/>
          <w:sz w:val="24"/>
          <w:szCs w:val="24"/>
          <w:highlight w:val="none"/>
          <w:lang w:val="en-US" w:eastAsia="zh-CN"/>
        </w:rPr>
        <w:t>服务</w:t>
      </w:r>
      <w:r>
        <w:rPr>
          <w:rFonts w:hint="eastAsia" w:asciiTheme="minorEastAsia" w:hAnsiTheme="minorEastAsia" w:eastAsiaTheme="minorEastAsia" w:cstheme="minorEastAsia"/>
          <w:b w:val="0"/>
          <w:bCs w:val="0"/>
          <w:color w:val="auto"/>
          <w:sz w:val="24"/>
          <w:szCs w:val="24"/>
          <w:highlight w:val="none"/>
        </w:rPr>
        <w:t>均应符合国家环保标准、省级、地方标准及规范、采购文件等技术规范要求</w:t>
      </w:r>
      <w:r>
        <w:rPr>
          <w:rFonts w:hint="eastAsia" w:asciiTheme="minorEastAsia" w:hAnsiTheme="minorEastAsia" w:eastAsiaTheme="minorEastAsia" w:cstheme="minorEastAsia"/>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bCs/>
          <w:color w:val="auto"/>
          <w:sz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在服务期间必须做好安全保护措施，如造成其服务人员或第三人财产损失、人身伤亡的，由</w:t>
      </w:r>
      <w:r>
        <w:rPr>
          <w:rFonts w:hint="eastAsia" w:asciiTheme="minorEastAsia" w:hAnsiTheme="minorEastAsia" w:eastAsiaTheme="minorEastAsia" w:cstheme="minorEastAsia"/>
          <w:bCs/>
          <w:color w:val="auto"/>
          <w:sz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承担一切安全事故和经济赔偿责任；</w:t>
      </w:r>
    </w:p>
    <w:p>
      <w:pPr>
        <w:pStyle w:val="328"/>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四、保密要求</w:t>
      </w:r>
    </w:p>
    <w:p>
      <w:pPr>
        <w:pStyle w:val="328"/>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参加本项目工作的单位和个人，对属于国家秘密、商业机密的信息，必须严格遵守有关保密法律法规，确保不发生失泄密问题。</w:t>
      </w:r>
    </w:p>
    <w:p>
      <w:pPr>
        <w:pStyle w:val="328"/>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五</w:t>
      </w:r>
      <w:r>
        <w:rPr>
          <w:rFonts w:hint="eastAsia" w:ascii="宋体" w:hAnsi="宋体" w:eastAsia="宋体" w:cs="宋体"/>
          <w:b/>
          <w:bCs w:val="0"/>
          <w:sz w:val="24"/>
          <w:szCs w:val="24"/>
          <w:highlight w:val="none"/>
        </w:rPr>
        <w:t>、知识产权</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乙方应保证甲方在使用、接受本合同服务（包含与服务相关的货物）或其任何一部分时不受第三方提出侵犯其专利权、版权、商标权和工业设计权等知识产权的起诉。一旦出现侵权，由乙方负全部责任。</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cs="宋体"/>
          <w:b w:val="0"/>
          <w:bCs/>
          <w:sz w:val="24"/>
          <w:highlight w:val="none"/>
        </w:rPr>
        <w:t>乙方提交的所有响应文件及成果，其所有权均归甲方所有，甲方可任意使用其全部成果。乙方未经甲方允许或授权，不得为本合同规定目的以外的自身利益和其他任</w:t>
      </w:r>
      <w:r>
        <w:rPr>
          <w:rFonts w:hint="eastAsia" w:ascii="宋体" w:hAnsi="宋体" w:cs="宋体"/>
          <w:b w:val="0"/>
          <w:bCs/>
          <w:sz w:val="24"/>
          <w:highlight w:val="none"/>
          <w:lang w:eastAsia="zh-CN"/>
        </w:rPr>
        <w:t>何一</w:t>
      </w:r>
      <w:r>
        <w:rPr>
          <w:rFonts w:hint="eastAsia" w:ascii="宋体" w:hAnsi="宋体" w:cs="宋体"/>
          <w:b w:val="0"/>
          <w:bCs/>
          <w:sz w:val="24"/>
          <w:highlight w:val="none"/>
        </w:rPr>
        <w:t>方利益而使用。</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六、履约保证金</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本项目</w:t>
      </w:r>
      <w:r>
        <w:rPr>
          <w:rFonts w:hint="eastAsia" w:ascii="宋体" w:hAnsi="宋体" w:eastAsia="宋体" w:cs="宋体"/>
          <w:b w:val="0"/>
          <w:bCs/>
          <w:sz w:val="24"/>
          <w:szCs w:val="24"/>
          <w:highlight w:val="none"/>
          <w:u w:val="single"/>
        </w:rPr>
        <w:t>不收取</w:t>
      </w:r>
      <w:r>
        <w:rPr>
          <w:rFonts w:hint="eastAsia" w:ascii="宋体" w:hAnsi="宋体" w:eastAsia="宋体" w:cs="宋体"/>
          <w:b w:val="0"/>
          <w:bCs/>
          <w:sz w:val="24"/>
          <w:szCs w:val="24"/>
          <w:highlight w:val="none"/>
        </w:rPr>
        <w:t>履约保证金。</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七、合同转包或分包</w:t>
      </w:r>
    </w:p>
    <w:p>
      <w:pPr>
        <w:keepNext w:val="0"/>
        <w:keepLines w:val="0"/>
        <w:pageBreakBefore w:val="0"/>
        <w:widowControl w:val="0"/>
        <w:numPr>
          <w:ilvl w:val="0"/>
          <w:numId w:val="7"/>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乙方不得将合同标的转包给他人履行。</w:t>
      </w:r>
    </w:p>
    <w:p>
      <w:pPr>
        <w:keepNext w:val="0"/>
        <w:keepLines w:val="0"/>
        <w:pageBreakBefore w:val="0"/>
        <w:widowControl w:val="0"/>
        <w:numPr>
          <w:ilvl w:val="0"/>
          <w:numId w:val="7"/>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乙方不得将合同标的分包给他人履行。</w:t>
      </w:r>
    </w:p>
    <w:p>
      <w:pPr>
        <w:keepNext w:val="0"/>
        <w:keepLines w:val="0"/>
        <w:pageBreakBefore w:val="0"/>
        <w:widowControl w:val="0"/>
        <w:numPr>
          <w:ilvl w:val="0"/>
          <w:numId w:val="7"/>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乙方如有转包或未经甲方同意的分包行为，甲方有权解除合同。</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八、合同款项支付</w:t>
      </w:r>
    </w:p>
    <w:p>
      <w:pPr>
        <w:pStyle w:val="328"/>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1.本项目实际案件发生数量*单价按实结算。</w:t>
      </w:r>
    </w:p>
    <w:p>
      <w:pPr>
        <w:pStyle w:val="328"/>
        <w:keepNext w:val="0"/>
        <w:keepLines w:val="0"/>
        <w:pageBreakBefore w:val="0"/>
        <w:widowControl w:val="0"/>
        <w:kinsoku/>
        <w:wordWrap/>
        <w:overflowPunct/>
        <w:topLinePunct w:val="0"/>
        <w:autoSpaceDE/>
        <w:autoSpaceDN/>
        <w:bidi w:val="0"/>
        <w:adjustRightInd/>
        <w:snapToGrid w:val="0"/>
        <w:spacing w:line="420" w:lineRule="exact"/>
        <w:ind w:lef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合同签订生效、服务开始后，采购人支付合同金额的30%；供应商提交《案件评查意见表》数量达到总服务数量60%，采购人支付合同金额的30%；项目全部完成后，采购人支付合同金额的40%。至合同期限到期为止，数量未到达的情况下，采购人按实际案件发生数量*合同单价按实结算。</w:t>
      </w:r>
    </w:p>
    <w:p>
      <w:pPr>
        <w:pStyle w:val="328"/>
        <w:keepNext w:val="0"/>
        <w:keepLines w:val="0"/>
        <w:pageBreakBefore w:val="0"/>
        <w:widowControl w:val="0"/>
        <w:kinsoku/>
        <w:wordWrap/>
        <w:overflowPunct/>
        <w:topLinePunct w:val="0"/>
        <w:autoSpaceDE/>
        <w:autoSpaceDN/>
        <w:bidi w:val="0"/>
        <w:adjustRightInd/>
        <w:snapToGrid w:val="0"/>
        <w:spacing w:line="420" w:lineRule="exact"/>
        <w:ind w:leftChars="0" w:firstLine="480"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每</w:t>
      </w:r>
      <w:r>
        <w:rPr>
          <w:rFonts w:hint="eastAsia" w:ascii="宋体" w:hAnsi="宋体" w:eastAsia="宋体" w:cs="宋体"/>
          <w:b w:val="0"/>
          <w:bCs/>
          <w:sz w:val="24"/>
          <w:szCs w:val="24"/>
          <w:highlight w:val="none"/>
          <w:lang w:val="en-US" w:eastAsia="zh-CN"/>
        </w:rPr>
        <w:t>付款</w:t>
      </w:r>
      <w:r>
        <w:rPr>
          <w:rFonts w:hint="eastAsia" w:ascii="宋体" w:hAnsi="宋体" w:eastAsia="宋体" w:cs="宋体"/>
          <w:b w:val="0"/>
          <w:bCs/>
          <w:sz w:val="24"/>
          <w:szCs w:val="24"/>
          <w:highlight w:val="none"/>
        </w:rPr>
        <w:t>前，乙方需提交合法的等额增值税发票，甲方收到发票后予以付款。</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九、税费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本合同执行中相关的一切税费均由乙方负担。</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十、项目验收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甲方</w:t>
      </w:r>
      <w:r>
        <w:rPr>
          <w:rFonts w:hint="eastAsia" w:ascii="宋体" w:hAnsi="宋体" w:eastAsia="宋体" w:cs="宋体"/>
          <w:b w:val="0"/>
          <w:bCs/>
          <w:color w:val="auto"/>
          <w:sz w:val="24"/>
          <w:szCs w:val="24"/>
          <w:highlight w:val="none"/>
          <w:u w:val="none"/>
          <w:lang w:val="en-US" w:eastAsia="zh-CN"/>
        </w:rPr>
        <w:t>按国家和行业现行的法律、法规及验收规范</w:t>
      </w:r>
      <w:r>
        <w:rPr>
          <w:rFonts w:hint="eastAsia" w:ascii="宋体" w:hAnsi="宋体" w:eastAsia="宋体" w:cs="宋体"/>
          <w:b w:val="0"/>
          <w:bCs/>
          <w:sz w:val="24"/>
          <w:szCs w:val="24"/>
          <w:highlight w:val="none"/>
        </w:rPr>
        <w:t>依法组织履约验收工作</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验收标准由甲方制定</w:t>
      </w:r>
      <w:r>
        <w:rPr>
          <w:rFonts w:hint="eastAsia" w:ascii="宋体" w:hAnsi="宋体" w:eastAsia="宋体" w:cs="宋体"/>
          <w:b w:val="0"/>
          <w:bCs/>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b w:val="0"/>
          <w:bCs/>
          <w:color w:val="auto"/>
          <w:sz w:val="24"/>
          <w:szCs w:val="24"/>
          <w:highlight w:val="none"/>
          <w:u w:val="none"/>
          <w:lang w:val="en-US" w:eastAsia="zh-CN"/>
        </w:rPr>
      </w:pPr>
      <w:r>
        <w:rPr>
          <w:rFonts w:hint="eastAsia" w:ascii="宋体" w:hAnsi="宋体" w:cs="宋体"/>
          <w:b w:val="0"/>
          <w:bCs/>
          <w:sz w:val="24"/>
          <w:szCs w:val="24"/>
          <w:highlight w:val="none"/>
          <w:lang w:val="en-US" w:eastAsia="zh-CN"/>
        </w:rPr>
        <w:t>2.</w:t>
      </w:r>
      <w:r>
        <w:rPr>
          <w:rFonts w:hint="eastAsia" w:ascii="宋体" w:hAnsi="宋体"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lang w:val="en-US" w:eastAsia="zh-CN"/>
        </w:rPr>
        <w:t>应按采购文件规定的技术要求向</w:t>
      </w:r>
      <w:r>
        <w:rPr>
          <w:rFonts w:hint="eastAsia" w:ascii="宋体" w:hAnsi="宋体" w:cs="宋体"/>
          <w:b w:val="0"/>
          <w:bCs/>
          <w:color w:val="auto"/>
          <w:sz w:val="24"/>
          <w:szCs w:val="24"/>
          <w:highlight w:val="none"/>
          <w:u w:val="none"/>
          <w:lang w:val="en-US" w:eastAsia="zh-CN"/>
        </w:rPr>
        <w:t>甲方</w:t>
      </w:r>
      <w:r>
        <w:rPr>
          <w:rFonts w:hint="eastAsia" w:ascii="宋体" w:hAnsi="宋体" w:eastAsia="宋体" w:cs="宋体"/>
          <w:b w:val="0"/>
          <w:bCs/>
          <w:color w:val="auto"/>
          <w:sz w:val="24"/>
          <w:szCs w:val="24"/>
          <w:highlight w:val="none"/>
          <w:u w:val="none"/>
          <w:lang w:val="en-US" w:eastAsia="zh-CN"/>
        </w:rPr>
        <w:t>提供相关报告，报告应满足采购技术要求，如有问题，双方协商解决。</w:t>
      </w:r>
    </w:p>
    <w:p>
      <w:pPr>
        <w:keepNext w:val="0"/>
        <w:keepLines w:val="0"/>
        <w:pageBreakBefore w:val="0"/>
        <w:widowControl w:val="0"/>
        <w:shd w:val="clear"/>
        <w:kinsoku/>
        <w:wordWrap/>
        <w:overflowPunct/>
        <w:topLinePunct w:val="0"/>
        <w:autoSpaceDE/>
        <w:autoSpaceDN/>
        <w:bidi w:val="0"/>
        <w:adjustRightInd/>
        <w:snapToGrid w:val="0"/>
        <w:spacing w:line="400" w:lineRule="exact"/>
        <w:ind w:firstLine="482" w:firstLineChars="200"/>
        <w:textAlignment w:val="auto"/>
        <w:outlineLvl w:val="9"/>
        <w:rPr>
          <w:rFonts w:hint="eastAsia" w:ascii="宋体" w:hAnsi="宋体" w:eastAsia="宋体" w:cs="宋体"/>
          <w:b/>
          <w:bCs w:val="0"/>
          <w:color w:val="auto"/>
          <w:sz w:val="24"/>
          <w:szCs w:val="24"/>
          <w:highlight w:val="none"/>
          <w:u w:val="none"/>
          <w:lang w:val="en-US" w:eastAsia="zh-CN"/>
        </w:rPr>
      </w:pPr>
      <w:r>
        <w:rPr>
          <w:rFonts w:hint="eastAsia" w:ascii="宋体" w:hAnsi="宋体" w:cs="宋体"/>
          <w:b/>
          <w:bCs w:val="0"/>
          <w:color w:val="auto"/>
          <w:sz w:val="24"/>
          <w:szCs w:val="24"/>
          <w:highlight w:val="none"/>
          <w:u w:val="none"/>
          <w:lang w:val="en-US" w:eastAsia="zh-CN"/>
        </w:rPr>
        <w:t>十一、</w:t>
      </w:r>
      <w:r>
        <w:rPr>
          <w:rFonts w:hint="eastAsia" w:ascii="宋体" w:hAnsi="宋体" w:eastAsia="宋体" w:cs="宋体"/>
          <w:b/>
          <w:bCs w:val="0"/>
          <w:color w:val="auto"/>
          <w:sz w:val="24"/>
          <w:szCs w:val="24"/>
          <w:highlight w:val="none"/>
          <w:u w:val="none"/>
          <w:lang w:val="en-US" w:eastAsia="zh-CN"/>
        </w:rPr>
        <w:t>安全要求</w:t>
      </w:r>
    </w:p>
    <w:p>
      <w:pPr>
        <w:keepNext w:val="0"/>
        <w:keepLines w:val="0"/>
        <w:pageBreakBefore w:val="0"/>
        <w:widowControl w:val="0"/>
        <w:shd w:val="clear"/>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b w:val="0"/>
          <w:bCs/>
          <w:color w:val="auto"/>
          <w:sz w:val="24"/>
          <w:szCs w:val="24"/>
          <w:highlight w:val="none"/>
          <w:u w:val="none"/>
          <w:lang w:val="zh-CN" w:eastAsia="zh-CN"/>
        </w:rPr>
      </w:pPr>
      <w:r>
        <w:rPr>
          <w:rFonts w:hint="eastAsia" w:ascii="宋体" w:hAnsi="宋体"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lang w:val="zh-CN" w:eastAsia="zh-CN"/>
        </w:rPr>
        <w:t>在项目服务期间应制定项目安全实施管理措施，并严格遵守安全管理要求，在项目服务过程中因管理不当、维护措施不当等因素或不按安全管理要求，造成人员安全或财产损失事故的，其责任均由</w:t>
      </w:r>
      <w:r>
        <w:rPr>
          <w:rFonts w:hint="eastAsia" w:ascii="宋体" w:hAnsi="宋体"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lang w:val="zh-CN" w:eastAsia="zh-CN"/>
        </w:rPr>
        <w:t>自行承担，</w:t>
      </w:r>
      <w:r>
        <w:rPr>
          <w:rFonts w:hint="eastAsia" w:ascii="宋体" w:hAnsi="宋体" w:cs="宋体"/>
          <w:b w:val="0"/>
          <w:bCs/>
          <w:color w:val="auto"/>
          <w:sz w:val="24"/>
          <w:szCs w:val="24"/>
          <w:highlight w:val="none"/>
          <w:u w:val="none"/>
          <w:lang w:val="en-US" w:eastAsia="zh-CN"/>
        </w:rPr>
        <w:t>甲方</w:t>
      </w:r>
      <w:r>
        <w:rPr>
          <w:rFonts w:hint="eastAsia" w:ascii="宋体" w:hAnsi="宋体" w:eastAsia="宋体" w:cs="宋体"/>
          <w:b w:val="0"/>
          <w:bCs/>
          <w:color w:val="auto"/>
          <w:sz w:val="24"/>
          <w:szCs w:val="24"/>
          <w:highlight w:val="none"/>
          <w:u w:val="none"/>
          <w:lang w:val="zh-CN" w:eastAsia="zh-CN"/>
        </w:rPr>
        <w:t>不承担责任。与本项目有关的所有质量、安全问题均由</w:t>
      </w:r>
      <w:r>
        <w:rPr>
          <w:rFonts w:hint="eastAsia" w:ascii="宋体" w:hAnsi="宋体"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lang w:val="zh-CN" w:eastAsia="zh-CN"/>
        </w:rPr>
        <w:t>终身负责，如因上述原因造成的一切后果均由</w:t>
      </w:r>
      <w:r>
        <w:rPr>
          <w:rFonts w:hint="eastAsia" w:ascii="宋体" w:hAnsi="宋体"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lang w:val="zh-CN" w:eastAsia="zh-CN"/>
        </w:rPr>
        <w:t>自行承担，与他人无涉。</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十</w:t>
      </w:r>
      <w:r>
        <w:rPr>
          <w:rFonts w:hint="eastAsia" w:ascii="宋体" w:hAnsi="宋体" w:eastAsia="宋体" w:cs="宋体"/>
          <w:b/>
          <w:bCs w:val="0"/>
          <w:sz w:val="24"/>
          <w:szCs w:val="24"/>
          <w:highlight w:val="none"/>
          <w:lang w:val="en-US" w:eastAsia="zh-CN"/>
        </w:rPr>
        <w:t>二</w:t>
      </w:r>
      <w:r>
        <w:rPr>
          <w:rFonts w:hint="eastAsia" w:ascii="宋体" w:hAnsi="宋体" w:eastAsia="宋体" w:cs="宋体"/>
          <w:b/>
          <w:bCs w:val="0"/>
          <w:sz w:val="24"/>
          <w:szCs w:val="24"/>
          <w:highlight w:val="none"/>
        </w:rPr>
        <w:t>、违约责任</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.如乙方逾期</w:t>
      </w:r>
      <w:r>
        <w:rPr>
          <w:rFonts w:hint="eastAsia" w:ascii="宋体" w:hAnsi="宋体" w:cs="宋体"/>
          <w:color w:val="auto"/>
          <w:sz w:val="24"/>
          <w:szCs w:val="24"/>
          <w:highlight w:val="none"/>
          <w:lang w:val="en-US" w:eastAsia="zh-CN"/>
        </w:rPr>
        <w:t>未开展</w:t>
      </w:r>
      <w:r>
        <w:rPr>
          <w:rFonts w:hint="eastAsia" w:ascii="宋体" w:hAnsi="宋体" w:eastAsia="宋体" w:cs="宋体"/>
          <w:color w:val="auto"/>
          <w:sz w:val="24"/>
          <w:szCs w:val="24"/>
          <w:highlight w:val="none"/>
          <w:lang w:val="en-US" w:eastAsia="zh-CN"/>
        </w:rPr>
        <w:t>服务或无故中断服务，经甲方催告后仍未在要求期限内开始或恢复服务的，则甲方有权解除合同，同时有权要求乙方按照合同总价5%的标准支付违约金，若该违约金不足以弥补甲方损失，则应当赔偿甲方所有损失。</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.如乙方</w:t>
      </w:r>
      <w:r>
        <w:rPr>
          <w:rFonts w:hint="eastAsia" w:ascii="宋体" w:hAnsi="宋体" w:cs="宋体"/>
          <w:color w:val="auto"/>
          <w:sz w:val="24"/>
          <w:szCs w:val="24"/>
          <w:highlight w:val="none"/>
          <w:lang w:val="en-US" w:eastAsia="zh-CN"/>
        </w:rPr>
        <w:t>未能</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本合同</w:t>
      </w:r>
      <w:r>
        <w:rPr>
          <w:rFonts w:hint="eastAsia" w:ascii="宋体" w:hAnsi="宋体" w:eastAsia="宋体" w:cs="宋体"/>
          <w:color w:val="auto"/>
          <w:sz w:val="24"/>
          <w:szCs w:val="24"/>
          <w:highlight w:val="none"/>
          <w:lang w:val="en-US" w:eastAsia="zh-CN"/>
        </w:rPr>
        <w:t>约定进行服务的，甲方有权要求乙方限期整改，乙方拒绝整改或整改后仍不符合</w:t>
      </w:r>
      <w:r>
        <w:rPr>
          <w:rFonts w:hint="eastAsia" w:ascii="宋体" w:hAnsi="宋体" w:cs="宋体"/>
          <w:color w:val="auto"/>
          <w:sz w:val="24"/>
          <w:szCs w:val="24"/>
          <w:highlight w:val="none"/>
          <w:lang w:val="en-US" w:eastAsia="zh-CN"/>
        </w:rPr>
        <w:t>本合同</w:t>
      </w:r>
      <w:r>
        <w:rPr>
          <w:rFonts w:hint="eastAsia" w:ascii="宋体" w:hAnsi="宋体" w:eastAsia="宋体" w:cs="宋体"/>
          <w:color w:val="auto"/>
          <w:sz w:val="24"/>
          <w:szCs w:val="24"/>
          <w:highlight w:val="none"/>
          <w:lang w:val="en-US" w:eastAsia="zh-CN"/>
        </w:rPr>
        <w:t>约定的，甲方有权解除合同，同时有权要求乙方按照合同总价5%的标准支付违约金，若该违约金不足以弥补甲方损失，则应当赔偿甲方所有损失。</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.违反本合同第六条约定的，甲方有权要求乙方按照合同总价10%的标准支付违约金，若该违约金不足以弥补甲方损失，则应当赔偿甲方所有损失。</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.乙方有虚假承诺，或是由于乙方的过错造成合同无法继续履行的，应向甲方支付合同总价30%违约金，若该违约金不足以弥补甲方损失，则应当赔偿甲方所有损失。</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.其他未尽事宜，以《中华人民共和国民法典》等有关法律法规规定为准，无相关规定的，双方协商解决。</w:t>
      </w:r>
    </w:p>
    <w:p>
      <w:pPr>
        <w:pStyle w:val="32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十</w:t>
      </w:r>
      <w:r>
        <w:rPr>
          <w:rFonts w:hint="eastAsia" w:ascii="宋体" w:hAnsi="宋体" w:eastAsia="宋体" w:cs="宋体"/>
          <w:b/>
          <w:bCs w:val="0"/>
          <w:sz w:val="24"/>
          <w:szCs w:val="24"/>
          <w:highlight w:val="none"/>
          <w:lang w:val="en-US" w:eastAsia="zh-CN"/>
        </w:rPr>
        <w:t>三</w:t>
      </w:r>
      <w:r>
        <w:rPr>
          <w:rFonts w:hint="eastAsia" w:ascii="宋体" w:hAnsi="宋体" w:eastAsia="宋体" w:cs="宋体"/>
          <w:b/>
          <w:bCs w:val="0"/>
          <w:sz w:val="24"/>
          <w:szCs w:val="24"/>
          <w:highlight w:val="none"/>
        </w:rPr>
        <w:t>、不可抗力事件处理</w:t>
      </w:r>
    </w:p>
    <w:p>
      <w:pPr>
        <w:keepNext w:val="0"/>
        <w:keepLines w:val="0"/>
        <w:pageBreakBefore w:val="0"/>
        <w:widowControl w:val="0"/>
        <w:numPr>
          <w:ilvl w:val="0"/>
          <w:numId w:val="8"/>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在合同有效期内，任何一方因不可抗力事件导致不能履行合同，则合同履行期可延长，其延长期与不可抗力影响期相同。</w:t>
      </w:r>
    </w:p>
    <w:p>
      <w:pPr>
        <w:keepNext w:val="0"/>
        <w:keepLines w:val="0"/>
        <w:pageBreakBefore w:val="0"/>
        <w:widowControl w:val="0"/>
        <w:numPr>
          <w:ilvl w:val="0"/>
          <w:numId w:val="8"/>
        </w:numPr>
        <w:kinsoku/>
        <w:wordWrap/>
        <w:overflowPunct/>
        <w:topLinePunct w:val="0"/>
        <w:autoSpaceDE/>
        <w:autoSpaceDN/>
        <w:bidi w:val="0"/>
        <w:adjustRightInd/>
        <w:snapToGrid w:val="0"/>
        <w:spacing w:line="400" w:lineRule="exact"/>
        <w:ind w:left="0" w:leftChars="0" w:firstLine="480" w:firstLineChars="200"/>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不可抗力事件发生后，应立即通知对方，并寄送有关权威机构出具的证明。</w:t>
      </w:r>
    </w:p>
    <w:p>
      <w:pPr>
        <w:keepNext w:val="0"/>
        <w:keepLines w:val="0"/>
        <w:pageBreakBefore w:val="0"/>
        <w:widowControl w:val="0"/>
        <w:numPr>
          <w:ilvl w:val="0"/>
          <w:numId w:val="8"/>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不可抗力事件延续</w:t>
      </w:r>
      <w:r>
        <w:rPr>
          <w:rFonts w:hint="eastAsia" w:ascii="宋体" w:hAnsi="宋体" w:cs="宋体"/>
          <w:b w:val="0"/>
          <w:bCs/>
          <w:sz w:val="24"/>
          <w:szCs w:val="24"/>
          <w:highlight w:val="none"/>
          <w:lang w:val="en-US" w:eastAsia="zh-CN"/>
        </w:rPr>
        <w:t>60</w:t>
      </w:r>
      <w:r>
        <w:rPr>
          <w:rFonts w:hint="eastAsia" w:ascii="宋体" w:hAnsi="宋体" w:eastAsia="宋体" w:cs="宋体"/>
          <w:b w:val="0"/>
          <w:bCs/>
          <w:sz w:val="24"/>
          <w:szCs w:val="24"/>
          <w:highlight w:val="none"/>
        </w:rPr>
        <w:t>天以上，双方应通过友好协商，确定是否继续履行合同。</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十</w:t>
      </w:r>
      <w:r>
        <w:rPr>
          <w:rFonts w:hint="eastAsia" w:ascii="宋体" w:hAnsi="宋体" w:eastAsia="宋体" w:cs="宋体"/>
          <w:b/>
          <w:bCs w:val="0"/>
          <w:sz w:val="24"/>
          <w:szCs w:val="24"/>
          <w:highlight w:val="none"/>
          <w:lang w:val="en-US" w:eastAsia="zh-CN"/>
        </w:rPr>
        <w:t>四</w:t>
      </w:r>
      <w:r>
        <w:rPr>
          <w:rFonts w:hint="eastAsia" w:ascii="宋体" w:hAnsi="宋体" w:eastAsia="宋体" w:cs="宋体"/>
          <w:b/>
          <w:bCs w:val="0"/>
          <w:sz w:val="24"/>
          <w:szCs w:val="24"/>
          <w:highlight w:val="none"/>
        </w:rPr>
        <w:t>、解决争议的方法</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双方在签订、履行合同中所发生的一切争议，应通过友好协商解决。如协商不成，由甲方住所地人民法院管辖。争议解决过</w:t>
      </w:r>
      <w:r>
        <w:rPr>
          <w:rFonts w:hint="eastAsia" w:ascii="宋体" w:hAnsi="宋体" w:cs="宋体"/>
          <w:b w:val="0"/>
          <w:bCs/>
          <w:sz w:val="24"/>
          <w:szCs w:val="24"/>
          <w:highlight w:val="none"/>
          <w:lang w:eastAsia="zh-CN"/>
        </w:rPr>
        <w:t>程中</w:t>
      </w:r>
      <w:r>
        <w:rPr>
          <w:rFonts w:hint="eastAsia" w:ascii="宋体" w:hAnsi="宋体" w:eastAsia="宋体" w:cs="宋体"/>
          <w:b w:val="0"/>
          <w:bCs/>
          <w:sz w:val="24"/>
          <w:szCs w:val="24"/>
          <w:highlight w:val="none"/>
        </w:rPr>
        <w:t>发生的费用（包括但不限于仲裁费或诉讼费、公证费、律师费、鉴定费、差旅费、保全费、担保费等），应由违约方承担。</w:t>
      </w:r>
    </w:p>
    <w:p>
      <w:pPr>
        <w:pStyle w:val="328"/>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十</w:t>
      </w:r>
      <w:r>
        <w:rPr>
          <w:rFonts w:hint="eastAsia" w:ascii="宋体" w:hAnsi="宋体" w:eastAsia="宋体" w:cs="宋体"/>
          <w:b/>
          <w:bCs w:val="0"/>
          <w:sz w:val="24"/>
          <w:szCs w:val="24"/>
          <w:highlight w:val="none"/>
          <w:lang w:val="en-US" w:eastAsia="zh-CN"/>
        </w:rPr>
        <w:t>五</w:t>
      </w:r>
      <w:r>
        <w:rPr>
          <w:rFonts w:hint="eastAsia" w:ascii="宋体" w:hAnsi="宋体" w:eastAsia="宋体" w:cs="宋体"/>
          <w:b/>
          <w:bCs w:val="0"/>
          <w:sz w:val="24"/>
          <w:szCs w:val="24"/>
          <w:highlight w:val="none"/>
        </w:rPr>
        <w:t>、合同生效及其他</w:t>
      </w:r>
    </w:p>
    <w:p>
      <w:pPr>
        <w:keepNext w:val="0"/>
        <w:keepLines w:val="0"/>
        <w:pageBreakBefore w:val="0"/>
        <w:widowControl w:val="0"/>
        <w:numPr>
          <w:ilvl w:val="0"/>
          <w:numId w:val="9"/>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本合同自双方当事人盖章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签字时生效。</w:t>
      </w:r>
    </w:p>
    <w:p>
      <w:pPr>
        <w:keepNext w:val="0"/>
        <w:keepLines w:val="0"/>
        <w:pageBreakBefore w:val="0"/>
        <w:widowControl w:val="0"/>
        <w:numPr>
          <w:ilvl w:val="0"/>
          <w:numId w:val="9"/>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本合同未尽事宜，遵照《中华人民共和国民法典》《中华人民共和国政府采购法》有关条文执行。</w:t>
      </w:r>
    </w:p>
    <w:p>
      <w:pPr>
        <w:keepNext w:val="0"/>
        <w:keepLines w:val="0"/>
        <w:pageBreakBefore w:val="0"/>
        <w:widowControl w:val="0"/>
        <w:numPr>
          <w:ilvl w:val="0"/>
          <w:numId w:val="9"/>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cs="宋体"/>
          <w:sz w:val="24"/>
          <w:highlight w:val="none"/>
        </w:rPr>
        <w:t>本合同一式</w:t>
      </w:r>
      <w:r>
        <w:rPr>
          <w:rFonts w:hint="eastAsia" w:ascii="宋体" w:hAnsi="宋体" w:cs="宋体"/>
          <w:sz w:val="24"/>
          <w:highlight w:val="none"/>
          <w:lang w:val="en-US" w:eastAsia="zh-CN"/>
        </w:rPr>
        <w:t>陆</w:t>
      </w:r>
      <w:r>
        <w:rPr>
          <w:rFonts w:hint="eastAsia" w:ascii="宋体" w:hAnsi="宋体" w:cs="宋体"/>
          <w:sz w:val="24"/>
          <w:highlight w:val="none"/>
        </w:rPr>
        <w:t>份，甲乙双方</w:t>
      </w:r>
      <w:r>
        <w:rPr>
          <w:rFonts w:hint="eastAsia" w:ascii="宋体" w:hAnsi="宋体" w:cs="宋体"/>
          <w:sz w:val="24"/>
          <w:highlight w:val="none"/>
          <w:lang w:eastAsia="zh-CN"/>
        </w:rPr>
        <w:t>、</w:t>
      </w:r>
      <w:r>
        <w:rPr>
          <w:rFonts w:hint="eastAsia" w:ascii="宋体" w:hAnsi="宋体" w:cs="宋体"/>
          <w:sz w:val="24"/>
          <w:highlight w:val="none"/>
          <w:lang w:val="en-US" w:eastAsia="zh-CN"/>
        </w:rPr>
        <w:t>见证方</w:t>
      </w:r>
      <w:r>
        <w:rPr>
          <w:rFonts w:hint="eastAsia" w:ascii="宋体" w:hAnsi="宋体" w:cs="宋体"/>
          <w:sz w:val="24"/>
          <w:highlight w:val="none"/>
        </w:rPr>
        <w:t>各执贰份</w:t>
      </w:r>
      <w:r>
        <w:rPr>
          <w:rFonts w:hint="eastAsia" w:ascii="宋体" w:hAnsi="宋体" w:eastAsia="宋体" w:cs="宋体"/>
          <w:b w:val="0"/>
          <w:bCs/>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20" w:lineRule="exact"/>
        <w:ind w:left="5301" w:hanging="5280" w:hangingChars="2200"/>
        <w:textAlignment w:val="auto"/>
        <w:rPr>
          <w:rFonts w:hint="eastAsia" w:ascii="宋体" w:hAnsi="宋体" w:cs="宋体"/>
          <w:b w:val="0"/>
          <w:bCs/>
          <w:sz w:val="24"/>
          <w:szCs w:val="22"/>
          <w:highlight w:val="none"/>
          <w:lang w:val="zh-CN"/>
        </w:rPr>
      </w:pPr>
    </w:p>
    <w:p>
      <w:pPr>
        <w:keepNext w:val="0"/>
        <w:keepLines w:val="0"/>
        <w:pageBreakBefore w:val="0"/>
        <w:widowControl w:val="0"/>
        <w:kinsoku/>
        <w:wordWrap/>
        <w:overflowPunct/>
        <w:topLinePunct w:val="0"/>
        <w:autoSpaceDE/>
        <w:autoSpaceDN/>
        <w:bidi w:val="0"/>
        <w:adjustRightInd/>
        <w:snapToGrid w:val="0"/>
        <w:spacing w:line="420" w:lineRule="exact"/>
        <w:ind w:left="5301" w:hanging="5280" w:hangingChars="22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2"/>
          <w:highlight w:val="none"/>
          <w:lang w:val="zh-CN"/>
        </w:rPr>
        <w:t>甲方：</w:t>
      </w:r>
      <w:r>
        <w:rPr>
          <w:rFonts w:hint="eastAsia" w:ascii="宋体" w:hAnsi="宋体" w:cs="宋体"/>
          <w:b w:val="0"/>
          <w:bCs/>
          <w:sz w:val="24"/>
          <w:szCs w:val="24"/>
          <w:highlight w:val="none"/>
          <w:u w:val="none"/>
          <w:lang w:eastAsia="zh-CN"/>
        </w:rPr>
        <w:t>常州高新技术产业开发区（新北）生态环境局</w:t>
      </w:r>
      <w:r>
        <w:rPr>
          <w:rFonts w:hint="eastAsia" w:ascii="宋体" w:hAnsi="宋体" w:cs="宋体"/>
          <w:b w:val="0"/>
          <w:bCs/>
          <w:sz w:val="24"/>
          <w:szCs w:val="24"/>
          <w:highlight w:val="none"/>
          <w:u w:val="none"/>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420" w:lineRule="exact"/>
        <w:textAlignment w:val="auto"/>
        <w:rPr>
          <w:rFonts w:hint="eastAsia" w:ascii="宋体" w:hAnsi="宋体" w:cs="宋体"/>
          <w:b w:val="0"/>
          <w:bCs/>
          <w:sz w:val="24"/>
          <w:szCs w:val="22"/>
          <w:highlight w:val="none"/>
          <w:lang w:val="en-US" w:eastAsia="zh-CN"/>
        </w:rPr>
      </w:pPr>
      <w:r>
        <w:rPr>
          <w:rFonts w:hint="eastAsia" w:ascii="宋体" w:hAnsi="宋体" w:cs="宋体"/>
          <w:b w:val="0"/>
          <w:bCs/>
          <w:sz w:val="24"/>
          <w:szCs w:val="22"/>
          <w:highlight w:val="none"/>
          <w:lang w:val="zh-CN"/>
        </w:rPr>
        <w:t xml:space="preserve">法定代表人或授权代表（签字）: </w:t>
      </w:r>
      <w:r>
        <w:rPr>
          <w:rFonts w:hint="eastAsia" w:ascii="宋体" w:hAnsi="宋体" w:cs="宋体"/>
          <w:b w:val="0"/>
          <w:bCs/>
          <w:sz w:val="24"/>
          <w:szCs w:val="22"/>
          <w:highlight w:val="none"/>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宋体" w:hAnsi="宋体" w:cs="宋体"/>
          <w:sz w:val="24"/>
          <w:szCs w:val="22"/>
          <w:highlight w:val="none"/>
          <w:lang w:val="zh-CN"/>
        </w:rPr>
      </w:pPr>
      <w:r>
        <w:rPr>
          <w:rFonts w:hint="eastAsia" w:ascii="宋体" w:hAnsi="宋体" w:cs="宋体"/>
          <w:sz w:val="24"/>
          <w:szCs w:val="22"/>
          <w:highlight w:val="none"/>
          <w:lang w:val="zh-CN"/>
        </w:rPr>
        <w:t>地址：</w:t>
      </w:r>
      <w:r>
        <w:rPr>
          <w:rFonts w:hint="eastAsia" w:ascii="宋体" w:hAnsi="宋体" w:eastAsia="宋体" w:cs="宋体"/>
          <w:color w:val="auto"/>
          <w:sz w:val="24"/>
          <w:highlight w:val="none"/>
        </w:rPr>
        <w:t>常州市新北区崇义北路2号绿创大厦</w:t>
      </w:r>
      <w:r>
        <w:rPr>
          <w:rFonts w:hint="eastAsia" w:ascii="宋体" w:hAnsi="宋体" w:cs="宋体"/>
          <w:sz w:val="24"/>
          <w:szCs w:val="22"/>
          <w:highlight w:val="none"/>
          <w:lang w:val="en-US" w:eastAsia="zh-CN"/>
        </w:rPr>
        <w:t xml:space="preserve">     </w:t>
      </w:r>
    </w:p>
    <w:p>
      <w:pPr>
        <w:keepNext w:val="0"/>
        <w:keepLines w:val="0"/>
        <w:pageBreakBefore w:val="0"/>
        <w:widowControl/>
        <w:kinsoku/>
        <w:wordWrap/>
        <w:overflowPunct/>
        <w:topLinePunct w:val="0"/>
        <w:bidi w:val="0"/>
        <w:snapToGrid w:val="0"/>
        <w:spacing w:line="420" w:lineRule="exact"/>
        <w:textAlignment w:val="auto"/>
        <w:rPr>
          <w:rFonts w:hint="eastAsia" w:ascii="宋体" w:hAnsi="宋体" w:cs="宋体"/>
          <w:b/>
          <w:sz w:val="24"/>
          <w:highlight w:val="none"/>
        </w:rPr>
      </w:pPr>
    </w:p>
    <w:p>
      <w:pPr>
        <w:keepNext w:val="0"/>
        <w:keepLines w:val="0"/>
        <w:pageBreakBefore w:val="0"/>
        <w:widowControl w:val="0"/>
        <w:kinsoku/>
        <w:wordWrap/>
        <w:overflowPunct/>
        <w:topLinePunct w:val="0"/>
        <w:autoSpaceDE/>
        <w:autoSpaceDN/>
        <w:bidi w:val="0"/>
        <w:adjustRightInd/>
        <w:snapToGrid w:val="0"/>
        <w:spacing w:line="420" w:lineRule="exact"/>
        <w:ind w:left="5301" w:hanging="5280" w:hangingChars="22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2"/>
          <w:highlight w:val="none"/>
          <w:lang w:val="zh-CN"/>
        </w:rPr>
        <w:t>乙方：</w:t>
      </w:r>
    </w:p>
    <w:p>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宋体" w:hAnsi="宋体" w:cs="宋体"/>
          <w:b w:val="0"/>
          <w:bCs/>
          <w:sz w:val="24"/>
          <w:szCs w:val="22"/>
          <w:highlight w:val="none"/>
          <w:lang w:val="zh-CN"/>
        </w:rPr>
      </w:pPr>
      <w:r>
        <w:rPr>
          <w:rFonts w:hint="eastAsia" w:ascii="宋体" w:hAnsi="宋体" w:cs="宋体"/>
          <w:b w:val="0"/>
          <w:bCs/>
          <w:sz w:val="24"/>
          <w:szCs w:val="22"/>
          <w:highlight w:val="none"/>
          <w:lang w:val="zh-CN"/>
        </w:rPr>
        <w:t>法定代表人或授权代表（签字）:</w:t>
      </w:r>
    </w:p>
    <w:p>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宋体" w:hAnsi="宋体" w:cs="宋体"/>
          <w:sz w:val="24"/>
          <w:szCs w:val="22"/>
          <w:highlight w:val="none"/>
          <w:lang w:val="zh-CN"/>
        </w:rPr>
      </w:pPr>
      <w:r>
        <w:rPr>
          <w:rFonts w:hint="eastAsia" w:ascii="宋体" w:hAnsi="宋体" w:cs="宋体"/>
          <w:sz w:val="24"/>
          <w:szCs w:val="22"/>
          <w:highlight w:val="none"/>
          <w:lang w:val="zh-CN"/>
        </w:rPr>
        <w:t>地址：</w:t>
      </w:r>
    </w:p>
    <w:p>
      <w:pPr>
        <w:keepNext w:val="0"/>
        <w:keepLines w:val="0"/>
        <w:pageBreakBefore w:val="0"/>
        <w:widowControl/>
        <w:kinsoku/>
        <w:wordWrap/>
        <w:overflowPunct/>
        <w:topLinePunct w:val="0"/>
        <w:bidi w:val="0"/>
        <w:snapToGrid w:val="0"/>
        <w:spacing w:line="420" w:lineRule="exact"/>
        <w:textAlignment w:val="auto"/>
        <w:rPr>
          <w:rFonts w:hint="eastAsia" w:ascii="宋体" w:hAnsi="宋体" w:cs="宋体"/>
          <w:b/>
          <w:sz w:val="24"/>
          <w:highlight w:val="none"/>
        </w:rPr>
      </w:pPr>
      <w:r>
        <w:rPr>
          <w:rFonts w:hint="eastAsia" w:ascii="宋体" w:hAnsi="宋体" w:cs="宋体"/>
          <w:sz w:val="24"/>
          <w:szCs w:val="22"/>
          <w:highlight w:val="none"/>
          <w:lang w:val="zh-CN"/>
        </w:rPr>
        <w:t xml:space="preserve">电话: </w:t>
      </w:r>
    </w:p>
    <w:p>
      <w:pPr>
        <w:keepNext w:val="0"/>
        <w:keepLines w:val="0"/>
        <w:pageBreakBefore w:val="0"/>
        <w:widowControl/>
        <w:kinsoku/>
        <w:wordWrap/>
        <w:overflowPunct/>
        <w:topLinePunct w:val="0"/>
        <w:bidi w:val="0"/>
        <w:snapToGrid w:val="0"/>
        <w:spacing w:line="420" w:lineRule="exact"/>
        <w:textAlignment w:val="auto"/>
        <w:rPr>
          <w:rFonts w:hint="eastAsia" w:ascii="宋体" w:hAnsi="宋体" w:cs="宋体"/>
          <w:b/>
          <w:sz w:val="24"/>
          <w:highlight w:val="none"/>
        </w:rPr>
      </w:pPr>
    </w:p>
    <w:p>
      <w:pPr>
        <w:keepNext w:val="0"/>
        <w:keepLines w:val="0"/>
        <w:pageBreakBefore w:val="0"/>
        <w:widowControl/>
        <w:kinsoku/>
        <w:wordWrap/>
        <w:overflowPunct/>
        <w:topLinePunct w:val="0"/>
        <w:bidi w:val="0"/>
        <w:snapToGrid w:val="0"/>
        <w:spacing w:line="420" w:lineRule="exact"/>
        <w:textAlignment w:val="auto"/>
        <w:rPr>
          <w:rFonts w:ascii="宋体" w:hAnsi="宋体" w:cs="宋体"/>
          <w:b/>
          <w:sz w:val="24"/>
          <w:highlight w:val="none"/>
        </w:rPr>
      </w:pPr>
      <w:r>
        <w:rPr>
          <w:rFonts w:hint="eastAsia" w:ascii="宋体" w:hAnsi="宋体" w:cs="宋体"/>
          <w:b/>
          <w:sz w:val="24"/>
          <w:highlight w:val="none"/>
        </w:rPr>
        <w:t>见证方：</w:t>
      </w:r>
      <w:r>
        <w:rPr>
          <w:rFonts w:hint="eastAsia" w:ascii="宋体" w:hAnsi="宋体" w:cs="宋体"/>
          <w:sz w:val="24"/>
          <w:highlight w:val="none"/>
        </w:rPr>
        <w:t>常州润邦招标代理有限公司</w:t>
      </w:r>
    </w:p>
    <w:p>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宋体" w:hAnsi="宋体" w:cs="宋体"/>
          <w:sz w:val="24"/>
          <w:highlight w:val="none"/>
          <w:lang w:val="zh-CN"/>
        </w:rPr>
      </w:pPr>
      <w:r>
        <w:rPr>
          <w:rFonts w:hint="eastAsia" w:ascii="宋体" w:hAnsi="宋体" w:cs="宋体"/>
          <w:sz w:val="24"/>
          <w:highlight w:val="none"/>
          <w:lang w:val="en-US" w:eastAsia="zh-CN"/>
        </w:rPr>
        <w:t>经办人</w:t>
      </w:r>
      <w:r>
        <w:rPr>
          <w:rFonts w:hint="eastAsia" w:ascii="宋体" w:hAnsi="宋体" w:cs="宋体"/>
          <w:sz w:val="24"/>
          <w:highlight w:val="none"/>
          <w:lang w:val="zh-CN"/>
        </w:rPr>
        <w:t>：</w:t>
      </w:r>
    </w:p>
    <w:p>
      <w:pPr>
        <w:pStyle w:val="3"/>
        <w:numPr>
          <w:ilvl w:val="0"/>
          <w:numId w:val="0"/>
        </w:numPr>
        <w:rPr>
          <w:rFonts w:ascii="仿宋" w:hAnsi="仿宋" w:eastAsia="仿宋" w:cs="仿宋"/>
          <w:sz w:val="24"/>
          <w:highlight w:val="none"/>
        </w:rPr>
      </w:pPr>
      <w:bookmarkStart w:id="23" w:name="_Toc27039"/>
      <w:r>
        <w:rPr>
          <w:rFonts w:hint="eastAsia" w:asciiTheme="majorEastAsia" w:hAnsiTheme="majorEastAsia" w:eastAsiaTheme="majorEastAsia"/>
          <w:highlight w:val="none"/>
        </w:rPr>
        <w:t>第五章  评审方法与评审标准</w:t>
      </w:r>
      <w:bookmarkEnd w:id="23"/>
    </w:p>
    <w:p>
      <w:pPr>
        <w:shd w:val="clea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本项目采用综合评分法，由磋商小组对所有有效响应文件进行详细的评分，采用百分制计分方法。评标时，磋商小组各成员遵循公平、公正、择优原则，独立对每个有效供应商的响应文件进行评价、打分，各个供应商的最终得分为汇总计算所有磋商小组成员所评定分值的平均值。</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磋商小组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tbl>
      <w:tblPr>
        <w:tblStyle w:val="53"/>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219"/>
        <w:gridCol w:w="916"/>
        <w:gridCol w:w="510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671"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评分因素</w:t>
            </w:r>
          </w:p>
        </w:tc>
        <w:tc>
          <w:tcPr>
            <w:tcW w:w="504"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分值</w:t>
            </w:r>
          </w:p>
        </w:tc>
        <w:tc>
          <w:tcPr>
            <w:tcW w:w="280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评分标准</w:t>
            </w:r>
          </w:p>
        </w:tc>
        <w:tc>
          <w:tcPr>
            <w:tcW w:w="615" w:type="pct"/>
            <w:vAlign w:val="center"/>
          </w:tcPr>
          <w:p>
            <w:pPr>
              <w:pStyle w:val="326"/>
              <w:keepNext w:val="0"/>
              <w:keepLines w:val="0"/>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napToGrid w:val="0"/>
              <w:spacing w:line="240" w:lineRule="auto"/>
              <w:ind w:firstLine="28"/>
              <w:jc w:val="center"/>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1</w:t>
            </w:r>
          </w:p>
        </w:tc>
        <w:tc>
          <w:tcPr>
            <w:tcW w:w="671" w:type="pct"/>
            <w:vAlign w:val="center"/>
          </w:tcPr>
          <w:p>
            <w:pPr>
              <w:keepNext w:val="0"/>
              <w:keepLines w:val="0"/>
              <w:pageBreakBefore w:val="0"/>
              <w:kinsoku/>
              <w:wordWrap/>
              <w:overflowPunct/>
              <w:topLinePunct w:val="0"/>
              <w:bidi w:val="0"/>
              <w:snapToGrid w:val="0"/>
              <w:spacing w:line="240" w:lineRule="auto"/>
              <w:ind w:firstLine="28"/>
              <w:jc w:val="center"/>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价格分</w:t>
            </w:r>
          </w:p>
        </w:tc>
        <w:tc>
          <w:tcPr>
            <w:tcW w:w="504" w:type="pct"/>
            <w:vAlign w:val="center"/>
          </w:tcPr>
          <w:p>
            <w:pPr>
              <w:keepNext w:val="0"/>
              <w:keepLines w:val="0"/>
              <w:pageBreakBefore w:val="0"/>
              <w:kinsoku/>
              <w:wordWrap/>
              <w:overflowPunct/>
              <w:topLinePunct w:val="0"/>
              <w:bidi w:val="0"/>
              <w:snapToGrid w:val="0"/>
              <w:spacing w:line="240" w:lineRule="auto"/>
              <w:ind w:firstLine="28"/>
              <w:jc w:val="center"/>
              <w:textAlignment w:val="auto"/>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20</w:t>
            </w:r>
          </w:p>
        </w:tc>
        <w:tc>
          <w:tcPr>
            <w:tcW w:w="2809" w:type="pct"/>
            <w:vAlign w:val="center"/>
          </w:tcPr>
          <w:p>
            <w:pPr>
              <w:keepNext w:val="0"/>
              <w:keepLines w:val="0"/>
              <w:pageBreakBefore w:val="0"/>
              <w:kinsoku/>
              <w:wordWrap/>
              <w:overflowPunct/>
              <w:topLinePunct w:val="0"/>
              <w:bidi w:val="0"/>
              <w:snapToGrid w:val="0"/>
              <w:spacing w:line="24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满足磋商文件要求且最终报价最低的报价为评标基准价，其价格分为满分。其他供应商的价格分统一按照下列公式计算：</w:t>
            </w:r>
          </w:p>
          <w:p>
            <w:pPr>
              <w:keepNext w:val="0"/>
              <w:keepLines w:val="0"/>
              <w:pageBreakBefore w:val="0"/>
              <w:kinsoku/>
              <w:wordWrap/>
              <w:overflowPunct/>
              <w:topLinePunct w:val="0"/>
              <w:bidi w:val="0"/>
              <w:snapToGrid w:val="0"/>
              <w:spacing w:line="24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价格分得分＝（评标基准价/最终报价）×分值。</w:t>
            </w:r>
          </w:p>
        </w:tc>
        <w:tc>
          <w:tcPr>
            <w:tcW w:w="615" w:type="pct"/>
            <w:vAlign w:val="center"/>
          </w:tcPr>
          <w:p>
            <w:pPr>
              <w:keepNext w:val="0"/>
              <w:keepLines w:val="0"/>
              <w:pageBreakBefore w:val="0"/>
              <w:kinsoku/>
              <w:wordWrap/>
              <w:overflowPunct/>
              <w:topLinePunct w:val="0"/>
              <w:bidi w:val="0"/>
              <w:snapToGrid w:val="0"/>
              <w:spacing w:line="24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val="0"/>
                <w:bCs/>
                <w:color w:val="auto"/>
                <w:sz w:val="22"/>
                <w:szCs w:val="22"/>
                <w:highlight w:val="none"/>
                <w:lang w:val="en-US" w:eastAsia="zh-CN"/>
              </w:rPr>
              <w:t>专门面向中小企业项目，价格分不作扣除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2</w:t>
            </w:r>
          </w:p>
        </w:tc>
        <w:tc>
          <w:tcPr>
            <w:tcW w:w="671"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主观分</w:t>
            </w:r>
          </w:p>
        </w:tc>
        <w:tc>
          <w:tcPr>
            <w:tcW w:w="504" w:type="pct"/>
            <w:vAlign w:val="center"/>
          </w:tcPr>
          <w:p>
            <w:pPr>
              <w:keepNext w:val="0"/>
              <w:keepLines w:val="0"/>
              <w:pageBreakBefore w:val="0"/>
              <w:kinsoku/>
              <w:wordWrap/>
              <w:overflowPunct/>
              <w:topLinePunct w:val="0"/>
              <w:bidi w:val="0"/>
              <w:spacing w:line="240" w:lineRule="auto"/>
              <w:ind w:firstLine="28"/>
              <w:jc w:val="center"/>
              <w:textAlignment w:val="auto"/>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60</w:t>
            </w:r>
          </w:p>
        </w:tc>
        <w:tc>
          <w:tcPr>
            <w:tcW w:w="2809" w:type="pct"/>
            <w:vAlign w:val="center"/>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cstheme="minorEastAsia"/>
                <w:bCs/>
                <w:color w:val="auto"/>
                <w:sz w:val="24"/>
                <w:highlight w:val="none"/>
              </w:rPr>
            </w:pPr>
          </w:p>
        </w:tc>
        <w:tc>
          <w:tcPr>
            <w:tcW w:w="615" w:type="pct"/>
            <w:vAlign w:val="center"/>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cs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p>
        </w:tc>
        <w:tc>
          <w:tcPr>
            <w:tcW w:w="671"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项目实施方案</w:t>
            </w:r>
          </w:p>
        </w:tc>
        <w:tc>
          <w:tcPr>
            <w:tcW w:w="504"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809" w:type="pct"/>
            <w:vAlign w:val="center"/>
          </w:tcPr>
          <w:p>
            <w:pPr>
              <w:keepNext w:val="0"/>
              <w:keepLines w:val="0"/>
              <w:pageBreakBefore w:val="0"/>
              <w:widowControl/>
              <w:tabs>
                <w:tab w:val="left" w:pos="426"/>
              </w:tabs>
              <w:kinsoku/>
              <w:wordWrap/>
              <w:overflowPunct/>
              <w:topLinePunct w:val="0"/>
              <w:autoSpaceDE w:val="0"/>
              <w:autoSpaceDN w:val="0"/>
              <w:bidi w:val="0"/>
              <w:adjustRightInd w:val="0"/>
              <w:spacing w:line="240" w:lineRule="auto"/>
              <w:jc w:val="both"/>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szCs w:val="24"/>
                <w:highlight w:val="none"/>
              </w:rPr>
              <w:t>实施方案全面完善、科学合理、</w:t>
            </w:r>
            <w:r>
              <w:rPr>
                <w:rFonts w:hint="eastAsia" w:asciiTheme="minorEastAsia" w:hAnsiTheme="minorEastAsia" w:eastAsiaTheme="minorEastAsia" w:cstheme="minorEastAsia"/>
                <w:color w:val="auto"/>
                <w:sz w:val="24"/>
                <w:szCs w:val="24"/>
                <w:highlight w:val="none"/>
                <w:lang w:val="en-US" w:eastAsia="zh-CN"/>
              </w:rPr>
              <w:t>专业性强、</w:t>
            </w:r>
            <w:r>
              <w:rPr>
                <w:rFonts w:hint="eastAsia" w:asciiTheme="minorEastAsia" w:hAnsiTheme="minorEastAsia" w:eastAsiaTheme="minorEastAsia" w:cstheme="minorEastAsia"/>
                <w:color w:val="auto"/>
                <w:sz w:val="24"/>
                <w:szCs w:val="24"/>
                <w:highlight w:val="none"/>
              </w:rPr>
              <w:t>可操作性</w:t>
            </w:r>
            <w:r>
              <w:rPr>
                <w:rFonts w:hint="eastAsia" w:asciiTheme="minorEastAsia" w:hAnsiTheme="minorEastAsia" w:eastAsiaTheme="minorEastAsia" w:cstheme="minorEastAsia"/>
                <w:color w:val="auto"/>
                <w:sz w:val="24"/>
                <w:szCs w:val="24"/>
                <w:highlight w:val="none"/>
                <w:lang w:val="en-US" w:eastAsia="zh-CN"/>
              </w:rPr>
              <w:t>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得8</w:t>
            </w:r>
            <w:r>
              <w:rPr>
                <w:rFonts w:hint="eastAsia" w:asciiTheme="minorEastAsia" w:hAnsiTheme="minorEastAsia" w:eastAsiaTheme="minorEastAsia" w:cstheme="minorEastAsia"/>
                <w:b w:val="0"/>
                <w:bCs w:val="0"/>
                <w:color w:val="auto"/>
                <w:sz w:val="24"/>
                <w:szCs w:val="24"/>
                <w:highlight w:val="none"/>
                <w:lang w:val="en-US" w:eastAsia="zh-CN"/>
              </w:rPr>
              <w:t>分；方案基本完善、科学合理、可操作性一般的得6分；方案不够完善、科学性、合理性、可操作性有所欠缺的得</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b w:val="0"/>
                <w:bCs w:val="0"/>
                <w:color w:val="auto"/>
                <w:sz w:val="24"/>
                <w:szCs w:val="24"/>
                <w:highlight w:val="none"/>
                <w:lang w:val="en-US" w:eastAsia="zh-CN"/>
              </w:rPr>
              <w:t>分；仅作简单描述，合理性、可行性差得2分。</w:t>
            </w:r>
            <w:r>
              <w:rPr>
                <w:rFonts w:hint="eastAsia" w:asciiTheme="minorEastAsia" w:hAnsiTheme="minorEastAsia" w:eastAsiaTheme="minorEastAsia" w:cstheme="minorEastAsia"/>
                <w:b w:val="0"/>
                <w:bCs/>
                <w:color w:val="auto"/>
                <w:sz w:val="24"/>
                <w:szCs w:val="24"/>
                <w:highlight w:val="none"/>
              </w:rPr>
              <w:t>未</w:t>
            </w:r>
            <w:r>
              <w:rPr>
                <w:rFonts w:hint="eastAsia" w:asciiTheme="minorEastAsia" w:hAnsiTheme="minorEastAsia" w:eastAsiaTheme="minorEastAsia" w:cstheme="minorEastAsia"/>
                <w:b w:val="0"/>
                <w:bCs/>
                <w:color w:val="auto"/>
                <w:sz w:val="24"/>
                <w:szCs w:val="24"/>
                <w:highlight w:val="none"/>
                <w:lang w:eastAsia="zh-CN"/>
              </w:rPr>
              <w:t>提供</w:t>
            </w:r>
            <w:r>
              <w:rPr>
                <w:rFonts w:hint="eastAsia" w:asciiTheme="minorEastAsia" w:hAnsiTheme="minorEastAsia" w:eastAsiaTheme="minorEastAsia" w:cstheme="minorEastAsia"/>
                <w:b w:val="0"/>
                <w:bCs/>
                <w:color w:val="auto"/>
                <w:sz w:val="24"/>
                <w:szCs w:val="24"/>
                <w:highlight w:val="none"/>
                <w:lang w:val="en-US" w:eastAsia="zh-CN"/>
              </w:rPr>
              <w:t>方案</w:t>
            </w:r>
            <w:r>
              <w:rPr>
                <w:rFonts w:hint="eastAsia" w:asciiTheme="minorEastAsia" w:hAnsiTheme="minorEastAsia" w:eastAsiaTheme="minorEastAsia" w:cstheme="minorEastAsia"/>
                <w:b w:val="0"/>
                <w:bCs/>
                <w:color w:val="auto"/>
                <w:sz w:val="24"/>
                <w:szCs w:val="24"/>
                <w:highlight w:val="none"/>
              </w:rPr>
              <w:t>不得分。</w:t>
            </w:r>
          </w:p>
        </w:tc>
        <w:tc>
          <w:tcPr>
            <w:tcW w:w="615"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p>
        </w:tc>
        <w:tc>
          <w:tcPr>
            <w:tcW w:w="671"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项目组织结构</w:t>
            </w:r>
          </w:p>
        </w:tc>
        <w:tc>
          <w:tcPr>
            <w:tcW w:w="504" w:type="pct"/>
            <w:vAlign w:val="center"/>
          </w:tcPr>
          <w:p>
            <w:pPr>
              <w:pStyle w:val="315"/>
              <w:keepNext w:val="0"/>
              <w:keepLines w:val="0"/>
              <w:pageBreakBefore w:val="0"/>
              <w:kinsoku/>
              <w:wordWrap/>
              <w:overflowPunct/>
              <w:topLinePunct w:val="0"/>
              <w:bidi w:val="0"/>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809" w:type="pct"/>
            <w:vAlign w:val="center"/>
          </w:tcPr>
          <w:p>
            <w:pPr>
              <w:keepNext w:val="0"/>
              <w:keepLines w:val="0"/>
              <w:pageBreakBefore w:val="0"/>
              <w:widowControl/>
              <w:tabs>
                <w:tab w:val="left" w:pos="426"/>
              </w:tabs>
              <w:kinsoku/>
              <w:wordWrap/>
              <w:overflowPunct/>
              <w:topLinePunct w:val="0"/>
              <w:autoSpaceDE w:val="0"/>
              <w:autoSpaceDN w:val="0"/>
              <w:bidi w:val="0"/>
              <w:adjustRightInd w:val="0"/>
              <w:spacing w:line="240" w:lineRule="auto"/>
              <w:jc w:val="both"/>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szCs w:val="24"/>
                <w:highlight w:val="none"/>
                <w:lang w:val="en-US" w:eastAsia="zh-CN"/>
              </w:rPr>
              <w:t>组织结构</w:t>
            </w:r>
            <w:r>
              <w:rPr>
                <w:rFonts w:hint="eastAsia" w:asciiTheme="minorEastAsia" w:hAnsiTheme="minorEastAsia" w:eastAsiaTheme="minorEastAsia" w:cstheme="minorEastAsia"/>
                <w:color w:val="auto"/>
                <w:sz w:val="24"/>
                <w:szCs w:val="24"/>
                <w:highlight w:val="none"/>
              </w:rPr>
              <w:t>明晰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投入</w:t>
            </w:r>
            <w:r>
              <w:rPr>
                <w:rFonts w:hint="eastAsia" w:asciiTheme="minorEastAsia" w:hAnsiTheme="minorEastAsia" w:eastAsiaTheme="minorEastAsia" w:cstheme="minorEastAsia"/>
                <w:color w:val="auto"/>
                <w:sz w:val="24"/>
                <w:szCs w:val="24"/>
                <w:highlight w:val="none"/>
              </w:rPr>
              <w:t>充足，成员职责明确，技术实力可靠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得8分；组织结构较</w:t>
            </w:r>
            <w:r>
              <w:rPr>
                <w:rFonts w:hint="eastAsia" w:asciiTheme="minorEastAsia" w:hAnsiTheme="minorEastAsia" w:eastAsiaTheme="minorEastAsia" w:cstheme="minorEastAsia"/>
                <w:color w:val="auto"/>
                <w:sz w:val="24"/>
                <w:szCs w:val="24"/>
                <w:highlight w:val="none"/>
              </w:rPr>
              <w:t>明晰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投入较</w:t>
            </w:r>
            <w:r>
              <w:rPr>
                <w:rFonts w:hint="eastAsia" w:asciiTheme="minorEastAsia" w:hAnsiTheme="minorEastAsia" w:eastAsiaTheme="minorEastAsia" w:cstheme="minorEastAsia"/>
                <w:color w:val="auto"/>
                <w:sz w:val="24"/>
                <w:szCs w:val="24"/>
                <w:highlight w:val="none"/>
              </w:rPr>
              <w:t>充足，成员职责明确，技术实力可靠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得6分；组织结构描述一般，人员投入基本充足、职责相对明确、实力基本可靠，得4分；组织机构不够明晰、人员投入不足、职责不够明确、实力较差，得2分。</w:t>
            </w:r>
            <w:r>
              <w:rPr>
                <w:rFonts w:hint="eastAsia" w:asciiTheme="minorEastAsia" w:hAnsiTheme="minorEastAsia" w:eastAsiaTheme="minorEastAsia" w:cstheme="minorEastAsia"/>
                <w:b w:val="0"/>
                <w:bCs/>
                <w:color w:val="auto"/>
                <w:sz w:val="24"/>
                <w:szCs w:val="24"/>
                <w:highlight w:val="none"/>
              </w:rPr>
              <w:t>未</w:t>
            </w:r>
            <w:r>
              <w:rPr>
                <w:rFonts w:hint="eastAsia" w:asciiTheme="minorEastAsia" w:hAnsiTheme="minorEastAsia" w:eastAsiaTheme="minorEastAsia" w:cstheme="minorEastAsia"/>
                <w:b w:val="0"/>
                <w:bCs/>
                <w:color w:val="auto"/>
                <w:sz w:val="24"/>
                <w:szCs w:val="24"/>
                <w:highlight w:val="none"/>
                <w:lang w:eastAsia="zh-CN"/>
              </w:rPr>
              <w:t>提供</w:t>
            </w:r>
            <w:r>
              <w:rPr>
                <w:rFonts w:hint="eastAsia" w:asciiTheme="minorEastAsia" w:hAnsiTheme="minorEastAsia" w:eastAsiaTheme="minorEastAsia" w:cstheme="minorEastAsia"/>
                <w:b w:val="0"/>
                <w:bCs/>
                <w:color w:val="auto"/>
                <w:sz w:val="24"/>
                <w:szCs w:val="24"/>
                <w:highlight w:val="none"/>
                <w:lang w:val="en-US" w:eastAsia="zh-CN"/>
              </w:rPr>
              <w:t>方案</w:t>
            </w:r>
            <w:r>
              <w:rPr>
                <w:rFonts w:hint="eastAsia" w:asciiTheme="minorEastAsia" w:hAnsiTheme="minorEastAsia" w:eastAsiaTheme="minorEastAsia" w:cstheme="minorEastAsia"/>
                <w:b w:val="0"/>
                <w:bCs/>
                <w:color w:val="auto"/>
                <w:sz w:val="24"/>
                <w:szCs w:val="24"/>
                <w:highlight w:val="none"/>
              </w:rPr>
              <w:t>不得分。</w:t>
            </w:r>
          </w:p>
        </w:tc>
        <w:tc>
          <w:tcPr>
            <w:tcW w:w="615"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2.3</w:t>
            </w:r>
          </w:p>
        </w:tc>
        <w:tc>
          <w:tcPr>
            <w:tcW w:w="671"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安全保密制度</w:t>
            </w:r>
          </w:p>
        </w:tc>
        <w:tc>
          <w:tcPr>
            <w:tcW w:w="504"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2809" w:type="pct"/>
            <w:vAlign w:val="center"/>
          </w:tcPr>
          <w:p>
            <w:pPr>
              <w:pStyle w:val="315"/>
              <w:keepNext w:val="0"/>
              <w:keepLines w:val="0"/>
              <w:pageBreakBefore w:val="0"/>
              <w:kinsoku/>
              <w:wordWrap/>
              <w:overflowPunct/>
              <w:topLinePunct w:val="0"/>
              <w:bidi w:val="0"/>
              <w:spacing w:line="240" w:lineRule="auto"/>
              <w:jc w:val="both"/>
              <w:textAlignment w:val="auto"/>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rPr>
              <w:t>根据</w:t>
            </w: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rPr>
              <w:t>提供的针对本项目</w:t>
            </w:r>
            <w:r>
              <w:rPr>
                <w:rFonts w:hint="eastAsia" w:asciiTheme="minorEastAsia" w:hAnsiTheme="minorEastAsia" w:eastAsiaTheme="minorEastAsia" w:cstheme="minorEastAsia"/>
                <w:b w:val="0"/>
                <w:bCs w:val="0"/>
                <w:color w:val="auto"/>
                <w:sz w:val="24"/>
                <w:szCs w:val="24"/>
                <w:highlight w:val="none"/>
                <w:lang w:val="en-US" w:eastAsia="zh-CN"/>
              </w:rPr>
              <w:t>案件咨询</w:t>
            </w:r>
            <w:r>
              <w:rPr>
                <w:rFonts w:hint="eastAsia" w:asciiTheme="minorEastAsia" w:hAnsiTheme="minorEastAsia" w:eastAsiaTheme="minorEastAsia" w:cstheme="minorEastAsia"/>
                <w:b w:val="0"/>
                <w:bCs w:val="0"/>
                <w:color w:val="auto"/>
                <w:sz w:val="24"/>
                <w:szCs w:val="24"/>
                <w:highlight w:val="none"/>
              </w:rPr>
              <w:t>人员在工作过程中提供的安全保密制度、方案等，考察其是否科学、合理、切合实际。制度</w:t>
            </w:r>
            <w:r>
              <w:rPr>
                <w:rFonts w:hint="eastAsia" w:asciiTheme="minorEastAsia" w:hAnsiTheme="minorEastAsia" w:eastAsiaTheme="minorEastAsia" w:cstheme="minorEastAsia"/>
                <w:b w:val="0"/>
                <w:bCs w:val="0"/>
                <w:color w:val="auto"/>
                <w:sz w:val="24"/>
                <w:szCs w:val="24"/>
                <w:highlight w:val="none"/>
                <w:lang w:val="en-US" w:eastAsia="zh-CN"/>
              </w:rPr>
              <w:t>完整</w:t>
            </w:r>
            <w:r>
              <w:rPr>
                <w:rFonts w:hint="eastAsia" w:asciiTheme="minorEastAsia" w:hAnsiTheme="minorEastAsia" w:eastAsiaTheme="minorEastAsia" w:cstheme="minorEastAsia"/>
                <w:b w:val="0"/>
                <w:bCs w:val="0"/>
                <w:color w:val="auto"/>
                <w:sz w:val="24"/>
                <w:szCs w:val="24"/>
                <w:highlight w:val="none"/>
              </w:rPr>
              <w:t>合理、科学性、可操作性高的</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分；制度</w:t>
            </w:r>
            <w:r>
              <w:rPr>
                <w:rFonts w:hint="eastAsia" w:asciiTheme="minorEastAsia" w:hAnsiTheme="minorEastAsia" w:eastAsiaTheme="minorEastAsia" w:cstheme="minorEastAsia"/>
                <w:b w:val="0"/>
                <w:bCs w:val="0"/>
                <w:color w:val="auto"/>
                <w:sz w:val="24"/>
                <w:szCs w:val="24"/>
                <w:highlight w:val="none"/>
                <w:lang w:val="en-US" w:eastAsia="zh-CN"/>
              </w:rPr>
              <w:t>较完整</w:t>
            </w:r>
            <w:r>
              <w:rPr>
                <w:rFonts w:hint="eastAsia" w:asciiTheme="minorEastAsia" w:hAnsiTheme="minorEastAsia" w:eastAsiaTheme="minorEastAsia" w:cstheme="minorEastAsia"/>
                <w:b w:val="0"/>
                <w:bCs w:val="0"/>
                <w:color w:val="auto"/>
                <w:sz w:val="24"/>
                <w:szCs w:val="24"/>
                <w:highlight w:val="none"/>
              </w:rPr>
              <w:t>合理性、科学性、可操作性</w:t>
            </w:r>
            <w:r>
              <w:rPr>
                <w:rFonts w:hint="eastAsia" w:asciiTheme="minorEastAsia" w:hAnsiTheme="minorEastAsia" w:eastAsiaTheme="minorEastAsia" w:cstheme="minorEastAsia"/>
                <w:b w:val="0"/>
                <w:bCs w:val="0"/>
                <w:color w:val="auto"/>
                <w:sz w:val="24"/>
                <w:szCs w:val="24"/>
                <w:highlight w:val="none"/>
                <w:lang w:val="en-US" w:eastAsia="zh-CN"/>
              </w:rPr>
              <w:t>较</w:t>
            </w:r>
            <w:r>
              <w:rPr>
                <w:rFonts w:hint="eastAsia" w:asciiTheme="minorEastAsia" w:hAnsiTheme="minorEastAsia" w:eastAsiaTheme="minorEastAsia" w:cstheme="minorEastAsia"/>
                <w:b w:val="0"/>
                <w:bCs w:val="0"/>
                <w:color w:val="auto"/>
                <w:sz w:val="24"/>
                <w:szCs w:val="24"/>
                <w:highlight w:val="none"/>
              </w:rPr>
              <w:t>高的得</w:t>
            </w: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分；制度</w:t>
            </w:r>
            <w:r>
              <w:rPr>
                <w:rFonts w:hint="eastAsia" w:asciiTheme="minorEastAsia" w:hAnsiTheme="minorEastAsia" w:eastAsiaTheme="minorEastAsia" w:cstheme="minorEastAsia"/>
                <w:b w:val="0"/>
                <w:bCs w:val="0"/>
                <w:color w:val="auto"/>
                <w:sz w:val="24"/>
                <w:szCs w:val="24"/>
                <w:highlight w:val="none"/>
                <w:lang w:val="en-US" w:eastAsia="zh-CN"/>
              </w:rPr>
              <w:t>简单，</w:t>
            </w:r>
            <w:r>
              <w:rPr>
                <w:rFonts w:hint="eastAsia" w:asciiTheme="minorEastAsia" w:hAnsiTheme="minorEastAsia" w:eastAsiaTheme="minorEastAsia" w:cstheme="minorEastAsia"/>
                <w:b w:val="0"/>
                <w:bCs w:val="0"/>
                <w:color w:val="auto"/>
                <w:sz w:val="24"/>
                <w:szCs w:val="24"/>
                <w:highlight w:val="none"/>
              </w:rPr>
              <w:t>合理性、科学性、可操作性</w:t>
            </w:r>
            <w:r>
              <w:rPr>
                <w:rFonts w:hint="eastAsia" w:asciiTheme="minorEastAsia" w:hAnsiTheme="minorEastAsia" w:eastAsiaTheme="minorEastAsia" w:cstheme="minorEastAsia"/>
                <w:b w:val="0"/>
                <w:bCs w:val="0"/>
                <w:color w:val="auto"/>
                <w:sz w:val="24"/>
                <w:szCs w:val="24"/>
                <w:highlight w:val="none"/>
                <w:lang w:val="en-US" w:eastAsia="zh-CN"/>
              </w:rPr>
              <w:t>一般</w:t>
            </w:r>
            <w:r>
              <w:rPr>
                <w:rFonts w:hint="eastAsia" w:asciiTheme="minorEastAsia" w:hAnsiTheme="minorEastAsia" w:eastAsiaTheme="minorEastAsia" w:cstheme="minorEastAsia"/>
                <w:b w:val="0"/>
                <w:bCs w:val="0"/>
                <w:color w:val="auto"/>
                <w:sz w:val="24"/>
                <w:szCs w:val="24"/>
                <w:highlight w:val="none"/>
              </w:rPr>
              <w:t>的得</w:t>
            </w: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分；制度</w:t>
            </w:r>
            <w:r>
              <w:rPr>
                <w:rFonts w:hint="eastAsia" w:asciiTheme="minorEastAsia" w:hAnsiTheme="minorEastAsia" w:eastAsiaTheme="minorEastAsia" w:cstheme="minorEastAsia"/>
                <w:b w:val="0"/>
                <w:bCs w:val="0"/>
                <w:color w:val="auto"/>
                <w:sz w:val="24"/>
                <w:szCs w:val="24"/>
                <w:highlight w:val="none"/>
                <w:lang w:val="en-US" w:eastAsia="zh-CN"/>
              </w:rPr>
              <w:t>基本</w:t>
            </w:r>
            <w:r>
              <w:rPr>
                <w:rFonts w:hint="eastAsia" w:asciiTheme="minorEastAsia" w:hAnsiTheme="minorEastAsia" w:eastAsiaTheme="minorEastAsia" w:cstheme="minorEastAsia"/>
                <w:b w:val="0"/>
                <w:bCs w:val="0"/>
                <w:color w:val="auto"/>
                <w:sz w:val="24"/>
                <w:szCs w:val="24"/>
                <w:highlight w:val="none"/>
              </w:rPr>
              <w:t>合理、可操作性</w:t>
            </w:r>
            <w:r>
              <w:rPr>
                <w:rFonts w:hint="eastAsia" w:asciiTheme="minorEastAsia" w:hAnsiTheme="minorEastAsia" w:eastAsiaTheme="minorEastAsia" w:cstheme="minorEastAsia"/>
                <w:b w:val="0"/>
                <w:bCs w:val="0"/>
                <w:color w:val="auto"/>
                <w:sz w:val="24"/>
                <w:szCs w:val="24"/>
                <w:highlight w:val="none"/>
                <w:lang w:val="en-US" w:eastAsia="zh-CN"/>
              </w:rPr>
              <w:t>差</w:t>
            </w:r>
            <w:r>
              <w:rPr>
                <w:rFonts w:hint="eastAsia" w:asciiTheme="minorEastAsia" w:hAnsiTheme="minorEastAsia" w:eastAsiaTheme="minorEastAsia" w:cstheme="minorEastAsia"/>
                <w:b w:val="0"/>
                <w:bCs w:val="0"/>
                <w:color w:val="auto"/>
                <w:sz w:val="24"/>
                <w:szCs w:val="24"/>
                <w:highlight w:val="none"/>
              </w:rPr>
              <w:t>的得</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rPr>
              <w:t>未</w:t>
            </w:r>
            <w:r>
              <w:rPr>
                <w:rFonts w:hint="eastAsia" w:asciiTheme="minorEastAsia" w:hAnsiTheme="minorEastAsia" w:eastAsiaTheme="minorEastAsia" w:cstheme="minorEastAsia"/>
                <w:b w:val="0"/>
                <w:bCs/>
                <w:color w:val="auto"/>
                <w:sz w:val="24"/>
                <w:szCs w:val="24"/>
                <w:highlight w:val="none"/>
                <w:lang w:eastAsia="zh-CN"/>
              </w:rPr>
              <w:t>提供</w:t>
            </w:r>
            <w:r>
              <w:rPr>
                <w:rFonts w:hint="eastAsia" w:asciiTheme="minorEastAsia" w:hAnsiTheme="minorEastAsia" w:eastAsiaTheme="minorEastAsia" w:cstheme="minorEastAsia"/>
                <w:b w:val="0"/>
                <w:bCs/>
                <w:color w:val="auto"/>
                <w:sz w:val="24"/>
                <w:szCs w:val="24"/>
                <w:highlight w:val="none"/>
                <w:lang w:val="en-US" w:eastAsia="zh-CN"/>
              </w:rPr>
              <w:t>方案</w:t>
            </w:r>
            <w:r>
              <w:rPr>
                <w:rFonts w:hint="eastAsia" w:asciiTheme="minorEastAsia" w:hAnsiTheme="minorEastAsia" w:eastAsiaTheme="minorEastAsia" w:cstheme="minorEastAsia"/>
                <w:b w:val="0"/>
                <w:bCs/>
                <w:color w:val="auto"/>
                <w:sz w:val="24"/>
                <w:szCs w:val="24"/>
                <w:highlight w:val="none"/>
              </w:rPr>
              <w:t>不得分。</w:t>
            </w:r>
          </w:p>
        </w:tc>
        <w:tc>
          <w:tcPr>
            <w:tcW w:w="615"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2.4</w:t>
            </w:r>
          </w:p>
        </w:tc>
        <w:tc>
          <w:tcPr>
            <w:tcW w:w="671"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档案管理制度</w:t>
            </w:r>
          </w:p>
        </w:tc>
        <w:tc>
          <w:tcPr>
            <w:tcW w:w="504"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809" w:type="pct"/>
            <w:vAlign w:val="center"/>
          </w:tcPr>
          <w:p>
            <w:pPr>
              <w:keepNext w:val="0"/>
              <w:keepLines w:val="0"/>
              <w:pageBreakBefore w:val="0"/>
              <w:tabs>
                <w:tab w:val="left" w:pos="426"/>
              </w:tabs>
              <w:kinsoku/>
              <w:wordWrap/>
              <w:overflowPunct/>
              <w:topLinePunct w:val="0"/>
              <w:autoSpaceDE w:val="0"/>
              <w:autoSpaceDN w:val="0"/>
              <w:bidi w:val="0"/>
              <w:adjustRightInd w:val="0"/>
              <w:spacing w:line="240" w:lineRule="auto"/>
              <w:jc w:val="both"/>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szCs w:val="24"/>
                <w:highlight w:val="none"/>
              </w:rPr>
              <w:t>供应商</w:t>
            </w:r>
            <w:r>
              <w:rPr>
                <w:rFonts w:hint="eastAsia" w:asciiTheme="minorEastAsia" w:hAnsiTheme="minorEastAsia" w:eastAsiaTheme="minorEastAsia" w:cstheme="minorEastAsia"/>
                <w:bCs/>
                <w:color w:val="auto"/>
                <w:kern w:val="0"/>
                <w:sz w:val="24"/>
                <w:szCs w:val="24"/>
                <w:highlight w:val="none"/>
                <w:lang w:val="en-US" w:eastAsia="zh-CN"/>
              </w:rPr>
              <w:t>提供案件</w:t>
            </w:r>
            <w:r>
              <w:rPr>
                <w:rFonts w:hint="eastAsia" w:asciiTheme="minorEastAsia" w:hAnsiTheme="minorEastAsia" w:eastAsiaTheme="minorEastAsia" w:cstheme="minorEastAsia"/>
                <w:bCs/>
                <w:color w:val="auto"/>
                <w:kern w:val="0"/>
                <w:sz w:val="24"/>
                <w:szCs w:val="24"/>
                <w:highlight w:val="none"/>
              </w:rPr>
              <w:t>的档案</w:t>
            </w:r>
            <w:r>
              <w:rPr>
                <w:rFonts w:hint="eastAsia" w:asciiTheme="minorEastAsia" w:hAnsiTheme="minorEastAsia" w:eastAsiaTheme="minorEastAsia" w:cstheme="minorEastAsia"/>
                <w:bCs/>
                <w:color w:val="auto"/>
                <w:kern w:val="0"/>
                <w:sz w:val="24"/>
                <w:szCs w:val="24"/>
                <w:highlight w:val="none"/>
                <w:lang w:val="en-US" w:eastAsia="zh-CN"/>
              </w:rPr>
              <w:t>管理</w:t>
            </w:r>
            <w:r>
              <w:rPr>
                <w:rFonts w:hint="eastAsia" w:asciiTheme="minorEastAsia" w:hAnsiTheme="minorEastAsia" w:eastAsiaTheme="minorEastAsia" w:cstheme="minorEastAsia"/>
                <w:bCs/>
                <w:color w:val="auto"/>
                <w:kern w:val="0"/>
                <w:sz w:val="24"/>
                <w:szCs w:val="24"/>
                <w:highlight w:val="none"/>
              </w:rPr>
              <w:t>制度：管理制度内容全面完整、对应的保障措施切实可行的得</w:t>
            </w:r>
            <w:r>
              <w:rPr>
                <w:rFonts w:hint="eastAsia" w:asciiTheme="minorEastAsia" w:hAnsiTheme="minorEastAsia" w:eastAsiaTheme="minorEastAsia" w:cstheme="minorEastAsia"/>
                <w:bCs/>
                <w:color w:val="auto"/>
                <w:kern w:val="0"/>
                <w:sz w:val="24"/>
                <w:szCs w:val="24"/>
                <w:highlight w:val="none"/>
                <w:lang w:val="en-US" w:eastAsia="zh-CN"/>
              </w:rPr>
              <w:t>8</w:t>
            </w:r>
            <w:r>
              <w:rPr>
                <w:rFonts w:hint="eastAsia" w:asciiTheme="minorEastAsia" w:hAnsiTheme="minorEastAsia" w:eastAsiaTheme="minorEastAsia" w:cstheme="minorEastAsia"/>
                <w:bCs/>
                <w:color w:val="auto"/>
                <w:kern w:val="0"/>
                <w:sz w:val="24"/>
                <w:szCs w:val="24"/>
                <w:highlight w:val="none"/>
              </w:rPr>
              <w:t>分；管理制度内容较齐全、对应的保障措施合理可行的得</w:t>
            </w:r>
            <w:r>
              <w:rPr>
                <w:rFonts w:hint="eastAsia" w:asciiTheme="minorEastAsia" w:hAnsiTheme="minorEastAsia" w:eastAsiaTheme="minorEastAsia" w:cstheme="minorEastAsia"/>
                <w:bCs/>
                <w:color w:val="auto"/>
                <w:kern w:val="0"/>
                <w:sz w:val="24"/>
                <w:szCs w:val="24"/>
                <w:highlight w:val="none"/>
                <w:lang w:val="en-US" w:eastAsia="zh-CN"/>
              </w:rPr>
              <w:t>6</w:t>
            </w:r>
            <w:r>
              <w:rPr>
                <w:rFonts w:hint="eastAsia" w:asciiTheme="minorEastAsia" w:hAnsiTheme="minorEastAsia" w:eastAsiaTheme="minorEastAsia" w:cstheme="minorEastAsia"/>
                <w:bCs/>
                <w:color w:val="auto"/>
                <w:kern w:val="0"/>
                <w:sz w:val="24"/>
                <w:szCs w:val="24"/>
                <w:highlight w:val="none"/>
              </w:rPr>
              <w:t>分；管理制度简单、内容有欠缺、保障措施可行性差的得</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 w:val="0"/>
                <w:bCs/>
                <w:color w:val="auto"/>
                <w:sz w:val="24"/>
                <w:szCs w:val="24"/>
                <w:highlight w:val="none"/>
              </w:rPr>
              <w:t>未</w:t>
            </w:r>
            <w:r>
              <w:rPr>
                <w:rFonts w:hint="eastAsia" w:asciiTheme="minorEastAsia" w:hAnsiTheme="minorEastAsia" w:eastAsiaTheme="minorEastAsia" w:cstheme="minorEastAsia"/>
                <w:b w:val="0"/>
                <w:bCs/>
                <w:color w:val="auto"/>
                <w:sz w:val="24"/>
                <w:szCs w:val="24"/>
                <w:highlight w:val="none"/>
                <w:lang w:eastAsia="zh-CN"/>
              </w:rPr>
              <w:t>提供</w:t>
            </w:r>
            <w:r>
              <w:rPr>
                <w:rFonts w:hint="eastAsia" w:asciiTheme="minorEastAsia" w:hAnsiTheme="minorEastAsia" w:eastAsiaTheme="minorEastAsia" w:cstheme="minorEastAsia"/>
                <w:b w:val="0"/>
                <w:bCs/>
                <w:color w:val="auto"/>
                <w:sz w:val="24"/>
                <w:szCs w:val="24"/>
                <w:highlight w:val="none"/>
                <w:lang w:val="en-US" w:eastAsia="zh-CN"/>
              </w:rPr>
              <w:t>方案</w:t>
            </w:r>
            <w:r>
              <w:rPr>
                <w:rFonts w:hint="eastAsia" w:asciiTheme="minorEastAsia" w:hAnsiTheme="minorEastAsia" w:eastAsiaTheme="minorEastAsia" w:cstheme="minorEastAsia"/>
                <w:b w:val="0"/>
                <w:bCs/>
                <w:color w:val="auto"/>
                <w:sz w:val="24"/>
                <w:szCs w:val="24"/>
                <w:highlight w:val="none"/>
              </w:rPr>
              <w:t>不得分。</w:t>
            </w:r>
          </w:p>
        </w:tc>
        <w:tc>
          <w:tcPr>
            <w:tcW w:w="615"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w:t>
            </w:r>
          </w:p>
        </w:tc>
        <w:tc>
          <w:tcPr>
            <w:tcW w:w="671"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应急处理方案</w:t>
            </w:r>
          </w:p>
        </w:tc>
        <w:tc>
          <w:tcPr>
            <w:tcW w:w="504" w:type="pct"/>
            <w:vAlign w:val="center"/>
          </w:tcPr>
          <w:p>
            <w:pPr>
              <w:pStyle w:val="315"/>
              <w:keepNext w:val="0"/>
              <w:keepLines w:val="0"/>
              <w:pageBreakBefore w:val="0"/>
              <w:kinsoku/>
              <w:wordWrap/>
              <w:overflowPunct/>
              <w:topLinePunct w:val="0"/>
              <w:bidi w:val="0"/>
              <w:spacing w:line="240" w:lineRule="auto"/>
              <w:jc w:val="center"/>
              <w:textAlignment w:val="auto"/>
              <w:rPr>
                <w:rFonts w:hint="default"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809" w:type="pct"/>
            <w:vAlign w:val="center"/>
          </w:tcPr>
          <w:p>
            <w:pPr>
              <w:pStyle w:val="315"/>
              <w:keepNext w:val="0"/>
              <w:keepLines w:val="0"/>
              <w:pageBreakBefore w:val="0"/>
              <w:kinsoku/>
              <w:wordWrap/>
              <w:overflowPunct/>
              <w:topLinePunct w:val="0"/>
              <w:bidi w:val="0"/>
              <w:spacing w:line="240" w:lineRule="auto"/>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提供的在整个</w:t>
            </w:r>
            <w:r>
              <w:rPr>
                <w:rFonts w:hint="eastAsia" w:asciiTheme="minorEastAsia" w:hAnsiTheme="minorEastAsia" w:eastAsiaTheme="minorEastAsia" w:cstheme="minorEastAsia"/>
                <w:b w:val="0"/>
                <w:bCs/>
                <w:color w:val="auto"/>
                <w:sz w:val="24"/>
                <w:szCs w:val="24"/>
                <w:highlight w:val="none"/>
                <w:lang w:val="en-US" w:eastAsia="zh-CN"/>
              </w:rPr>
              <w:t>咨询</w:t>
            </w:r>
            <w:r>
              <w:rPr>
                <w:rFonts w:hint="eastAsia" w:asciiTheme="minorEastAsia" w:hAnsiTheme="minorEastAsia" w:eastAsiaTheme="minorEastAsia" w:cstheme="minorEastAsia"/>
                <w:b w:val="0"/>
                <w:bCs/>
                <w:color w:val="auto"/>
                <w:sz w:val="24"/>
                <w:szCs w:val="24"/>
                <w:highlight w:val="none"/>
              </w:rPr>
              <w:t>服务过程中突发的各种异常情况的应急处理方案进行综合评定，方案详细完善、科学合理、可行性高的得</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分；方案较完善、较合理、可行性一般的得</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分；方案有所欠缺、可行性差的得</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分；未</w:t>
            </w:r>
            <w:r>
              <w:rPr>
                <w:rFonts w:hint="eastAsia" w:asciiTheme="minorEastAsia" w:hAnsiTheme="minorEastAsia" w:eastAsiaTheme="minorEastAsia" w:cstheme="minorEastAsia"/>
                <w:b w:val="0"/>
                <w:bCs/>
                <w:color w:val="auto"/>
                <w:sz w:val="24"/>
                <w:szCs w:val="24"/>
                <w:highlight w:val="none"/>
                <w:lang w:eastAsia="zh-CN"/>
              </w:rPr>
              <w:t>提供</w:t>
            </w:r>
            <w:r>
              <w:rPr>
                <w:rFonts w:hint="eastAsia" w:asciiTheme="minorEastAsia" w:hAnsiTheme="minorEastAsia" w:eastAsiaTheme="minorEastAsia" w:cstheme="minorEastAsia"/>
                <w:b w:val="0"/>
                <w:bCs/>
                <w:color w:val="auto"/>
                <w:sz w:val="24"/>
                <w:szCs w:val="24"/>
                <w:highlight w:val="none"/>
                <w:lang w:val="en-US" w:eastAsia="zh-CN"/>
              </w:rPr>
              <w:t>方案</w:t>
            </w:r>
            <w:r>
              <w:rPr>
                <w:rFonts w:hint="eastAsia" w:asciiTheme="minorEastAsia" w:hAnsiTheme="minorEastAsia" w:eastAsiaTheme="minorEastAsia" w:cstheme="minorEastAsia"/>
                <w:b w:val="0"/>
                <w:bCs/>
                <w:color w:val="auto"/>
                <w:sz w:val="24"/>
                <w:szCs w:val="24"/>
                <w:highlight w:val="none"/>
              </w:rPr>
              <w:t>不得分。</w:t>
            </w:r>
          </w:p>
        </w:tc>
        <w:tc>
          <w:tcPr>
            <w:tcW w:w="615"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2.6</w:t>
            </w:r>
          </w:p>
        </w:tc>
        <w:tc>
          <w:tcPr>
            <w:tcW w:w="671"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成果内容</w:t>
            </w:r>
          </w:p>
        </w:tc>
        <w:tc>
          <w:tcPr>
            <w:tcW w:w="504"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809" w:type="pct"/>
            <w:vAlign w:val="center"/>
          </w:tcPr>
          <w:p>
            <w:pPr>
              <w:pStyle w:val="315"/>
              <w:keepNext w:val="0"/>
              <w:keepLines w:val="0"/>
              <w:pageBreakBefore w:val="0"/>
              <w:kinsoku/>
              <w:wordWrap/>
              <w:overflowPunct/>
              <w:topLinePunct w:val="0"/>
              <w:bidi w:val="0"/>
              <w:spacing w:line="240" w:lineRule="auto"/>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成果内容</w:t>
            </w:r>
            <w:r>
              <w:rPr>
                <w:rFonts w:hint="eastAsia" w:asciiTheme="minorEastAsia" w:hAnsiTheme="minorEastAsia" w:eastAsiaTheme="minorEastAsia" w:cstheme="minorEastAsia"/>
                <w:color w:val="auto"/>
                <w:kern w:val="0"/>
                <w:sz w:val="24"/>
                <w:szCs w:val="24"/>
                <w:highlight w:val="none"/>
              </w:rPr>
              <w:t>设定科学、完整、深入、满足项目需求得</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分；成果内容设定不够完善，但基本能满足项目需求得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分；成果内容设定简单、不能很好满足项目需求得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b w:val="0"/>
                <w:bCs/>
                <w:color w:val="auto"/>
                <w:sz w:val="24"/>
                <w:szCs w:val="24"/>
                <w:highlight w:val="none"/>
              </w:rPr>
              <w:t>未</w:t>
            </w:r>
            <w:r>
              <w:rPr>
                <w:rFonts w:hint="eastAsia" w:asciiTheme="minorEastAsia" w:hAnsiTheme="minorEastAsia" w:eastAsiaTheme="minorEastAsia" w:cstheme="minorEastAsia"/>
                <w:b w:val="0"/>
                <w:bCs/>
                <w:color w:val="auto"/>
                <w:sz w:val="24"/>
                <w:szCs w:val="24"/>
                <w:highlight w:val="none"/>
                <w:lang w:eastAsia="zh-CN"/>
              </w:rPr>
              <w:t>提供</w:t>
            </w:r>
            <w:r>
              <w:rPr>
                <w:rFonts w:hint="eastAsia" w:asciiTheme="minorEastAsia" w:hAnsiTheme="minorEastAsia" w:eastAsiaTheme="minorEastAsia" w:cstheme="minorEastAsia"/>
                <w:b w:val="0"/>
                <w:bCs/>
                <w:color w:val="auto"/>
                <w:sz w:val="24"/>
                <w:szCs w:val="24"/>
                <w:highlight w:val="none"/>
                <w:lang w:val="en-US" w:eastAsia="zh-CN"/>
              </w:rPr>
              <w:t>方案</w:t>
            </w:r>
            <w:r>
              <w:rPr>
                <w:rFonts w:hint="eastAsia" w:asciiTheme="minorEastAsia" w:hAnsiTheme="minorEastAsia" w:eastAsiaTheme="minorEastAsia" w:cstheme="minorEastAsia"/>
                <w:b w:val="0"/>
                <w:bCs/>
                <w:color w:val="auto"/>
                <w:sz w:val="24"/>
                <w:szCs w:val="24"/>
                <w:highlight w:val="none"/>
              </w:rPr>
              <w:t>不得分。</w:t>
            </w:r>
          </w:p>
        </w:tc>
        <w:tc>
          <w:tcPr>
            <w:tcW w:w="615"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2.7</w:t>
            </w:r>
          </w:p>
        </w:tc>
        <w:tc>
          <w:tcPr>
            <w:tcW w:w="671"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售后服务响应</w:t>
            </w:r>
          </w:p>
        </w:tc>
        <w:tc>
          <w:tcPr>
            <w:tcW w:w="504" w:type="pct"/>
            <w:vAlign w:val="center"/>
          </w:tcPr>
          <w:p>
            <w:pPr>
              <w:pStyle w:val="315"/>
              <w:keepNext w:val="0"/>
              <w:keepLines w:val="0"/>
              <w:pageBreakBefore w:val="0"/>
              <w:kinsoku/>
              <w:wordWrap/>
              <w:overflowPunct/>
              <w:topLinePunct w:val="0"/>
              <w:bidi w:val="0"/>
              <w:spacing w:line="240" w:lineRule="auto"/>
              <w:jc w:val="center"/>
              <w:textAlignment w:val="auto"/>
              <w:rPr>
                <w:rFonts w:hint="default"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809" w:type="pct"/>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outlineLvl w:val="9"/>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提供的</w:t>
            </w:r>
            <w:r>
              <w:rPr>
                <w:rFonts w:hint="eastAsia" w:asciiTheme="minorEastAsia" w:hAnsiTheme="minorEastAsia" w:eastAsiaTheme="minorEastAsia" w:cstheme="minorEastAsia"/>
                <w:color w:val="auto"/>
                <w:sz w:val="24"/>
                <w:szCs w:val="24"/>
                <w:highlight w:val="none"/>
              </w:rPr>
              <w:t>针对快速响应采购人服务要求（如沟通协调的能力及快速响应能力）的措施或承诺，评委</w:t>
            </w:r>
            <w:r>
              <w:rPr>
                <w:rFonts w:hint="eastAsia" w:asciiTheme="minorEastAsia" w:hAnsiTheme="minorEastAsia" w:eastAsiaTheme="minorEastAsia" w:cstheme="minorEastAsia"/>
                <w:color w:val="auto"/>
                <w:sz w:val="24"/>
                <w:szCs w:val="24"/>
                <w:highlight w:val="none"/>
                <w:lang w:val="en-US" w:eastAsia="zh-CN"/>
              </w:rPr>
              <w:t>综合</w:t>
            </w:r>
            <w:r>
              <w:rPr>
                <w:rFonts w:hint="eastAsia" w:asciiTheme="minorEastAsia" w:hAnsiTheme="minorEastAsia" w:eastAsiaTheme="minorEastAsia" w:cstheme="minorEastAsia"/>
                <w:color w:val="auto"/>
                <w:sz w:val="24"/>
                <w:szCs w:val="24"/>
                <w:highlight w:val="none"/>
              </w:rPr>
              <w:t>打分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color w:val="auto"/>
                <w:kern w:val="0"/>
                <w:sz w:val="24"/>
                <w:szCs w:val="24"/>
                <w:highlight w:val="none"/>
                <w:lang w:val="en-US" w:eastAsia="zh-CN"/>
              </w:rPr>
              <w:t>内容完善，详细且切实可行、符合本项目特点的得6分；描述基本完整可行的得4分；针对性欠缺、描述一般的得2分；</w:t>
            </w:r>
            <w:r>
              <w:rPr>
                <w:rFonts w:hint="eastAsia" w:asciiTheme="minorEastAsia" w:hAnsiTheme="minorEastAsia" w:eastAsiaTheme="minorEastAsia" w:cstheme="minorEastAsia"/>
                <w:b w:val="0"/>
                <w:bCs/>
                <w:color w:val="auto"/>
                <w:sz w:val="24"/>
                <w:szCs w:val="24"/>
                <w:highlight w:val="none"/>
              </w:rPr>
              <w:t>未</w:t>
            </w:r>
            <w:r>
              <w:rPr>
                <w:rFonts w:hint="eastAsia" w:asciiTheme="minorEastAsia" w:hAnsiTheme="minorEastAsia" w:eastAsiaTheme="minorEastAsia" w:cstheme="minorEastAsia"/>
                <w:b w:val="0"/>
                <w:bCs/>
                <w:color w:val="auto"/>
                <w:sz w:val="24"/>
                <w:szCs w:val="24"/>
                <w:highlight w:val="none"/>
                <w:lang w:eastAsia="zh-CN"/>
              </w:rPr>
              <w:t>提供</w:t>
            </w:r>
            <w:r>
              <w:rPr>
                <w:rFonts w:hint="eastAsia" w:asciiTheme="minorEastAsia" w:hAnsiTheme="minorEastAsia" w:eastAsiaTheme="minorEastAsia" w:cstheme="minorEastAsia"/>
                <w:b w:val="0"/>
                <w:bCs/>
                <w:color w:val="auto"/>
                <w:sz w:val="24"/>
                <w:szCs w:val="24"/>
                <w:highlight w:val="none"/>
                <w:lang w:val="en-US" w:eastAsia="zh-CN"/>
              </w:rPr>
              <w:t>方案</w:t>
            </w:r>
            <w:r>
              <w:rPr>
                <w:rFonts w:hint="eastAsia" w:asciiTheme="minorEastAsia" w:hAnsiTheme="minorEastAsia" w:eastAsiaTheme="minorEastAsia" w:cstheme="minorEastAsia"/>
                <w:b w:val="0"/>
                <w:bCs/>
                <w:color w:val="auto"/>
                <w:sz w:val="24"/>
                <w:szCs w:val="24"/>
                <w:highlight w:val="none"/>
              </w:rPr>
              <w:t>不得分。</w:t>
            </w:r>
          </w:p>
        </w:tc>
        <w:tc>
          <w:tcPr>
            <w:tcW w:w="615"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2.8</w:t>
            </w:r>
          </w:p>
        </w:tc>
        <w:tc>
          <w:tcPr>
            <w:tcW w:w="671"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增值服务</w:t>
            </w:r>
          </w:p>
        </w:tc>
        <w:tc>
          <w:tcPr>
            <w:tcW w:w="504" w:type="pct"/>
            <w:vAlign w:val="center"/>
          </w:tcPr>
          <w:p>
            <w:pPr>
              <w:pStyle w:val="31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w:t>
            </w:r>
          </w:p>
        </w:tc>
        <w:tc>
          <w:tcPr>
            <w:tcW w:w="2809" w:type="pct"/>
            <w:vAlign w:val="center"/>
          </w:tcPr>
          <w:p>
            <w:pPr>
              <w:pStyle w:val="315"/>
              <w:keepNext w:val="0"/>
              <w:keepLines w:val="0"/>
              <w:pageBreakBefore w:val="0"/>
              <w:kinsoku/>
              <w:wordWrap/>
              <w:overflowPunct/>
              <w:topLinePunct w:val="0"/>
              <w:bidi w:val="0"/>
              <w:spacing w:line="240" w:lineRule="auto"/>
              <w:jc w:val="both"/>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根据供应商针对本项目提供增值服务及相应的方案进行评审。每有1条经采购人及评委认可的增值服务得2分，最高得6分。</w:t>
            </w:r>
            <w:r>
              <w:rPr>
                <w:rFonts w:hint="eastAsia" w:asciiTheme="minorEastAsia" w:hAnsiTheme="minorEastAsia" w:eastAsiaTheme="minorEastAsia" w:cstheme="minorEastAsia"/>
                <w:color w:val="auto"/>
                <w:sz w:val="24"/>
                <w:highlight w:val="none"/>
              </w:rPr>
              <w:t>提供相应的增值服务方案</w:t>
            </w:r>
            <w:r>
              <w:rPr>
                <w:rFonts w:hint="eastAsia" w:asciiTheme="minorEastAsia" w:hAnsiTheme="minorEastAsia" w:eastAsiaTheme="minorEastAsia" w:cstheme="minorEastAsia"/>
                <w:color w:val="auto"/>
                <w:sz w:val="24"/>
                <w:highlight w:val="none"/>
                <w:lang w:val="en-US" w:eastAsia="zh-CN"/>
              </w:rPr>
              <w:t>及承诺</w:t>
            </w:r>
            <w:r>
              <w:rPr>
                <w:rFonts w:hint="eastAsia" w:asciiTheme="minorEastAsia" w:hAnsiTheme="minorEastAsia" w:eastAsiaTheme="minorEastAsia" w:cstheme="minorEastAsia"/>
                <w:color w:val="auto"/>
                <w:sz w:val="24"/>
                <w:highlight w:val="none"/>
              </w:rPr>
              <w:t>，否则不得分。</w:t>
            </w:r>
          </w:p>
        </w:tc>
        <w:tc>
          <w:tcPr>
            <w:tcW w:w="615"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w:t>
            </w:r>
          </w:p>
        </w:tc>
        <w:tc>
          <w:tcPr>
            <w:tcW w:w="671"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客观分</w:t>
            </w:r>
          </w:p>
        </w:tc>
        <w:tc>
          <w:tcPr>
            <w:tcW w:w="504" w:type="pct"/>
            <w:vAlign w:val="center"/>
          </w:tcPr>
          <w:p>
            <w:pPr>
              <w:keepNext w:val="0"/>
              <w:keepLines w:val="0"/>
              <w:pageBreakBefore w:val="0"/>
              <w:kinsoku/>
              <w:wordWrap/>
              <w:overflowPunct/>
              <w:topLinePunct w:val="0"/>
              <w:bidi w:val="0"/>
              <w:spacing w:line="240" w:lineRule="auto"/>
              <w:ind w:firstLine="28"/>
              <w:jc w:val="center"/>
              <w:textAlignment w:val="auto"/>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20</w:t>
            </w:r>
          </w:p>
        </w:tc>
        <w:tc>
          <w:tcPr>
            <w:tcW w:w="2809" w:type="pct"/>
            <w:vAlign w:val="center"/>
          </w:tcPr>
          <w:p>
            <w:pPr>
              <w:keepNext w:val="0"/>
              <w:keepLines w:val="0"/>
              <w:pageBreakBefore w:val="0"/>
              <w:kinsoku/>
              <w:wordWrap/>
              <w:overflowPunct/>
              <w:topLinePunct w:val="0"/>
              <w:bidi w:val="0"/>
              <w:spacing w:line="240" w:lineRule="auto"/>
              <w:jc w:val="both"/>
              <w:textAlignment w:val="auto"/>
              <w:rPr>
                <w:rFonts w:hint="eastAsia" w:asciiTheme="minorEastAsia" w:hAnsiTheme="minorEastAsia" w:eastAsiaTheme="minorEastAsia" w:cstheme="minorEastAsia"/>
                <w:color w:val="auto"/>
                <w:sz w:val="24"/>
                <w:highlight w:val="none"/>
              </w:rPr>
            </w:pPr>
          </w:p>
        </w:tc>
        <w:tc>
          <w:tcPr>
            <w:tcW w:w="615" w:type="pct"/>
            <w:vAlign w:val="center"/>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w:t>
            </w:r>
          </w:p>
        </w:tc>
        <w:tc>
          <w:tcPr>
            <w:tcW w:w="671" w:type="pct"/>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业绩</w:t>
            </w:r>
          </w:p>
        </w:tc>
        <w:tc>
          <w:tcPr>
            <w:tcW w:w="504" w:type="pct"/>
            <w:vAlign w:val="center"/>
          </w:tcPr>
          <w:p>
            <w:pPr>
              <w:keepNext w:val="0"/>
              <w:keepLines w:val="0"/>
              <w:pageBreakBefore w:val="0"/>
              <w:kinsoku/>
              <w:wordWrap/>
              <w:overflowPunct/>
              <w:topLinePunct w:val="0"/>
              <w:bidi w:val="0"/>
              <w:spacing w:line="240" w:lineRule="auto"/>
              <w:ind w:firstLine="28"/>
              <w:jc w:val="center"/>
              <w:textAlignment w:val="auto"/>
              <w:rPr>
                <w:rFonts w:hint="default"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10</w:t>
            </w:r>
          </w:p>
        </w:tc>
        <w:tc>
          <w:tcPr>
            <w:tcW w:w="2809" w:type="pct"/>
            <w:vAlign w:val="center"/>
          </w:tcPr>
          <w:p>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供应商2023年1月1日（以合同签订时间为准）起至磋商文件提交截止之日止，具有生损线索筛查评估类项目业绩，提供业绩合同，有一份得2分，最高6分。</w:t>
            </w:r>
          </w:p>
          <w:p>
            <w:pPr>
              <w:pStyle w:val="2"/>
              <w:keepNext w:val="0"/>
              <w:keepLines w:val="0"/>
              <w:pageBreakBefore w:val="0"/>
              <w:widowControl w:val="0"/>
              <w:numPr>
                <w:ilvl w:val="0"/>
                <w:numId w:val="10"/>
              </w:numPr>
              <w:kinsoku/>
              <w:wordWrap/>
              <w:overflowPunct/>
              <w:topLinePunct w:val="0"/>
              <w:autoSpaceDE/>
              <w:autoSpaceDN/>
              <w:bidi w:val="0"/>
              <w:adjustRightInd/>
              <w:snapToGrid w:val="0"/>
              <w:spacing w:after="0" w:line="240" w:lineRule="auto"/>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供应商2023年1月1日（以合同签订时间为准）起至磋商文件提交截止之日止，具有生态环境领域法律服务或案件审查经验，提供业绩合同，有一份得2分，最高4分；</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bCs/>
                <w:color w:val="auto"/>
                <w:sz w:val="24"/>
                <w:highlight w:val="none"/>
              </w:rPr>
              <w:t>提供</w:t>
            </w:r>
            <w:r>
              <w:rPr>
                <w:rFonts w:hint="eastAsia" w:asciiTheme="minorEastAsia" w:hAnsiTheme="minorEastAsia" w:eastAsiaTheme="minorEastAsia" w:cstheme="minorEastAsia"/>
                <w:b/>
                <w:bCs/>
                <w:color w:val="auto"/>
                <w:sz w:val="24"/>
                <w:highlight w:val="none"/>
                <w:lang w:val="en-US" w:eastAsia="zh-CN"/>
              </w:rPr>
              <w:t>完整的</w:t>
            </w:r>
            <w:r>
              <w:rPr>
                <w:rFonts w:hint="eastAsia" w:asciiTheme="minorEastAsia" w:hAnsiTheme="minorEastAsia" w:eastAsiaTheme="minorEastAsia" w:cstheme="minorEastAsia"/>
                <w:b/>
                <w:bCs/>
                <w:color w:val="auto"/>
                <w:sz w:val="24"/>
                <w:highlight w:val="none"/>
              </w:rPr>
              <w:t>合同</w:t>
            </w:r>
            <w:r>
              <w:rPr>
                <w:rFonts w:hint="eastAsia" w:asciiTheme="minorEastAsia" w:hAnsiTheme="minorEastAsia" w:eastAsiaTheme="minorEastAsia" w:cstheme="minorEastAsia"/>
                <w:b/>
                <w:bCs/>
                <w:color w:val="auto"/>
                <w:sz w:val="24"/>
                <w:highlight w:val="none"/>
                <w:lang w:val="en-US" w:eastAsia="zh-CN"/>
              </w:rPr>
              <w:t>复印件</w:t>
            </w:r>
            <w:r>
              <w:rPr>
                <w:rFonts w:hint="eastAsia" w:asciiTheme="minorEastAsia" w:hAnsiTheme="minorEastAsia" w:eastAsiaTheme="minorEastAsia" w:cstheme="minorEastAsia"/>
                <w:b/>
                <w:bCs/>
                <w:color w:val="auto"/>
                <w:sz w:val="24"/>
                <w:highlight w:val="none"/>
              </w:rPr>
              <w:t>并加盖</w:t>
            </w:r>
            <w:r>
              <w:rPr>
                <w:rFonts w:hint="eastAsia" w:asciiTheme="minorEastAsia" w:hAnsiTheme="minorEastAsia" w:eastAsiaTheme="minorEastAsia" w:cstheme="minorEastAsia"/>
                <w:b/>
                <w:bCs/>
                <w:color w:val="auto"/>
                <w:sz w:val="24"/>
                <w:highlight w:val="none"/>
                <w:lang w:val="en-US" w:eastAsia="zh-CN"/>
              </w:rPr>
              <w:t>供应商</w:t>
            </w:r>
            <w:r>
              <w:rPr>
                <w:rFonts w:hint="eastAsia" w:asciiTheme="minorEastAsia" w:hAnsiTheme="minorEastAsia" w:eastAsiaTheme="minorEastAsia" w:cstheme="minorEastAsia"/>
                <w:b/>
                <w:bCs/>
                <w:color w:val="auto"/>
                <w:sz w:val="24"/>
                <w:highlight w:val="none"/>
              </w:rPr>
              <w:t>公章，否则不得分。</w:t>
            </w:r>
          </w:p>
        </w:tc>
        <w:tc>
          <w:tcPr>
            <w:tcW w:w="615" w:type="pct"/>
            <w:vAlign w:val="center"/>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p>
        </w:tc>
        <w:tc>
          <w:tcPr>
            <w:tcW w:w="671"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团队实力</w:t>
            </w:r>
          </w:p>
        </w:tc>
        <w:tc>
          <w:tcPr>
            <w:tcW w:w="504"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2809" w:type="pct"/>
            <w:vAlign w:val="center"/>
          </w:tcPr>
          <w:p>
            <w:pPr>
              <w:keepNext w:val="0"/>
              <w:keepLines w:val="0"/>
              <w:pageBreakBefore w:val="0"/>
              <w:tabs>
                <w:tab w:val="left" w:pos="426"/>
              </w:tabs>
              <w:kinsoku/>
              <w:wordWrap/>
              <w:overflowPunct/>
              <w:topLinePunct w:val="0"/>
              <w:autoSpaceDE w:val="0"/>
              <w:autoSpaceDN w:val="0"/>
              <w:bidi w:val="0"/>
              <w:adjustRightInd w:val="0"/>
              <w:spacing w:line="240" w:lineRule="auto"/>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在</w:t>
            </w:r>
            <w:r>
              <w:rPr>
                <w:rFonts w:hint="eastAsia" w:asciiTheme="minorEastAsia" w:hAnsiTheme="minorEastAsia" w:eastAsiaTheme="minorEastAsia" w:cstheme="minorEastAsia"/>
                <w:b/>
                <w:bCs/>
                <w:color w:val="auto"/>
                <w:sz w:val="24"/>
                <w:szCs w:val="24"/>
                <w:highlight w:val="none"/>
                <w:lang w:val="en-US" w:eastAsia="zh-CN"/>
              </w:rPr>
              <w:t>满足采购文件实质性要求的基础上，</w:t>
            </w:r>
            <w:r>
              <w:rPr>
                <w:rFonts w:hint="eastAsia" w:asciiTheme="minorEastAsia" w:hAnsiTheme="minorEastAsia" w:eastAsiaTheme="minorEastAsia" w:cstheme="minorEastAsia"/>
                <w:b/>
                <w:bCs/>
                <w:color w:val="auto"/>
                <w:sz w:val="24"/>
                <w:szCs w:val="24"/>
                <w:highlight w:val="none"/>
              </w:rPr>
              <w:t>供应商拟投入本项目的项目组人员</w:t>
            </w:r>
            <w:r>
              <w:rPr>
                <w:rFonts w:hint="eastAsia" w:asciiTheme="minorEastAsia" w:hAnsiTheme="minorEastAsia" w:eastAsiaTheme="minorEastAsia" w:cstheme="minorEastAsia"/>
                <w:b/>
                <w:bCs/>
                <w:color w:val="auto"/>
                <w:sz w:val="24"/>
                <w:szCs w:val="24"/>
                <w:highlight w:val="none"/>
                <w:lang w:eastAsia="zh-CN"/>
              </w:rPr>
              <w:t>：</w:t>
            </w:r>
          </w:p>
          <w:p>
            <w:pPr>
              <w:keepNext w:val="0"/>
              <w:keepLines w:val="0"/>
              <w:pageBreakBefore w:val="0"/>
              <w:numPr>
                <w:ilvl w:val="0"/>
                <w:numId w:val="0"/>
              </w:numPr>
              <w:tabs>
                <w:tab w:val="left" w:pos="426"/>
              </w:tabs>
              <w:kinsoku/>
              <w:wordWrap/>
              <w:overflowPunct/>
              <w:topLinePunct w:val="0"/>
              <w:autoSpaceDE w:val="0"/>
              <w:autoSpaceDN w:val="0"/>
              <w:bidi w:val="0"/>
              <w:adjustRightInd w:val="0"/>
              <w:spacing w:line="24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具有法学专业本科及以上学历，得</w:t>
            </w:r>
            <w:r>
              <w:rPr>
                <w:rFonts w:hint="eastAsia" w:asciiTheme="minorEastAsia" w:hAnsiTheme="minorEastAsia" w:eastAsiaTheme="minorEastAsia" w:cstheme="minorEastAsia"/>
                <w:color w:val="auto"/>
                <w:sz w:val="24"/>
                <w:szCs w:val="24"/>
                <w:highlight w:val="none"/>
                <w:lang w:val="en-US" w:eastAsia="zh-CN"/>
              </w:rPr>
              <w:t>1分；</w:t>
            </w:r>
            <w:r>
              <w:rPr>
                <w:rFonts w:hint="eastAsia" w:ascii="宋体" w:hAnsi="宋体" w:cs="宋体"/>
                <w:b/>
                <w:color w:val="auto"/>
                <w:sz w:val="24"/>
                <w:szCs w:val="24"/>
                <w:highlight w:val="none"/>
                <w:lang w:val="en-US" w:eastAsia="zh-CN"/>
              </w:rPr>
              <w:t>具有有效期内的律师执业</w:t>
            </w:r>
            <w:r>
              <w:rPr>
                <w:rFonts w:hint="eastAsia" w:ascii="宋体" w:hAnsi="宋体" w:eastAsia="宋体" w:cs="宋体"/>
                <w:b/>
                <w:color w:val="auto"/>
                <w:sz w:val="24"/>
                <w:szCs w:val="24"/>
                <w:highlight w:val="none"/>
                <w:lang w:val="en-US" w:eastAsia="zh-CN"/>
              </w:rPr>
              <w:t>证书</w:t>
            </w:r>
            <w:r>
              <w:rPr>
                <w:rFonts w:hint="eastAsia" w:ascii="宋体" w:hAnsi="宋体" w:cs="宋体"/>
                <w:b/>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得2分；</w:t>
            </w:r>
            <w:r>
              <w:rPr>
                <w:rFonts w:hint="eastAsia" w:asciiTheme="minorEastAsia" w:hAnsiTheme="minorEastAsia" w:eastAsiaTheme="minorEastAsia" w:cstheme="minorEastAsia"/>
                <w:b/>
                <w:bCs/>
                <w:color w:val="auto"/>
                <w:sz w:val="24"/>
                <w:szCs w:val="24"/>
                <w:highlight w:val="none"/>
                <w:lang w:val="en-US" w:eastAsia="zh-CN"/>
              </w:rPr>
              <w:t>具有</w:t>
            </w:r>
            <w:r>
              <w:rPr>
                <w:rFonts w:hint="eastAsia" w:ascii="宋体" w:hAnsi="宋体" w:cs="宋体"/>
                <w:b/>
                <w:bCs/>
                <w:color w:val="auto"/>
                <w:sz w:val="24"/>
                <w:szCs w:val="24"/>
                <w:highlight w:val="none"/>
                <w:lang w:val="en-US" w:eastAsia="zh-CN"/>
              </w:rPr>
              <w:t>法</w:t>
            </w:r>
            <w:r>
              <w:rPr>
                <w:rFonts w:hint="eastAsia" w:ascii="宋体" w:hAnsi="宋体" w:cs="宋体"/>
                <w:b/>
                <w:color w:val="auto"/>
                <w:sz w:val="24"/>
                <w:szCs w:val="24"/>
                <w:highlight w:val="none"/>
                <w:lang w:val="en-US" w:eastAsia="zh-CN"/>
              </w:rPr>
              <w:t>律职业资格证书（A类）</w:t>
            </w:r>
            <w:r>
              <w:rPr>
                <w:rFonts w:hint="eastAsia" w:asciiTheme="minorEastAsia" w:hAnsiTheme="minorEastAsia" w:eastAsiaTheme="minorEastAsia" w:cstheme="minorEastAsia"/>
                <w:color w:val="auto"/>
                <w:sz w:val="24"/>
                <w:szCs w:val="24"/>
                <w:highlight w:val="none"/>
                <w:lang w:val="en-US" w:eastAsia="zh-CN"/>
              </w:rPr>
              <w:t>，得2分，本项最高5分。</w:t>
            </w:r>
            <w:r>
              <w:rPr>
                <w:rFonts w:hint="eastAsia" w:asciiTheme="minorEastAsia" w:hAnsiTheme="minorEastAsia" w:eastAsiaTheme="minorEastAsia" w:cstheme="minorEastAsia"/>
                <w:b/>
                <w:bCs/>
                <w:color w:val="auto"/>
                <w:kern w:val="0"/>
                <w:sz w:val="24"/>
                <w:szCs w:val="24"/>
                <w:highlight w:val="none"/>
              </w:rPr>
              <w:t>提供有效的证书复印件及</w:t>
            </w:r>
            <w:r>
              <w:rPr>
                <w:rFonts w:hint="eastAsia" w:asciiTheme="minorEastAsia" w:hAnsiTheme="minorEastAsia" w:eastAsiaTheme="minorEastAsia" w:cstheme="minorEastAsia"/>
                <w:b/>
                <w:bCs/>
                <w:color w:val="auto"/>
                <w:sz w:val="24"/>
                <w:szCs w:val="24"/>
                <w:highlight w:val="none"/>
              </w:rPr>
              <w:t>供应商为上述人员缴纳的</w:t>
            </w:r>
            <w:r>
              <w:rPr>
                <w:rFonts w:hint="eastAsia" w:asciiTheme="minorEastAsia" w:hAnsiTheme="minorEastAsia" w:eastAsiaTheme="minorEastAsia" w:cstheme="minorEastAsia"/>
                <w:b/>
                <w:bCs/>
                <w:color w:val="auto"/>
                <w:kern w:val="0"/>
                <w:sz w:val="24"/>
                <w:szCs w:val="24"/>
                <w:highlight w:val="none"/>
              </w:rPr>
              <w:t>202</w:t>
            </w: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rPr>
              <w:t>年</w:t>
            </w:r>
            <w:r>
              <w:rPr>
                <w:rFonts w:hint="eastAsia" w:asciiTheme="minorEastAsia" w:hAnsiTheme="minorEastAsia" w:eastAsiaTheme="minorEastAsia" w:cstheme="minorEastAsia"/>
                <w:b/>
                <w:bCs/>
                <w:color w:val="auto"/>
                <w:kern w:val="0"/>
                <w:sz w:val="24"/>
                <w:szCs w:val="24"/>
                <w:highlight w:val="none"/>
                <w:lang w:val="en-US" w:eastAsia="zh-CN"/>
              </w:rPr>
              <w:t>10</w:t>
            </w:r>
            <w:r>
              <w:rPr>
                <w:rFonts w:hint="eastAsia" w:asciiTheme="minorEastAsia" w:hAnsiTheme="minorEastAsia" w:eastAsiaTheme="minorEastAsia" w:cstheme="minorEastAsia"/>
                <w:b/>
                <w:bCs/>
                <w:color w:val="auto"/>
                <w:kern w:val="0"/>
                <w:sz w:val="24"/>
                <w:szCs w:val="24"/>
                <w:highlight w:val="none"/>
              </w:rPr>
              <w:t>月-</w:t>
            </w:r>
            <w:r>
              <w:rPr>
                <w:rFonts w:hint="eastAsia" w:asciiTheme="minorEastAsia" w:hAnsiTheme="minorEastAsia" w:eastAsiaTheme="minorEastAsia" w:cstheme="minorEastAsia"/>
                <w:b/>
                <w:bCs/>
                <w:color w:val="auto"/>
                <w:kern w:val="0"/>
                <w:sz w:val="24"/>
                <w:szCs w:val="24"/>
                <w:highlight w:val="none"/>
                <w:lang w:val="en-US" w:eastAsia="zh-CN"/>
              </w:rPr>
              <w:t>2025年12</w:t>
            </w:r>
            <w:r>
              <w:rPr>
                <w:rFonts w:hint="eastAsia" w:asciiTheme="minorEastAsia" w:hAnsiTheme="minorEastAsia" w:eastAsiaTheme="minorEastAsia" w:cstheme="minorEastAsia"/>
                <w:b/>
                <w:bCs/>
                <w:color w:val="auto"/>
                <w:kern w:val="0"/>
                <w:sz w:val="24"/>
                <w:szCs w:val="24"/>
                <w:highlight w:val="none"/>
              </w:rPr>
              <w:t>月</w:t>
            </w:r>
            <w:r>
              <w:rPr>
                <w:rFonts w:hint="eastAsia" w:asciiTheme="minorEastAsia" w:hAnsiTheme="minorEastAsia" w:eastAsiaTheme="minorEastAsia" w:cstheme="minorEastAsia"/>
                <w:b/>
                <w:bCs/>
                <w:color w:val="auto"/>
                <w:sz w:val="24"/>
                <w:szCs w:val="24"/>
                <w:highlight w:val="none"/>
              </w:rPr>
              <w:t>社保证明并加盖供应商公章</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如为外聘人员，提供证书复印件及聘用协议，</w:t>
            </w:r>
            <w:r>
              <w:rPr>
                <w:rFonts w:hint="eastAsia" w:asciiTheme="minorEastAsia" w:hAnsiTheme="minorEastAsia" w:eastAsiaTheme="minorEastAsia" w:cstheme="minorEastAsia"/>
                <w:b/>
                <w:bCs/>
                <w:color w:val="auto"/>
                <w:kern w:val="0"/>
                <w:sz w:val="24"/>
                <w:szCs w:val="24"/>
                <w:highlight w:val="none"/>
              </w:rPr>
              <w:t>否则不得分</w:t>
            </w:r>
            <w:r>
              <w:rPr>
                <w:rFonts w:hint="eastAsia" w:asciiTheme="minorEastAsia" w:hAnsiTheme="minorEastAsia" w:eastAsiaTheme="minorEastAsia" w:cstheme="minorEastAsia"/>
                <w:b/>
                <w:bCs/>
                <w:color w:val="auto"/>
                <w:kern w:val="0"/>
                <w:sz w:val="24"/>
                <w:szCs w:val="24"/>
                <w:highlight w:val="none"/>
                <w:lang w:eastAsia="zh-CN"/>
              </w:rPr>
              <w:t>。</w:t>
            </w:r>
          </w:p>
          <w:p>
            <w:pPr>
              <w:keepNext w:val="0"/>
              <w:keepLines w:val="0"/>
              <w:pageBreakBefore w:val="0"/>
              <w:numPr>
                <w:ilvl w:val="0"/>
                <w:numId w:val="0"/>
              </w:numPr>
              <w:tabs>
                <w:tab w:val="left" w:pos="426"/>
              </w:tabs>
              <w:kinsoku/>
              <w:wordWrap/>
              <w:overflowPunct/>
              <w:topLinePunct w:val="0"/>
              <w:autoSpaceDE w:val="0"/>
              <w:autoSpaceDN w:val="0"/>
              <w:bidi w:val="0"/>
              <w:adjustRightInd w:val="0"/>
              <w:spacing w:line="24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lang w:val="en-US" w:eastAsia="zh-CN"/>
              </w:rPr>
              <w:t>2.项目组人员为</w:t>
            </w:r>
            <w:r>
              <w:rPr>
                <w:rFonts w:hint="eastAsia" w:asciiTheme="minorEastAsia" w:hAnsiTheme="minorEastAsia" w:eastAsiaTheme="minorEastAsia" w:cstheme="minorEastAsia"/>
                <w:color w:val="auto"/>
                <w:kern w:val="0"/>
                <w:sz w:val="24"/>
                <w:szCs w:val="24"/>
                <w:highlight w:val="none"/>
                <w:lang w:val="en-US" w:eastAsia="zh-CN"/>
              </w:rPr>
              <w:t>省级以上生态环境损害评估专家库专家的，得5分。</w:t>
            </w:r>
            <w:r>
              <w:rPr>
                <w:rFonts w:hint="eastAsia" w:asciiTheme="minorEastAsia" w:hAnsiTheme="minorEastAsia" w:eastAsiaTheme="minorEastAsia" w:cstheme="minorEastAsia"/>
                <w:b/>
                <w:bCs/>
                <w:color w:val="auto"/>
                <w:kern w:val="0"/>
                <w:sz w:val="24"/>
                <w:szCs w:val="24"/>
                <w:highlight w:val="none"/>
                <w:lang w:val="en-US" w:eastAsia="zh-CN"/>
              </w:rPr>
              <w:t>提供省级专家库文件复印件及</w:t>
            </w:r>
            <w:r>
              <w:rPr>
                <w:rFonts w:hint="eastAsia" w:asciiTheme="minorEastAsia" w:hAnsiTheme="minorEastAsia" w:eastAsiaTheme="minorEastAsia" w:cstheme="minorEastAsia"/>
                <w:b/>
                <w:bCs/>
                <w:color w:val="auto"/>
                <w:sz w:val="24"/>
                <w:szCs w:val="24"/>
                <w:highlight w:val="none"/>
              </w:rPr>
              <w:t>供应商为上述人员缴纳的</w:t>
            </w:r>
            <w:r>
              <w:rPr>
                <w:rFonts w:hint="eastAsia" w:asciiTheme="minorEastAsia" w:hAnsiTheme="minorEastAsia" w:eastAsiaTheme="minorEastAsia" w:cstheme="minorEastAsia"/>
                <w:b/>
                <w:bCs/>
                <w:color w:val="auto"/>
                <w:kern w:val="0"/>
                <w:sz w:val="24"/>
                <w:szCs w:val="24"/>
                <w:highlight w:val="none"/>
              </w:rPr>
              <w:t>202</w:t>
            </w: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rPr>
              <w:t>年</w:t>
            </w:r>
            <w:r>
              <w:rPr>
                <w:rFonts w:hint="eastAsia" w:asciiTheme="minorEastAsia" w:hAnsiTheme="minorEastAsia" w:eastAsiaTheme="minorEastAsia" w:cstheme="minorEastAsia"/>
                <w:b/>
                <w:bCs/>
                <w:color w:val="auto"/>
                <w:kern w:val="0"/>
                <w:sz w:val="24"/>
                <w:szCs w:val="24"/>
                <w:highlight w:val="none"/>
                <w:lang w:val="en-US" w:eastAsia="zh-CN"/>
              </w:rPr>
              <w:t>10</w:t>
            </w:r>
            <w:r>
              <w:rPr>
                <w:rFonts w:hint="eastAsia" w:asciiTheme="minorEastAsia" w:hAnsiTheme="minorEastAsia" w:eastAsiaTheme="minorEastAsia" w:cstheme="minorEastAsia"/>
                <w:b/>
                <w:bCs/>
                <w:color w:val="auto"/>
                <w:kern w:val="0"/>
                <w:sz w:val="24"/>
                <w:szCs w:val="24"/>
                <w:highlight w:val="none"/>
              </w:rPr>
              <w:t>月-</w:t>
            </w:r>
            <w:r>
              <w:rPr>
                <w:rFonts w:hint="eastAsia" w:asciiTheme="minorEastAsia" w:hAnsiTheme="minorEastAsia" w:eastAsiaTheme="minorEastAsia" w:cstheme="minorEastAsia"/>
                <w:b/>
                <w:bCs/>
                <w:color w:val="auto"/>
                <w:kern w:val="0"/>
                <w:sz w:val="24"/>
                <w:szCs w:val="24"/>
                <w:highlight w:val="none"/>
                <w:lang w:val="en-US" w:eastAsia="zh-CN"/>
              </w:rPr>
              <w:t>2025年12</w:t>
            </w:r>
            <w:r>
              <w:rPr>
                <w:rFonts w:hint="eastAsia" w:asciiTheme="minorEastAsia" w:hAnsiTheme="minorEastAsia" w:eastAsiaTheme="minorEastAsia" w:cstheme="minorEastAsia"/>
                <w:b/>
                <w:bCs/>
                <w:color w:val="auto"/>
                <w:kern w:val="0"/>
                <w:sz w:val="24"/>
                <w:szCs w:val="24"/>
                <w:highlight w:val="none"/>
              </w:rPr>
              <w:t>月</w:t>
            </w:r>
            <w:r>
              <w:rPr>
                <w:rFonts w:hint="eastAsia" w:asciiTheme="minorEastAsia" w:hAnsiTheme="minorEastAsia" w:eastAsiaTheme="minorEastAsia" w:cstheme="minorEastAsia"/>
                <w:b/>
                <w:bCs/>
                <w:color w:val="auto"/>
                <w:sz w:val="24"/>
                <w:szCs w:val="24"/>
                <w:highlight w:val="none"/>
              </w:rPr>
              <w:t>社保证明并加盖供应商公章</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如为外聘人员，提供省级专家库文件复印件及聘用协议，</w:t>
            </w:r>
            <w:r>
              <w:rPr>
                <w:rFonts w:hint="eastAsia" w:asciiTheme="minorEastAsia" w:hAnsiTheme="minorEastAsia" w:eastAsiaTheme="minorEastAsia" w:cstheme="minorEastAsia"/>
                <w:b/>
                <w:bCs/>
                <w:color w:val="auto"/>
                <w:kern w:val="0"/>
                <w:sz w:val="24"/>
                <w:szCs w:val="24"/>
                <w:highlight w:val="none"/>
              </w:rPr>
              <w:t>否则不得分</w:t>
            </w:r>
            <w:r>
              <w:rPr>
                <w:rFonts w:hint="eastAsia" w:asciiTheme="minorEastAsia" w:hAnsiTheme="minorEastAsia" w:eastAsiaTheme="minorEastAsia" w:cstheme="minorEastAsia"/>
                <w:b/>
                <w:bCs/>
                <w:color w:val="auto"/>
                <w:kern w:val="0"/>
                <w:sz w:val="24"/>
                <w:szCs w:val="24"/>
                <w:highlight w:val="none"/>
                <w:lang w:eastAsia="zh-CN"/>
              </w:rPr>
              <w:t>。</w:t>
            </w:r>
          </w:p>
        </w:tc>
        <w:tc>
          <w:tcPr>
            <w:tcW w:w="615" w:type="pct"/>
            <w:vAlign w:val="center"/>
          </w:tcPr>
          <w:p>
            <w:pPr>
              <w:keepNext w:val="0"/>
              <w:keepLines w:val="0"/>
              <w:pageBreakBefore w:val="0"/>
              <w:kinsoku/>
              <w:wordWrap/>
              <w:overflowPunct/>
              <w:topLinePunct w:val="0"/>
              <w:bidi w:val="0"/>
              <w:spacing w:line="240" w:lineRule="auto"/>
              <w:textAlignment w:val="auto"/>
              <w:rPr>
                <w:rFonts w:hint="default"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pct"/>
            <w:gridSpan w:val="2"/>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504" w:type="pct"/>
            <w:vAlign w:val="center"/>
          </w:tcPr>
          <w:p>
            <w:pPr>
              <w:keepNext w:val="0"/>
              <w:keepLines w:val="0"/>
              <w:pageBreakBefore w:val="0"/>
              <w:kinsoku/>
              <w:wordWrap/>
              <w:overflowPunct/>
              <w:topLinePunct w:val="0"/>
              <w:bidi w:val="0"/>
              <w:spacing w:line="240" w:lineRule="auto"/>
              <w:ind w:firstLine="28"/>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w:t>
            </w:r>
          </w:p>
        </w:tc>
        <w:tc>
          <w:tcPr>
            <w:tcW w:w="3425" w:type="pct"/>
            <w:gridSpan w:val="2"/>
            <w:vAlign w:val="center"/>
          </w:tcPr>
          <w:p>
            <w:pPr>
              <w:keepNext w:val="0"/>
              <w:keepLines w:val="0"/>
              <w:pageBreakBefore w:val="0"/>
              <w:kinsoku/>
              <w:wordWrap/>
              <w:overflowPunct/>
              <w:topLinePunct w:val="0"/>
              <w:bidi w:val="0"/>
              <w:spacing w:line="240" w:lineRule="auto"/>
              <w:jc w:val="left"/>
              <w:textAlignment w:val="auto"/>
              <w:rPr>
                <w:rFonts w:hint="eastAsia" w:asciiTheme="minorEastAsia" w:hAnsiTheme="minorEastAsia" w:eastAsiaTheme="minorEastAsia" w:cstheme="minorEastAsia"/>
                <w:color w:val="auto"/>
                <w:sz w:val="24"/>
                <w:highlight w:val="none"/>
              </w:rPr>
            </w:pPr>
          </w:p>
        </w:tc>
      </w:tr>
    </w:tbl>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bCs/>
          <w:sz w:val="24"/>
          <w:highlight w:val="none"/>
        </w:rPr>
      </w:pPr>
    </w:p>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ascii="宋体" w:hAnsi="宋体" w:cs="宋体"/>
          <w:kern w:val="0"/>
          <w:sz w:val="24"/>
          <w:highlight w:val="none"/>
        </w:rPr>
      </w:pPr>
      <w:r>
        <w:rPr>
          <w:rFonts w:hint="eastAsia" w:ascii="宋体" w:hAnsi="宋体"/>
          <w:bCs/>
          <w:sz w:val="24"/>
          <w:highlight w:val="none"/>
        </w:rPr>
        <w:t xml:space="preserve">注： </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1.评审标准中要求提供的证明文件及资料等在响应文件中提供复印件，</w:t>
      </w:r>
      <w:r>
        <w:rPr>
          <w:rFonts w:hint="eastAsia" w:ascii="宋体" w:hAnsi="宋体" w:cs="宋体"/>
          <w:b/>
          <w:bCs/>
          <w:sz w:val="24"/>
          <w:highlight w:val="none"/>
        </w:rPr>
        <w:t>复印件须加盖供应商公章，且复印件内容应清晰可辨，如因复印件内容不清晰、不完整造成的扣分或废标等一切后果由供应商自行承担。</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2.如</w:t>
      </w:r>
      <w:r>
        <w:rPr>
          <w:rFonts w:hint="eastAsia" w:ascii="宋体" w:hAnsi="宋体" w:cs="宋体"/>
          <w:bCs/>
          <w:sz w:val="24"/>
          <w:highlight w:val="none"/>
          <w:lang w:val="en-US" w:eastAsia="zh-CN"/>
        </w:rPr>
        <w:t>证明材料</w:t>
      </w:r>
      <w:r>
        <w:rPr>
          <w:rFonts w:hint="eastAsia" w:ascii="宋体" w:hAnsi="宋体" w:cs="宋体"/>
          <w:bCs/>
          <w:sz w:val="24"/>
          <w:highlight w:val="none"/>
        </w:rPr>
        <w:t>出现造假等不符实际的情况，将作为无效响应处理，并追究供应商相关法律责任。</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3.未能按以上要求提供相应证明的，不作为评审依据，不得分。</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ascii="宋体" w:hAnsi="宋体" w:cs="宋体"/>
          <w:b/>
          <w:bCs/>
          <w:sz w:val="24"/>
          <w:highlight w:val="none"/>
        </w:rPr>
      </w:pPr>
      <w:r>
        <w:rPr>
          <w:rFonts w:hint="eastAsia" w:ascii="宋体" w:hAnsi="宋体" w:cs="宋体"/>
          <w:bCs/>
          <w:sz w:val="24"/>
          <w:highlight w:val="none"/>
        </w:rPr>
        <w:t>4.为便于评分，请供应商按评分表样式，逐条列出证明材料所在页码并编制评分索引表，格式自定。</w:t>
      </w:r>
    </w:p>
    <w:p>
      <w:pPr>
        <w:pStyle w:val="3"/>
        <w:numPr>
          <w:ilvl w:val="0"/>
          <w:numId w:val="0"/>
        </w:numPr>
        <w:rPr>
          <w:rFonts w:asciiTheme="majorEastAsia" w:hAnsiTheme="majorEastAsia" w:eastAsiaTheme="majorEastAsia"/>
          <w:highlight w:val="none"/>
        </w:rPr>
      </w:pPr>
      <w:bookmarkStart w:id="24" w:name="_Toc21979"/>
      <w:r>
        <w:rPr>
          <w:rFonts w:hint="eastAsia" w:asciiTheme="majorEastAsia" w:hAnsiTheme="majorEastAsia" w:eastAsiaTheme="majorEastAsia"/>
          <w:highlight w:val="none"/>
        </w:rPr>
        <w:t>第六章  响应文件格式</w:t>
      </w:r>
      <w:bookmarkEnd w:id="24"/>
    </w:p>
    <w:p>
      <w:pPr>
        <w:jc w:val="center"/>
        <w:rPr>
          <w:rFonts w:ascii="仿宋" w:hAnsi="仿宋" w:eastAsia="仿宋"/>
          <w:b/>
          <w:bCs/>
          <w:sz w:val="72"/>
          <w:szCs w:val="72"/>
          <w:highlight w:val="none"/>
        </w:rPr>
      </w:pPr>
    </w:p>
    <w:p>
      <w:pPr>
        <w:jc w:val="center"/>
        <w:rPr>
          <w:rFonts w:ascii="宋体" w:hAnsi="宋体" w:cs="宋体"/>
          <w:b/>
          <w:bCs/>
          <w:sz w:val="72"/>
          <w:szCs w:val="72"/>
          <w:highlight w:val="none"/>
        </w:rPr>
      </w:pPr>
      <w:r>
        <w:rPr>
          <w:rFonts w:hint="eastAsia" w:ascii="宋体" w:hAnsi="宋体" w:cs="宋体"/>
          <w:b/>
          <w:bCs/>
          <w:sz w:val="72"/>
          <w:szCs w:val="72"/>
          <w:highlight w:val="none"/>
        </w:rPr>
        <w:t>响  应  文  件</w:t>
      </w:r>
    </w:p>
    <w:p>
      <w:pPr>
        <w:jc w:val="center"/>
        <w:rPr>
          <w:rFonts w:ascii="宋体" w:hAnsi="宋体" w:cs="宋体"/>
          <w:b/>
          <w:bCs/>
          <w:sz w:val="72"/>
          <w:szCs w:val="72"/>
          <w:highlight w:val="none"/>
        </w:rPr>
      </w:pPr>
    </w:p>
    <w:p>
      <w:pPr>
        <w:jc w:val="center"/>
        <w:rPr>
          <w:rFonts w:ascii="宋体" w:hAnsi="宋体" w:cs="宋体"/>
          <w:b/>
          <w:bCs/>
          <w:sz w:val="32"/>
          <w:szCs w:val="32"/>
          <w:highlight w:val="none"/>
        </w:rPr>
      </w:pPr>
    </w:p>
    <w:p>
      <w:pPr>
        <w:jc w:val="center"/>
        <w:rPr>
          <w:rFonts w:ascii="宋体" w:hAnsi="宋体" w:cs="宋体"/>
          <w:b/>
          <w:bCs/>
          <w:sz w:val="32"/>
          <w:szCs w:val="32"/>
          <w:highlight w:val="none"/>
        </w:rPr>
      </w:pPr>
    </w:p>
    <w:p>
      <w:pPr>
        <w:jc w:val="center"/>
        <w:rPr>
          <w:rFonts w:ascii="宋体" w:hAnsi="宋体" w:cs="宋体"/>
          <w:b/>
          <w:bCs/>
          <w:sz w:val="32"/>
          <w:szCs w:val="32"/>
          <w:highlight w:val="none"/>
        </w:rPr>
      </w:pPr>
    </w:p>
    <w:p>
      <w:pPr>
        <w:jc w:val="center"/>
        <w:rPr>
          <w:rFonts w:ascii="宋体" w:hAnsi="宋体" w:cs="宋体"/>
          <w:b/>
          <w:bCs/>
          <w:sz w:val="32"/>
          <w:szCs w:val="32"/>
          <w:highlight w:val="none"/>
        </w:rPr>
      </w:pPr>
    </w:p>
    <w:p>
      <w:pPr>
        <w:ind w:firstLine="964" w:firstLineChars="300"/>
        <w:rPr>
          <w:rFonts w:ascii="宋体" w:hAnsi="宋体" w:cs="宋体"/>
          <w:b/>
          <w:bCs/>
          <w:sz w:val="32"/>
          <w:szCs w:val="32"/>
          <w:highlight w:val="none"/>
        </w:rPr>
      </w:pPr>
      <w:r>
        <w:rPr>
          <w:rFonts w:hint="eastAsia" w:ascii="宋体" w:hAnsi="宋体" w:cs="宋体"/>
          <w:b/>
          <w:bCs/>
          <w:sz w:val="32"/>
          <w:szCs w:val="32"/>
          <w:highlight w:val="none"/>
        </w:rPr>
        <w:t>项 目 名 称：</w:t>
      </w:r>
    </w:p>
    <w:p>
      <w:pPr>
        <w:ind w:firstLine="964" w:firstLineChars="300"/>
        <w:rPr>
          <w:rFonts w:ascii="宋体" w:hAnsi="宋体" w:cs="宋体"/>
          <w:b/>
          <w:bCs/>
          <w:sz w:val="32"/>
          <w:szCs w:val="32"/>
          <w:highlight w:val="none"/>
          <w:u w:val="single"/>
        </w:rPr>
      </w:pPr>
      <w:r>
        <w:rPr>
          <w:rFonts w:hint="eastAsia" w:ascii="宋体" w:hAnsi="宋体" w:cs="宋体"/>
          <w:b/>
          <w:bCs/>
          <w:sz w:val="32"/>
          <w:szCs w:val="32"/>
          <w:highlight w:val="none"/>
        </w:rPr>
        <w:t>项 目 编 号：</w:t>
      </w: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u w:val="single"/>
        </w:rPr>
      </w:pPr>
      <w:r>
        <w:rPr>
          <w:rFonts w:hint="eastAsia" w:ascii="宋体" w:hAnsi="宋体" w:cs="宋体"/>
          <w:b/>
          <w:bCs/>
          <w:sz w:val="32"/>
          <w:szCs w:val="32"/>
          <w:highlight w:val="none"/>
        </w:rPr>
        <w:t xml:space="preserve">       供应商名称（公章） ：</w:t>
      </w:r>
    </w:p>
    <w:p>
      <w:pPr>
        <w:rPr>
          <w:rFonts w:ascii="宋体" w:hAnsi="宋体" w:cs="宋体"/>
          <w:b/>
          <w:bCs/>
          <w:sz w:val="32"/>
          <w:szCs w:val="32"/>
          <w:highlight w:val="none"/>
        </w:rPr>
      </w:pPr>
      <w:r>
        <w:rPr>
          <w:rFonts w:hint="eastAsia" w:ascii="宋体" w:hAnsi="宋体" w:cs="宋体"/>
          <w:b/>
          <w:bCs/>
          <w:sz w:val="32"/>
          <w:szCs w:val="32"/>
          <w:highlight w:val="none"/>
        </w:rPr>
        <w:t xml:space="preserve">       日      期 ：</w:t>
      </w:r>
    </w:p>
    <w:p>
      <w:pPr>
        <w:spacing w:line="440" w:lineRule="exact"/>
        <w:ind w:firstLine="643"/>
        <w:jc w:val="center"/>
        <w:rPr>
          <w:rFonts w:ascii="宋体" w:hAnsi="宋体" w:cs="宋体"/>
          <w:b/>
          <w:bCs/>
          <w:sz w:val="32"/>
          <w:szCs w:val="32"/>
          <w:highlight w:val="none"/>
        </w:rPr>
      </w:pPr>
    </w:p>
    <w:p>
      <w:pPr>
        <w:jc w:val="center"/>
        <w:rPr>
          <w:rFonts w:ascii="宋体" w:hAnsi="宋体" w:cs="宋体"/>
          <w:b/>
          <w:bCs/>
          <w:sz w:val="24"/>
          <w:highlight w:val="none"/>
        </w:rPr>
      </w:pPr>
      <w:r>
        <w:rPr>
          <w:rFonts w:hint="eastAsia" w:ascii="宋体" w:hAnsi="宋体" w:cs="宋体"/>
          <w:sz w:val="32"/>
          <w:szCs w:val="32"/>
          <w:highlight w:val="none"/>
        </w:rPr>
        <w:br w:type="page"/>
      </w:r>
      <w:r>
        <w:rPr>
          <w:rFonts w:hint="eastAsia" w:ascii="宋体" w:hAnsi="宋体" w:cs="宋体"/>
          <w:b/>
          <w:sz w:val="44"/>
          <w:szCs w:val="44"/>
          <w:highlight w:val="none"/>
        </w:rPr>
        <w:t>响 应 文 件 目 录</w:t>
      </w:r>
    </w:p>
    <w:p>
      <w:pPr>
        <w:snapToGrid w:val="0"/>
        <w:spacing w:line="400" w:lineRule="exact"/>
        <w:ind w:firstLine="432" w:firstLineChars="180"/>
        <w:rPr>
          <w:rFonts w:ascii="黑体" w:hAnsi="黑体" w:eastAsia="黑体" w:cs="黑体"/>
          <w:sz w:val="24"/>
          <w:highlight w:val="none"/>
        </w:rPr>
      </w:pPr>
      <w:r>
        <w:rPr>
          <w:rFonts w:hint="eastAsia" w:ascii="黑体" w:hAnsi="黑体" w:eastAsia="黑体" w:cs="黑体"/>
          <w:sz w:val="24"/>
          <w:highlight w:val="none"/>
        </w:rPr>
        <w:t>一、资格审查材料</w:t>
      </w:r>
    </w:p>
    <w:p>
      <w:pPr>
        <w:snapToGrid w:val="0"/>
        <w:spacing w:line="4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 xml:space="preserve">★1.法定代表人身份证复印件 </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★2.授权委托书（如有授权必须提供，格式参见附件）</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★3.代理人身份证复印件</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★4.声明函（格式参见附件）</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★5.响应函（格式参见附件）</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6.供应商为企业的，提供企业营业执照（三证合一复印件加盖公章）；供应商为事业单位的，提供事业单位法人证书（三证合一复印件加盖公章）；供应商为自然人的，提供自然人身份证明文件（复印件及签名）</w:t>
      </w:r>
    </w:p>
    <w:p>
      <w:pPr>
        <w:spacing w:line="400" w:lineRule="exact"/>
        <w:ind w:firstLine="480" w:firstLineChars="200"/>
        <w:rPr>
          <w:highlight w:val="none"/>
        </w:rPr>
      </w:pPr>
      <w:r>
        <w:rPr>
          <w:rFonts w:hint="eastAsia" w:ascii="宋体" w:hAnsi="宋体" w:cs="宋体"/>
          <w:sz w:val="24"/>
          <w:highlight w:val="none"/>
        </w:rPr>
        <w:t>★7.政府采购供应商信用承诺书（格式参见附件）</w:t>
      </w:r>
    </w:p>
    <w:p>
      <w:pPr>
        <w:spacing w:line="400" w:lineRule="exact"/>
        <w:ind w:firstLine="480" w:firstLineChars="200"/>
        <w:rPr>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中小企业声明函</w:t>
      </w:r>
      <w:r>
        <w:rPr>
          <w:rFonts w:hint="eastAsia" w:ascii="宋体" w:hAnsi="宋体" w:cs="宋体"/>
          <w:sz w:val="24"/>
          <w:highlight w:val="none"/>
        </w:rPr>
        <w:t>（格式参见附件）</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二、价格及商务部分材料</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★1.报价一览表（格式参见附件）</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分项报价</w:t>
      </w:r>
      <w:r>
        <w:rPr>
          <w:rFonts w:hint="eastAsia" w:ascii="宋体" w:hAnsi="宋体" w:cs="宋体"/>
          <w:sz w:val="24"/>
          <w:highlight w:val="none"/>
        </w:rPr>
        <w:t>表（格式参见附件）</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三、技术部分材料</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★1.偏离表（格式参见附件）</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2.相关业绩案例一览表（格式参见附件）</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3.参与本项目人员一览表（格式参见附件）</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4.服务承诺（格式参见附件，承诺内容由供应商根据采购文件要求及项目需求自行拟定）</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.项目实施方案（自行提供）</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.其他评审相关资料（如有请提供）</w:t>
      </w:r>
    </w:p>
    <w:p>
      <w:pPr>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lang w:val="en-US" w:eastAsia="zh-CN"/>
        </w:rPr>
        <w:t>7</w:t>
      </w:r>
      <w:r>
        <w:rPr>
          <w:rFonts w:hint="eastAsia" w:ascii="宋体" w:hAnsi="宋体" w:cs="宋体"/>
          <w:b/>
          <w:sz w:val="24"/>
          <w:highlight w:val="none"/>
        </w:rPr>
        <w:t>.对照评分办法，提供相应证明材料；为便于评审，请供应商按评分表样式，逐条列出证明材料所在页码，格式自定。</w:t>
      </w:r>
    </w:p>
    <w:p>
      <w:pPr>
        <w:snapToGrid w:val="0"/>
        <w:spacing w:line="40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四、说明</w:t>
      </w:r>
    </w:p>
    <w:p>
      <w:pPr>
        <w:snapToGrid w:val="0"/>
        <w:spacing w:line="400" w:lineRule="exact"/>
        <w:ind w:firstLine="482" w:firstLineChars="200"/>
        <w:rPr>
          <w:rFonts w:ascii="宋体" w:hAnsi="宋体" w:cs="宋体"/>
          <w:b/>
          <w:sz w:val="24"/>
          <w:highlight w:val="none"/>
          <w:u w:val="single"/>
        </w:rPr>
      </w:pPr>
      <w:r>
        <w:rPr>
          <w:rFonts w:hint="eastAsia" w:ascii="宋体" w:hAnsi="宋体" w:cs="宋体"/>
          <w:b/>
          <w:sz w:val="24"/>
          <w:highlight w:val="none"/>
          <w:u w:val="single"/>
        </w:rPr>
        <w:t>1.上述带“★”材料必须在响应文件中提供，否则将作为无效响应文件处理。</w:t>
      </w:r>
    </w:p>
    <w:p>
      <w:pPr>
        <w:snapToGrid w:val="0"/>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2.提供复印件的须加盖供应商公章，且复印件内容应清晰可辨，如因复印件内容不清晰、不完整造成的扣分或废标等一切后果由供应商自行承担。</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3.本章中的所有的附件格式供参考，供应商可根据自身情况进行补充和修改，但补充和修改不得与本章附件格式内容有实质性的违背。</w:t>
      </w:r>
    </w:p>
    <w:p>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4.供应商须对照评审办法及评审标准，提供相应证明材料；为便于评审，请供应商按评分表样式，逐条列出证明材料所在页码，格式自定。</w:t>
      </w:r>
    </w:p>
    <w:bookmarkEnd w:id="0"/>
    <w:bookmarkEnd w:id="1"/>
    <w:bookmarkEnd w:id="11"/>
    <w:bookmarkEnd w:id="12"/>
    <w:bookmarkEnd w:id="13"/>
    <w:p>
      <w:pPr>
        <w:rPr>
          <w:rFonts w:ascii="宋体" w:hAnsi="宋体" w:cs="宋体"/>
          <w:sz w:val="24"/>
          <w:szCs w:val="20"/>
          <w:highlight w:val="none"/>
        </w:rPr>
      </w:pPr>
      <w:r>
        <w:rPr>
          <w:rFonts w:hint="eastAsia" w:ascii="宋体" w:hAnsi="宋体" w:cs="宋体"/>
          <w:sz w:val="24"/>
          <w:szCs w:val="20"/>
          <w:highlight w:val="none"/>
        </w:rPr>
        <w:br w:type="page"/>
      </w:r>
    </w:p>
    <w:p>
      <w:pPr>
        <w:jc w:val="left"/>
        <w:rPr>
          <w:rFonts w:ascii="宋体" w:hAnsi="宋体" w:cs="宋体"/>
          <w:bCs/>
          <w:highlight w:val="none"/>
        </w:rPr>
      </w:pPr>
      <w:r>
        <w:rPr>
          <w:rFonts w:hint="eastAsia" w:ascii="宋体" w:hAnsi="宋体" w:cs="宋体"/>
          <w:sz w:val="24"/>
          <w:szCs w:val="20"/>
          <w:highlight w:val="none"/>
        </w:rPr>
        <w:t>附件1</w:t>
      </w:r>
    </w:p>
    <w:p>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授权委托书</w:t>
      </w:r>
    </w:p>
    <w:p>
      <w:pPr>
        <w:pStyle w:val="170"/>
        <w:spacing w:line="400" w:lineRule="exact"/>
        <w:ind w:firstLine="480" w:firstLineChars="200"/>
        <w:rPr>
          <w:rFonts w:ascii="宋体" w:hAnsi="宋体" w:cs="宋体"/>
          <w:highlight w:val="none"/>
        </w:rPr>
      </w:pPr>
    </w:p>
    <w:p>
      <w:pPr>
        <w:pStyle w:val="170"/>
        <w:spacing w:line="400" w:lineRule="exact"/>
        <w:ind w:left="0" w:firstLine="480" w:firstLineChars="200"/>
        <w:rPr>
          <w:rFonts w:ascii="宋体" w:hAnsi="宋体" w:cs="宋体"/>
          <w:highlight w:val="none"/>
        </w:rPr>
      </w:pPr>
      <w:r>
        <w:rPr>
          <w:rFonts w:hint="eastAsia" w:ascii="宋体" w:hAnsi="宋体" w:cs="宋体"/>
          <w:highlight w:val="none"/>
        </w:rPr>
        <w:t>本授权委托书声明：____________（投标供应商名称）授权________________（被授权人的姓名）________________（被授权人身份证号码）为我方就</w:t>
      </w:r>
      <w:r>
        <w:rPr>
          <w:rFonts w:hint="eastAsia" w:ascii="宋体" w:hAnsi="宋体" w:cs="宋体"/>
          <w:highlight w:val="none"/>
          <w:u w:val="single"/>
          <w:lang w:eastAsia="zh-CN"/>
        </w:rPr>
        <w:t>CRJC-2026-00**号</w:t>
      </w:r>
      <w:r>
        <w:rPr>
          <w:rFonts w:hint="eastAsia" w:ascii="宋体" w:hAnsi="宋体" w:cs="宋体"/>
          <w:highlight w:val="none"/>
        </w:rPr>
        <w:t>项目采购活动的合法代理人，以本公司名义全权处理一切与该项目投标有关的事务，我单位均予以承认。</w:t>
      </w:r>
    </w:p>
    <w:p>
      <w:pPr>
        <w:pStyle w:val="170"/>
        <w:spacing w:line="400" w:lineRule="exact"/>
        <w:ind w:left="0" w:firstLine="480" w:firstLineChars="200"/>
        <w:rPr>
          <w:rFonts w:ascii="宋体" w:hAnsi="宋体" w:cs="宋体"/>
          <w:highlight w:val="none"/>
        </w:rPr>
      </w:pPr>
      <w:r>
        <w:rPr>
          <w:rFonts w:hint="eastAsia" w:ascii="宋体" w:hAnsi="宋体" w:cs="宋体"/>
          <w:highlight w:val="none"/>
        </w:rPr>
        <w:t>代理人无转委托权。</w:t>
      </w:r>
    </w:p>
    <w:p>
      <w:pPr>
        <w:pStyle w:val="170"/>
        <w:spacing w:line="400" w:lineRule="exact"/>
        <w:ind w:left="0" w:firstLine="480" w:firstLineChars="200"/>
        <w:rPr>
          <w:rFonts w:ascii="宋体" w:hAnsi="宋体" w:cs="宋体"/>
          <w:highlight w:val="none"/>
        </w:rPr>
      </w:pPr>
      <w:r>
        <w:rPr>
          <w:rFonts w:hint="eastAsia" w:ascii="宋体" w:hAnsi="宋体" w:cs="宋体"/>
          <w:highlight w:val="none"/>
        </w:rPr>
        <w:t>代理人的代理期限为自本授权委托书签署之日起至项目合同履行完毕止。</w:t>
      </w:r>
    </w:p>
    <w:p>
      <w:pPr>
        <w:pStyle w:val="170"/>
        <w:spacing w:line="400" w:lineRule="exact"/>
        <w:ind w:left="0" w:firstLine="480" w:firstLineChars="200"/>
        <w:rPr>
          <w:rFonts w:ascii="宋体" w:hAnsi="宋体" w:cs="宋体"/>
          <w:highlight w:val="none"/>
        </w:rPr>
      </w:pPr>
      <w:r>
        <w:rPr>
          <w:rFonts w:hint="eastAsia" w:ascii="宋体" w:hAnsi="宋体" w:cs="宋体"/>
          <w:highlight w:val="none"/>
        </w:rPr>
        <w:t>代理人在授权委托书有效期内签署的所有文件不因授权委托的撤销而失效，本授权委托书的有效期与代理人的代理期限一致。</w:t>
      </w:r>
    </w:p>
    <w:p>
      <w:pPr>
        <w:pStyle w:val="170"/>
        <w:spacing w:line="400" w:lineRule="exact"/>
        <w:ind w:left="0" w:firstLine="480" w:firstLineChars="200"/>
        <w:rPr>
          <w:rFonts w:ascii="宋体" w:hAnsi="宋体" w:cs="宋体"/>
          <w:highlight w:val="none"/>
        </w:rPr>
      </w:pPr>
      <w:r>
        <w:rPr>
          <w:rFonts w:hint="eastAsia" w:ascii="宋体" w:hAnsi="宋体" w:cs="宋体"/>
          <w:highlight w:val="none"/>
        </w:rPr>
        <w:t>特此声明。</w:t>
      </w:r>
    </w:p>
    <w:p>
      <w:pPr>
        <w:pStyle w:val="170"/>
        <w:spacing w:line="400" w:lineRule="exact"/>
        <w:ind w:left="0" w:firstLine="480" w:firstLineChars="200"/>
        <w:rPr>
          <w:rFonts w:ascii="宋体" w:hAnsi="宋体" w:cs="宋体"/>
          <w:highlight w:val="none"/>
        </w:rPr>
      </w:pPr>
    </w:p>
    <w:p>
      <w:pPr>
        <w:pStyle w:val="10"/>
        <w:spacing w:line="400" w:lineRule="exact"/>
        <w:ind w:firstLine="480"/>
        <w:rPr>
          <w:rFonts w:ascii="宋体" w:hAnsi="宋体" w:cs="宋体"/>
          <w:highlight w:val="none"/>
        </w:rPr>
      </w:pPr>
      <w:r>
        <w:rPr>
          <w:rFonts w:hint="eastAsia" w:ascii="宋体" w:hAnsi="宋体" w:cs="宋体"/>
          <w:highlight w:val="none"/>
        </w:rPr>
        <w:t>供应商（公章）：</w:t>
      </w:r>
    </w:p>
    <w:p>
      <w:pPr>
        <w:pStyle w:val="10"/>
        <w:spacing w:line="400" w:lineRule="exact"/>
        <w:ind w:firstLine="480"/>
        <w:rPr>
          <w:rFonts w:ascii="宋体" w:hAnsi="宋体" w:cs="宋体"/>
          <w:highlight w:val="none"/>
        </w:rPr>
      </w:pPr>
      <w:r>
        <w:rPr>
          <w:rFonts w:hint="eastAsia" w:ascii="宋体" w:hAnsi="宋体" w:cs="宋体"/>
          <w:highlight w:val="none"/>
        </w:rPr>
        <w:t>法定代表人（签字或盖章）：</w:t>
      </w:r>
    </w:p>
    <w:p>
      <w:pPr>
        <w:pStyle w:val="10"/>
        <w:spacing w:line="400" w:lineRule="exact"/>
        <w:ind w:firstLine="480"/>
        <w:rPr>
          <w:rFonts w:ascii="宋体" w:hAnsi="宋体" w:cs="宋体"/>
          <w:highlight w:val="none"/>
        </w:rPr>
      </w:pPr>
      <w:r>
        <w:rPr>
          <w:rFonts w:hint="eastAsia" w:ascii="宋体" w:hAnsi="宋体" w:cs="宋体"/>
          <w:highlight w:val="none"/>
        </w:rPr>
        <w:t>身份证号码：</w:t>
      </w:r>
    </w:p>
    <w:p>
      <w:pPr>
        <w:pStyle w:val="10"/>
        <w:spacing w:line="400" w:lineRule="exact"/>
        <w:ind w:firstLine="480"/>
        <w:rPr>
          <w:rFonts w:ascii="宋体" w:hAnsi="宋体" w:cs="宋体"/>
          <w:highlight w:val="none"/>
        </w:rPr>
      </w:pPr>
    </w:p>
    <w:p>
      <w:pPr>
        <w:pStyle w:val="10"/>
        <w:spacing w:line="400" w:lineRule="exact"/>
        <w:ind w:firstLine="480"/>
        <w:rPr>
          <w:rFonts w:ascii="宋体" w:hAnsi="宋体" w:cs="宋体"/>
          <w:highlight w:val="none"/>
        </w:rPr>
      </w:pPr>
      <w:r>
        <w:rPr>
          <w:rFonts w:hint="eastAsia" w:ascii="宋体" w:hAnsi="宋体" w:cs="宋体"/>
          <w:highlight w:val="none"/>
        </w:rPr>
        <w:t>代理人：（签字或盖章）</w:t>
      </w:r>
    </w:p>
    <w:p>
      <w:pPr>
        <w:pStyle w:val="10"/>
        <w:spacing w:line="400" w:lineRule="exact"/>
        <w:ind w:firstLine="480"/>
        <w:rPr>
          <w:rFonts w:ascii="宋体" w:hAnsi="宋体" w:cs="宋体"/>
          <w:highlight w:val="none"/>
        </w:rPr>
      </w:pPr>
      <w:r>
        <w:rPr>
          <w:rFonts w:hint="eastAsia" w:ascii="宋体" w:hAnsi="宋体" w:cs="宋体"/>
          <w:highlight w:val="none"/>
        </w:rPr>
        <w:t>通讯地址：</w:t>
      </w:r>
    </w:p>
    <w:p>
      <w:pPr>
        <w:pStyle w:val="10"/>
        <w:spacing w:line="400" w:lineRule="exact"/>
        <w:ind w:firstLine="480"/>
        <w:rPr>
          <w:rFonts w:ascii="宋体" w:hAnsi="宋体" w:cs="宋体"/>
          <w:highlight w:val="none"/>
        </w:rPr>
      </w:pPr>
      <w:r>
        <w:rPr>
          <w:rFonts w:hint="eastAsia" w:ascii="宋体" w:hAnsi="宋体" w:cs="宋体"/>
          <w:highlight w:val="none"/>
        </w:rPr>
        <w:t>通讯电话：</w:t>
      </w:r>
    </w:p>
    <w:p>
      <w:pPr>
        <w:pStyle w:val="10"/>
        <w:spacing w:line="400" w:lineRule="exact"/>
        <w:ind w:firstLine="480"/>
        <w:rPr>
          <w:rFonts w:ascii="宋体" w:hAnsi="宋体" w:cs="宋体"/>
          <w:highlight w:val="none"/>
        </w:rPr>
      </w:pPr>
      <w:r>
        <w:rPr>
          <w:rFonts w:hint="eastAsia" w:ascii="宋体" w:hAnsi="宋体" w:cs="宋体"/>
          <w:highlight w:val="none"/>
        </w:rPr>
        <w:t>邮箱：</w:t>
      </w:r>
    </w:p>
    <w:p>
      <w:pPr>
        <w:pStyle w:val="10"/>
        <w:spacing w:line="400" w:lineRule="exact"/>
        <w:ind w:firstLine="480"/>
        <w:rPr>
          <w:rFonts w:ascii="宋体" w:hAnsi="宋体" w:cs="宋体"/>
          <w:highlight w:val="none"/>
        </w:rPr>
      </w:pPr>
      <w:r>
        <w:rPr>
          <w:rFonts w:hint="eastAsia" w:ascii="宋体" w:hAnsi="宋体" w:cs="宋体"/>
          <w:highlight w:val="none"/>
        </w:rPr>
        <w:t>日期：    年   月   日</w:t>
      </w:r>
    </w:p>
    <w:p>
      <w:pPr>
        <w:pStyle w:val="10"/>
        <w:spacing w:line="400" w:lineRule="exact"/>
        <w:ind w:firstLine="482"/>
        <w:rPr>
          <w:rFonts w:ascii="宋体" w:hAnsi="宋体" w:cs="宋体"/>
          <w:b/>
          <w:bCs/>
          <w:highlight w:val="none"/>
        </w:rPr>
      </w:pPr>
    </w:p>
    <w:p>
      <w:pPr>
        <w:pStyle w:val="10"/>
        <w:spacing w:line="400" w:lineRule="exact"/>
        <w:ind w:firstLine="480"/>
        <w:rPr>
          <w:rFonts w:ascii="宋体" w:hAnsi="宋体" w:cs="宋体"/>
          <w:highlight w:val="none"/>
        </w:rPr>
      </w:pPr>
    </w:p>
    <w:p>
      <w:pPr>
        <w:pStyle w:val="10"/>
        <w:spacing w:line="400" w:lineRule="exact"/>
        <w:ind w:firstLine="480"/>
        <w:rPr>
          <w:rFonts w:ascii="宋体" w:hAnsi="宋体" w:cs="宋体"/>
          <w:highlight w:val="none"/>
        </w:rPr>
      </w:pPr>
    </w:p>
    <w:p>
      <w:pPr>
        <w:pStyle w:val="10"/>
        <w:spacing w:line="400" w:lineRule="exact"/>
        <w:ind w:firstLine="480"/>
        <w:rPr>
          <w:rFonts w:ascii="宋体" w:hAnsi="宋体" w:cs="宋体"/>
          <w:highlight w:val="none"/>
        </w:rPr>
      </w:pPr>
    </w:p>
    <w:p>
      <w:pPr>
        <w:spacing w:line="440" w:lineRule="exact"/>
        <w:rPr>
          <w:rFonts w:ascii="宋体" w:hAnsi="宋体" w:cs="宋体"/>
          <w:bCs/>
          <w:sz w:val="24"/>
          <w:highlight w:val="none"/>
        </w:rPr>
        <w:sectPr>
          <w:headerReference r:id="rId12" w:type="default"/>
          <w:footerReference r:id="rId13" w:type="default"/>
          <w:pgSz w:w="11906" w:h="16838"/>
          <w:pgMar w:top="1440" w:right="1800" w:bottom="1440" w:left="1800" w:header="851" w:footer="992" w:gutter="0"/>
          <w:pgNumType w:fmt="decimal"/>
          <w:cols w:space="720" w:num="1"/>
          <w:docGrid w:linePitch="312" w:charSpace="0"/>
        </w:sect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法定代表人身份证复印件粘贴处</w:t>
      </w:r>
    </w:p>
    <w:p>
      <w:pPr>
        <w:pStyle w:val="10"/>
        <w:spacing w:line="400" w:lineRule="exact"/>
        <w:ind w:firstLine="0" w:firstLineChars="0"/>
        <w:rPr>
          <w:rFonts w:ascii="仿宋" w:hAnsi="仿宋" w:eastAsia="仿宋"/>
          <w:highlight w:val="none"/>
        </w:rPr>
      </w:pPr>
    </w:p>
    <w:tbl>
      <w:tblPr>
        <w:tblStyle w:val="54"/>
        <w:tblW w:w="8740"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4452"/>
        <w:gridCol w:w="4288"/>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25" w:hRule="atLeast"/>
          <w:jc w:val="center"/>
        </w:trPr>
        <w:tc>
          <w:tcPr>
            <w:tcW w:w="4452" w:type="dxa"/>
            <w:tcBorders>
              <w:tl2br w:val="nil"/>
              <w:tr2bl w:val="nil"/>
            </w:tcBorders>
            <w:vAlign w:val="center"/>
          </w:tcPr>
          <w:p>
            <w:pPr>
              <w:pStyle w:val="10"/>
              <w:spacing w:line="400" w:lineRule="exact"/>
              <w:ind w:firstLine="480"/>
              <w:jc w:val="center"/>
              <w:rPr>
                <w:rFonts w:ascii="宋体" w:hAnsi="宋体" w:cs="宋体"/>
                <w:highlight w:val="none"/>
              </w:rPr>
            </w:pPr>
            <w:r>
              <w:rPr>
                <w:rFonts w:hint="eastAsia" w:ascii="宋体" w:hAnsi="宋体" w:cs="宋体"/>
                <w:highlight w:val="none"/>
              </w:rPr>
              <w:t>人像面</w:t>
            </w:r>
          </w:p>
        </w:tc>
        <w:tc>
          <w:tcPr>
            <w:tcW w:w="4288" w:type="dxa"/>
            <w:tcBorders>
              <w:tl2br w:val="nil"/>
              <w:tr2bl w:val="nil"/>
            </w:tcBorders>
            <w:vAlign w:val="center"/>
          </w:tcPr>
          <w:p>
            <w:pPr>
              <w:pStyle w:val="10"/>
              <w:spacing w:line="400" w:lineRule="exact"/>
              <w:ind w:firstLine="480"/>
              <w:jc w:val="center"/>
              <w:rPr>
                <w:rFonts w:ascii="宋体" w:hAnsi="宋体" w:cs="宋体"/>
                <w:highlight w:val="none"/>
              </w:rPr>
            </w:pPr>
            <w:r>
              <w:rPr>
                <w:rFonts w:hint="eastAsia" w:ascii="宋体" w:hAnsi="宋体" w:cs="宋体"/>
                <w:highlight w:val="none"/>
              </w:rPr>
              <w:t>国徽面</w:t>
            </w:r>
          </w:p>
        </w:tc>
      </w:tr>
    </w:tbl>
    <w:p>
      <w:pPr>
        <w:pStyle w:val="62"/>
        <w:jc w:val="center"/>
        <w:rPr>
          <w:rFonts w:hAnsi="宋体"/>
          <w:color w:val="auto"/>
          <w:kern w:val="2"/>
          <w:highlight w:val="none"/>
        </w:rPr>
      </w:pPr>
    </w:p>
    <w:p>
      <w:pPr>
        <w:pStyle w:val="62"/>
        <w:jc w:val="center"/>
        <w:rPr>
          <w:rFonts w:hAnsi="宋体"/>
          <w:color w:val="auto"/>
          <w:kern w:val="2"/>
          <w:highlight w:val="none"/>
        </w:r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被授权人身份证复印件粘贴处</w:t>
      </w:r>
    </w:p>
    <w:p>
      <w:pPr>
        <w:pStyle w:val="10"/>
        <w:spacing w:line="400" w:lineRule="exact"/>
        <w:ind w:firstLine="0" w:firstLineChars="0"/>
        <w:rPr>
          <w:rFonts w:ascii="仿宋" w:hAnsi="仿宋" w:eastAsia="仿宋"/>
          <w:highlight w:val="none"/>
        </w:rPr>
      </w:pPr>
    </w:p>
    <w:tbl>
      <w:tblPr>
        <w:tblStyle w:val="54"/>
        <w:tblW w:w="8900"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4450"/>
        <w:gridCol w:w="4450"/>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12" w:hRule="atLeast"/>
          <w:jc w:val="center"/>
        </w:trPr>
        <w:tc>
          <w:tcPr>
            <w:tcW w:w="4450" w:type="dxa"/>
            <w:tcBorders>
              <w:tl2br w:val="nil"/>
              <w:tr2bl w:val="nil"/>
            </w:tcBorders>
            <w:vAlign w:val="center"/>
          </w:tcPr>
          <w:p>
            <w:pPr>
              <w:pStyle w:val="10"/>
              <w:spacing w:line="400" w:lineRule="exact"/>
              <w:ind w:firstLine="480"/>
              <w:jc w:val="center"/>
              <w:rPr>
                <w:rFonts w:ascii="宋体" w:hAnsi="宋体" w:cs="宋体"/>
                <w:highlight w:val="none"/>
              </w:rPr>
            </w:pPr>
            <w:r>
              <w:rPr>
                <w:rFonts w:hint="eastAsia" w:ascii="宋体" w:hAnsi="宋体" w:cs="宋体"/>
                <w:highlight w:val="none"/>
              </w:rPr>
              <w:t>人像面</w:t>
            </w:r>
          </w:p>
        </w:tc>
        <w:tc>
          <w:tcPr>
            <w:tcW w:w="4450" w:type="dxa"/>
            <w:tcBorders>
              <w:tl2br w:val="nil"/>
              <w:tr2bl w:val="nil"/>
            </w:tcBorders>
            <w:vAlign w:val="center"/>
          </w:tcPr>
          <w:p>
            <w:pPr>
              <w:pStyle w:val="10"/>
              <w:spacing w:line="400" w:lineRule="exact"/>
              <w:ind w:firstLine="480"/>
              <w:jc w:val="center"/>
              <w:rPr>
                <w:rFonts w:ascii="宋体" w:hAnsi="宋体" w:cs="宋体"/>
                <w:highlight w:val="none"/>
              </w:rPr>
            </w:pPr>
            <w:r>
              <w:rPr>
                <w:rFonts w:hint="eastAsia" w:ascii="宋体" w:hAnsi="宋体" w:cs="宋体"/>
                <w:highlight w:val="none"/>
              </w:rPr>
              <w:t>国徽面</w:t>
            </w:r>
          </w:p>
        </w:tc>
      </w:tr>
    </w:tbl>
    <w:p>
      <w:pPr>
        <w:pStyle w:val="62"/>
        <w:jc w:val="center"/>
        <w:rPr>
          <w:rFonts w:hAnsi="宋体"/>
          <w:b/>
          <w:color w:val="auto"/>
          <w:kern w:val="2"/>
          <w:szCs w:val="28"/>
          <w:highlight w:val="none"/>
        </w:rPr>
      </w:pPr>
    </w:p>
    <w:p>
      <w:pPr>
        <w:pStyle w:val="62"/>
        <w:jc w:val="center"/>
        <w:rPr>
          <w:rFonts w:hAnsi="宋体"/>
          <w:color w:val="auto"/>
          <w:kern w:val="2"/>
          <w:sz w:val="21"/>
          <w:szCs w:val="21"/>
          <w:highlight w:val="none"/>
        </w:rPr>
      </w:pPr>
    </w:p>
    <w:p>
      <w:pPr>
        <w:pStyle w:val="62"/>
        <w:jc w:val="center"/>
        <w:rPr>
          <w:rFonts w:hAnsi="宋体"/>
          <w:b/>
          <w:color w:val="auto"/>
          <w:kern w:val="2"/>
          <w:szCs w:val="28"/>
          <w:highlight w:val="none"/>
        </w:rPr>
      </w:pPr>
    </w:p>
    <w:p>
      <w:pPr>
        <w:spacing w:line="400" w:lineRule="exact"/>
        <w:ind w:firstLine="480" w:firstLineChars="200"/>
        <w:rPr>
          <w:rFonts w:ascii="宋体" w:hAnsi="宋体" w:cs="宋体"/>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供应商（公章）：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法定代表人或授权代理人（签字或盖章）：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日  期：    年    月    日</w:t>
      </w:r>
    </w:p>
    <w:p>
      <w:pPr>
        <w:spacing w:line="440" w:lineRule="exact"/>
        <w:rPr>
          <w:rFonts w:ascii="宋体" w:hAnsi="宋体" w:cs="宋体"/>
          <w:highlight w:val="none"/>
        </w:rPr>
      </w:pPr>
    </w:p>
    <w:p>
      <w:pPr>
        <w:pStyle w:val="62"/>
        <w:jc w:val="center"/>
        <w:rPr>
          <w:rFonts w:hAnsi="宋体"/>
          <w:b/>
          <w:color w:val="auto"/>
          <w:kern w:val="2"/>
          <w:szCs w:val="28"/>
          <w:highlight w:val="none"/>
        </w:rPr>
        <w:sectPr>
          <w:pgSz w:w="11906" w:h="16838"/>
          <w:pgMar w:top="1440" w:right="1800" w:bottom="1440" w:left="1800" w:header="851" w:footer="992" w:gutter="0"/>
          <w:pgNumType w:fmt="decimal"/>
          <w:cols w:space="720" w:num="1"/>
          <w:docGrid w:linePitch="312" w:charSpace="0"/>
        </w:sectPr>
      </w:pPr>
    </w:p>
    <w:p>
      <w:pPr>
        <w:spacing w:line="440" w:lineRule="exact"/>
        <w:rPr>
          <w:rFonts w:ascii="宋体" w:hAnsi="宋体" w:cs="宋体"/>
          <w:bCs/>
          <w:sz w:val="24"/>
          <w:highlight w:val="none"/>
        </w:rPr>
      </w:pPr>
      <w:r>
        <w:rPr>
          <w:rFonts w:hint="eastAsia" w:ascii="宋体" w:hAnsi="宋体" w:cs="宋体"/>
          <w:sz w:val="24"/>
          <w:szCs w:val="20"/>
          <w:highlight w:val="none"/>
        </w:rPr>
        <w:t>附件2</w:t>
      </w:r>
    </w:p>
    <w:p>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声明函</w:t>
      </w:r>
    </w:p>
    <w:p>
      <w:pPr>
        <w:snapToGrid w:val="0"/>
        <w:spacing w:line="400" w:lineRule="exact"/>
        <w:rPr>
          <w:rFonts w:ascii="宋体" w:hAnsi="宋体" w:cs="宋体"/>
          <w:sz w:val="24"/>
          <w:highlight w:val="none"/>
        </w:rPr>
      </w:pPr>
      <w:r>
        <w:rPr>
          <w:rFonts w:hint="eastAsia" w:ascii="宋体" w:hAnsi="宋体" w:cs="宋体"/>
          <w:sz w:val="24"/>
          <w:highlight w:val="none"/>
        </w:rPr>
        <w:t>本公司在此郑重声明：</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1.本公司是有良好的商业信誉和健全的财务会议制度的；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2.本公司是具有履行合同所必需的设备和专业技术能力的；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3.本公司是依法缴纳税收和社会保障资金的；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4.本公司参加招标活动前三年内，在经营活动中无重大违法记录，无不良行为记录，无其他法律、行政法规规定的禁止参与招投标活动的行为； </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5.本公司提交的响应文件中所有关于供应商资格的文件、证明和陈述均是真实的、准 确的若与真实情况不符，本公司愿意承担由此而产生的一切后果。</w:t>
      </w:r>
    </w:p>
    <w:p>
      <w:pPr>
        <w:snapToGrid w:val="0"/>
        <w:spacing w:line="400" w:lineRule="exact"/>
        <w:ind w:firstLine="480" w:firstLineChars="200"/>
        <w:rPr>
          <w:rFonts w:ascii="宋体" w:hAnsi="宋体" w:cs="宋体"/>
          <w:sz w:val="24"/>
          <w:highlight w:val="none"/>
        </w:rPr>
      </w:pPr>
    </w:p>
    <w:p>
      <w:pPr>
        <w:spacing w:line="400" w:lineRule="exact"/>
        <w:rPr>
          <w:rFonts w:ascii="仿宋" w:hAnsi="仿宋" w:eastAsia="仿宋"/>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供应商（公章）：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法定代表人或授权代理人（签字或盖章）：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日期：   年  月  日</w:t>
      </w:r>
    </w:p>
    <w:p>
      <w:pPr>
        <w:spacing w:line="440" w:lineRule="exact"/>
        <w:rPr>
          <w:rFonts w:ascii="宋体" w:hAnsi="宋体" w:cs="宋体"/>
          <w:highlight w:val="none"/>
        </w:rPr>
      </w:pPr>
    </w:p>
    <w:p>
      <w:pPr>
        <w:spacing w:line="440" w:lineRule="exact"/>
        <w:rPr>
          <w:rFonts w:ascii="宋体" w:hAnsi="宋体" w:cs="宋体"/>
          <w:highlight w:val="none"/>
        </w:rPr>
      </w:pPr>
      <w:r>
        <w:rPr>
          <w:rFonts w:hint="eastAsia" w:ascii="宋体" w:hAnsi="宋体" w:cs="宋体"/>
          <w:sz w:val="24"/>
          <w:highlight w:val="none"/>
        </w:rPr>
        <w:br w:type="page"/>
      </w:r>
      <w:r>
        <w:rPr>
          <w:rFonts w:hint="eastAsia" w:ascii="宋体" w:hAnsi="宋体" w:cs="宋体"/>
          <w:sz w:val="24"/>
          <w:szCs w:val="20"/>
          <w:highlight w:val="none"/>
        </w:rPr>
        <w:t>附件3</w:t>
      </w:r>
    </w:p>
    <w:p>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响 应 函</w:t>
      </w:r>
    </w:p>
    <w:p>
      <w:pPr>
        <w:pStyle w:val="312"/>
        <w:spacing w:before="0" w:after="0" w:line="400" w:lineRule="exact"/>
        <w:ind w:firstLine="0"/>
        <w:rPr>
          <w:rFonts w:ascii="仿宋" w:hAnsi="仿宋" w:eastAsia="仿宋"/>
          <w:kern w:val="2"/>
          <w:highlight w:val="none"/>
        </w:rPr>
      </w:pPr>
    </w:p>
    <w:p>
      <w:pPr>
        <w:pStyle w:val="312"/>
        <w:spacing w:before="0" w:after="0" w:line="400" w:lineRule="exact"/>
        <w:ind w:firstLine="0"/>
        <w:rPr>
          <w:rFonts w:ascii="宋体" w:hAnsi="宋体" w:cs="宋体"/>
          <w:highlight w:val="none"/>
        </w:rPr>
      </w:pPr>
      <w:r>
        <w:rPr>
          <w:rFonts w:hint="eastAsia" w:ascii="宋体" w:hAnsi="宋体" w:cs="宋体"/>
          <w:kern w:val="2"/>
          <w:highlight w:val="none"/>
        </w:rPr>
        <w:t>致：</w:t>
      </w:r>
      <w:r>
        <w:rPr>
          <w:rFonts w:hint="eastAsia" w:ascii="宋体" w:hAnsi="宋体" w:cs="宋体"/>
          <w:kern w:val="2"/>
          <w:highlight w:val="none"/>
          <w:u w:val="single"/>
        </w:rPr>
        <w:t xml:space="preserve"> </w:t>
      </w:r>
      <w:r>
        <w:rPr>
          <w:rFonts w:hint="eastAsia" w:ascii="宋体" w:hAnsi="宋体" w:cs="宋体"/>
          <w:kern w:val="2"/>
          <w:highlight w:val="none"/>
          <w:u w:val="single"/>
          <w:lang w:eastAsia="zh-CN"/>
        </w:rPr>
        <w:t>常州高新技术产业开发区（新北）生态环境局</w:t>
      </w:r>
      <w:r>
        <w:rPr>
          <w:rFonts w:hint="eastAsia" w:ascii="宋体" w:hAnsi="宋体" w:cs="宋体"/>
          <w:highlight w:val="none"/>
          <w:u w:val="single"/>
        </w:rPr>
        <w:t xml:space="preserve">、常州润邦招标代理有限公司 </w:t>
      </w:r>
    </w:p>
    <w:p>
      <w:pPr>
        <w:pStyle w:val="312"/>
        <w:spacing w:before="0" w:after="0" w:line="400" w:lineRule="exact"/>
        <w:ind w:firstLineChars="200"/>
        <w:jc w:val="both"/>
        <w:rPr>
          <w:rFonts w:ascii="宋体" w:hAnsi="宋体" w:cs="宋体"/>
          <w:kern w:val="2"/>
          <w:highlight w:val="none"/>
        </w:rPr>
      </w:pPr>
      <w:r>
        <w:rPr>
          <w:rFonts w:hint="eastAsia" w:ascii="宋体" w:hAnsi="宋体" w:cs="宋体"/>
          <w:kern w:val="2"/>
          <w:highlight w:val="none"/>
        </w:rPr>
        <w:t>我公司收到贵单位的采购文件，经仔细阅读和研究，我公司决定参加本项目（编号：</w:t>
      </w:r>
      <w:r>
        <w:rPr>
          <w:rFonts w:hint="eastAsia" w:ascii="宋体" w:hAnsi="宋体" w:cs="宋体"/>
          <w:kern w:val="2"/>
          <w:highlight w:val="none"/>
          <w:lang w:eastAsia="zh-CN"/>
        </w:rPr>
        <w:t>CRJC-2026-00**号</w:t>
      </w:r>
      <w:r>
        <w:rPr>
          <w:rFonts w:hint="eastAsia" w:ascii="宋体" w:hAnsi="宋体" w:cs="宋体"/>
          <w:kern w:val="2"/>
          <w:highlight w:val="none"/>
        </w:rPr>
        <w:t>）的采购活动。据此函，我公司宣布同意如下：</w:t>
      </w:r>
    </w:p>
    <w:p>
      <w:pPr>
        <w:pStyle w:val="312"/>
        <w:spacing w:before="0" w:after="0" w:line="400" w:lineRule="exact"/>
        <w:ind w:firstLineChars="200"/>
        <w:jc w:val="both"/>
        <w:rPr>
          <w:rFonts w:ascii="宋体" w:hAnsi="宋体" w:cs="宋体"/>
          <w:kern w:val="2"/>
          <w:highlight w:val="none"/>
        </w:rPr>
      </w:pPr>
      <w:r>
        <w:rPr>
          <w:rFonts w:hint="eastAsia" w:ascii="宋体" w:hAnsi="宋体" w:cs="宋体"/>
          <w:kern w:val="2"/>
          <w:highlight w:val="none"/>
        </w:rPr>
        <w:t>1.按采购文件规定的各项要求，向采购人提供所需货物与服务。</w:t>
      </w:r>
    </w:p>
    <w:p>
      <w:pPr>
        <w:pStyle w:val="312"/>
        <w:spacing w:before="0" w:after="0" w:line="400" w:lineRule="exact"/>
        <w:ind w:firstLineChars="200"/>
        <w:jc w:val="both"/>
        <w:rPr>
          <w:rFonts w:ascii="宋体" w:hAnsi="宋体" w:cs="宋体"/>
          <w:kern w:val="2"/>
          <w:highlight w:val="none"/>
        </w:rPr>
      </w:pPr>
      <w:r>
        <w:rPr>
          <w:rFonts w:hint="eastAsia" w:ascii="宋体" w:hAnsi="宋体" w:cs="宋体"/>
          <w:kern w:val="2"/>
          <w:highlight w:val="none"/>
        </w:rPr>
        <w:t>2.如果我们的响应文件被接受，我们将严格履行采购文件中规定的每一项要求，按期、按质、按量履行合同的义务。</w:t>
      </w:r>
    </w:p>
    <w:p>
      <w:pPr>
        <w:pStyle w:val="312"/>
        <w:spacing w:before="0" w:after="0" w:line="400" w:lineRule="exact"/>
        <w:ind w:firstLineChars="200"/>
        <w:jc w:val="both"/>
        <w:rPr>
          <w:rFonts w:ascii="宋体" w:hAnsi="宋体" w:cs="宋体"/>
          <w:kern w:val="2"/>
          <w:highlight w:val="none"/>
        </w:rPr>
      </w:pPr>
      <w:r>
        <w:rPr>
          <w:rFonts w:hint="eastAsia" w:ascii="宋体" w:hAnsi="宋体" w:cs="宋体"/>
          <w:kern w:val="2"/>
          <w:highlight w:val="none"/>
        </w:rPr>
        <w:t>3.我们已详细审查全部采购文件，包括补充文件(如果有的话)，我们同意放弃提出含糊不清或误解问题的权利。</w:t>
      </w:r>
    </w:p>
    <w:p>
      <w:pPr>
        <w:pStyle w:val="312"/>
        <w:spacing w:before="0" w:after="0" w:line="400" w:lineRule="exact"/>
        <w:ind w:firstLineChars="200"/>
        <w:jc w:val="both"/>
        <w:rPr>
          <w:rFonts w:ascii="宋体" w:hAnsi="宋体" w:cs="宋体"/>
          <w:kern w:val="2"/>
          <w:highlight w:val="none"/>
        </w:rPr>
      </w:pPr>
      <w:r>
        <w:rPr>
          <w:rFonts w:hint="eastAsia" w:ascii="宋体" w:hAnsi="宋体" w:cs="宋体"/>
          <w:kern w:val="2"/>
          <w:highlight w:val="none"/>
        </w:rPr>
        <w:t>4.我们同意从规定的响应文件提交日期起遵循本响应文件，并在规定的投标有效期期满之前均具有约束力。</w:t>
      </w:r>
    </w:p>
    <w:p>
      <w:pPr>
        <w:pStyle w:val="312"/>
        <w:spacing w:before="0" w:after="0" w:line="400" w:lineRule="exact"/>
        <w:ind w:firstLineChars="200"/>
        <w:jc w:val="both"/>
        <w:rPr>
          <w:rFonts w:ascii="宋体" w:hAnsi="宋体" w:cs="宋体"/>
          <w:kern w:val="2"/>
          <w:highlight w:val="none"/>
        </w:rPr>
      </w:pPr>
      <w:r>
        <w:rPr>
          <w:rFonts w:hint="eastAsia" w:ascii="宋体" w:hAnsi="宋体" w:cs="宋体"/>
          <w:kern w:val="2"/>
          <w:highlight w:val="none"/>
        </w:rPr>
        <w:t>5.我们愿意提供采购人在采购文件中要求的所有资料及贵方可能另外要求的与采购有关的任何证据或资料，并保证我们已提供和将要提供的文件是真实的、准确的。</w:t>
      </w:r>
    </w:p>
    <w:p>
      <w:pPr>
        <w:pStyle w:val="312"/>
        <w:spacing w:before="0" w:after="0" w:line="400" w:lineRule="exact"/>
        <w:ind w:firstLineChars="200"/>
        <w:jc w:val="both"/>
        <w:rPr>
          <w:rFonts w:ascii="宋体" w:hAnsi="宋体" w:cs="宋体"/>
          <w:kern w:val="2"/>
          <w:highlight w:val="none"/>
        </w:rPr>
      </w:pPr>
      <w:r>
        <w:rPr>
          <w:rFonts w:hint="eastAsia" w:ascii="宋体" w:hAnsi="宋体" w:cs="宋体"/>
          <w:kern w:val="2"/>
          <w:highlight w:val="none"/>
        </w:rPr>
        <w:t>6.我们愿意遵守采购文件中所列的服务费收费标准，如果我们中标，我们愿意按照采购文件的规定支付采购代理服务费。</w:t>
      </w:r>
    </w:p>
    <w:p>
      <w:pPr>
        <w:pStyle w:val="312"/>
        <w:spacing w:before="0" w:after="0" w:line="400" w:lineRule="exact"/>
        <w:ind w:firstLineChars="200"/>
        <w:jc w:val="both"/>
        <w:rPr>
          <w:rFonts w:ascii="宋体" w:hAnsi="宋体" w:cs="宋体"/>
          <w:kern w:val="2"/>
          <w:highlight w:val="none"/>
        </w:rPr>
      </w:pPr>
      <w:r>
        <w:rPr>
          <w:rFonts w:hint="eastAsia" w:ascii="宋体" w:hAnsi="宋体" w:cs="宋体"/>
          <w:kern w:val="2"/>
          <w:highlight w:val="none"/>
        </w:rPr>
        <w:t>7.如果我们中标</w:t>
      </w:r>
      <w:r>
        <w:rPr>
          <w:rFonts w:hint="eastAsia" w:ascii="宋体" w:hAnsi="宋体" w:cs="宋体"/>
          <w:kern w:val="2"/>
          <w:highlight w:val="none"/>
          <w:lang w:eastAsia="zh-CN"/>
        </w:rPr>
        <w:t>，</w:t>
      </w:r>
      <w:r>
        <w:rPr>
          <w:rFonts w:hint="eastAsia" w:ascii="宋体" w:hAnsi="宋体" w:cs="宋体"/>
          <w:kern w:val="2"/>
          <w:highlight w:val="none"/>
        </w:rPr>
        <w:t>我们将根据采购文件的规定，严格履行合同的责任和义务</w:t>
      </w:r>
      <w:r>
        <w:rPr>
          <w:rFonts w:hint="eastAsia" w:ascii="宋体" w:hAnsi="宋体" w:cs="宋体"/>
          <w:kern w:val="2"/>
          <w:highlight w:val="none"/>
          <w:lang w:eastAsia="zh-CN"/>
        </w:rPr>
        <w:t>，</w:t>
      </w:r>
      <w:r>
        <w:rPr>
          <w:rFonts w:hint="eastAsia" w:ascii="宋体" w:hAnsi="宋体" w:cs="宋体"/>
          <w:kern w:val="2"/>
          <w:highlight w:val="none"/>
        </w:rPr>
        <w:t>并保证在采购文件规定的时间完成项目，交付采购人验收、使用。</w:t>
      </w:r>
    </w:p>
    <w:p>
      <w:pPr>
        <w:pStyle w:val="312"/>
        <w:spacing w:before="0" w:after="0" w:line="400" w:lineRule="exact"/>
        <w:rPr>
          <w:rFonts w:ascii="宋体" w:hAnsi="宋体" w:cs="宋体"/>
          <w:kern w:val="2"/>
          <w:highlight w:val="none"/>
        </w:rPr>
      </w:pPr>
      <w:r>
        <w:rPr>
          <w:rFonts w:hint="eastAsia" w:ascii="宋体" w:hAnsi="宋体" w:cs="宋体"/>
          <w:kern w:val="2"/>
          <w:highlight w:val="none"/>
        </w:rPr>
        <w:t>8.与本投标有关的正式通讯地址为：</w:t>
      </w:r>
    </w:p>
    <w:p>
      <w:pPr>
        <w:pStyle w:val="312"/>
        <w:spacing w:before="0" w:after="0" w:line="400" w:lineRule="exact"/>
        <w:rPr>
          <w:rFonts w:ascii="宋体" w:hAnsi="宋体" w:cs="宋体"/>
          <w:kern w:val="2"/>
          <w:highlight w:val="none"/>
        </w:rPr>
      </w:pPr>
      <w:r>
        <w:rPr>
          <w:rFonts w:hint="eastAsia" w:ascii="宋体" w:hAnsi="宋体" w:cs="宋体"/>
          <w:kern w:val="2"/>
          <w:highlight w:val="none"/>
        </w:rPr>
        <w:t>地址：</w:t>
      </w:r>
    </w:p>
    <w:p>
      <w:pPr>
        <w:pStyle w:val="312"/>
        <w:spacing w:before="0" w:after="0" w:line="400" w:lineRule="exact"/>
        <w:rPr>
          <w:rFonts w:ascii="宋体" w:hAnsi="宋体" w:cs="宋体"/>
          <w:kern w:val="2"/>
          <w:highlight w:val="none"/>
        </w:rPr>
      </w:pPr>
      <w:r>
        <w:rPr>
          <w:rFonts w:hint="eastAsia" w:ascii="宋体" w:hAnsi="宋体" w:cs="宋体"/>
          <w:kern w:val="2"/>
          <w:highlight w:val="none"/>
        </w:rPr>
        <w:t>邮编：</w:t>
      </w:r>
    </w:p>
    <w:p>
      <w:pPr>
        <w:pStyle w:val="312"/>
        <w:spacing w:before="0" w:after="0" w:line="400" w:lineRule="exact"/>
        <w:rPr>
          <w:rFonts w:ascii="宋体" w:hAnsi="宋体" w:cs="宋体"/>
          <w:kern w:val="2"/>
          <w:highlight w:val="none"/>
        </w:rPr>
      </w:pPr>
      <w:r>
        <w:rPr>
          <w:rFonts w:hint="eastAsia" w:ascii="宋体" w:hAnsi="宋体" w:cs="宋体"/>
          <w:kern w:val="2"/>
          <w:highlight w:val="none"/>
        </w:rPr>
        <w:t>电话：</w:t>
      </w:r>
    </w:p>
    <w:p>
      <w:pPr>
        <w:pStyle w:val="312"/>
        <w:spacing w:before="0" w:after="0" w:line="400" w:lineRule="exact"/>
        <w:rPr>
          <w:rFonts w:ascii="宋体" w:hAnsi="宋体" w:cs="宋体"/>
          <w:kern w:val="2"/>
          <w:highlight w:val="none"/>
        </w:rPr>
      </w:pPr>
      <w:r>
        <w:rPr>
          <w:rFonts w:hint="eastAsia" w:ascii="宋体" w:hAnsi="宋体" w:cs="宋体"/>
          <w:kern w:val="2"/>
          <w:highlight w:val="none"/>
        </w:rPr>
        <w:t>传真：</w:t>
      </w:r>
    </w:p>
    <w:p>
      <w:pPr>
        <w:pStyle w:val="312"/>
        <w:spacing w:before="0" w:after="0" w:line="400" w:lineRule="exact"/>
        <w:rPr>
          <w:rFonts w:ascii="宋体" w:hAnsi="宋体" w:cs="宋体"/>
          <w:kern w:val="2"/>
          <w:highlight w:val="none"/>
        </w:rPr>
      </w:pPr>
    </w:p>
    <w:p>
      <w:pPr>
        <w:pStyle w:val="312"/>
        <w:spacing w:before="0" w:after="0" w:line="400" w:lineRule="exact"/>
        <w:rPr>
          <w:rFonts w:ascii="宋体" w:hAnsi="宋体" w:cs="宋体"/>
          <w:kern w:val="2"/>
          <w:highlight w:val="none"/>
        </w:rPr>
      </w:pPr>
    </w:p>
    <w:p>
      <w:pPr>
        <w:pStyle w:val="312"/>
        <w:spacing w:before="0" w:after="0" w:line="400" w:lineRule="exact"/>
        <w:rPr>
          <w:rFonts w:ascii="宋体" w:hAnsi="宋体" w:cs="宋体"/>
          <w:kern w:val="2"/>
          <w:highlight w:val="none"/>
        </w:rPr>
      </w:pPr>
      <w:r>
        <w:rPr>
          <w:rFonts w:hint="eastAsia" w:ascii="宋体" w:hAnsi="宋体" w:cs="宋体"/>
          <w:kern w:val="2"/>
          <w:highlight w:val="none"/>
        </w:rPr>
        <w:t>供应商（公章）：</w:t>
      </w:r>
    </w:p>
    <w:p>
      <w:pPr>
        <w:pStyle w:val="312"/>
        <w:spacing w:before="0" w:after="0" w:line="400" w:lineRule="exact"/>
        <w:rPr>
          <w:rFonts w:ascii="宋体" w:hAnsi="宋体" w:cs="宋体"/>
          <w:kern w:val="2"/>
          <w:highlight w:val="none"/>
        </w:rPr>
      </w:pPr>
      <w:r>
        <w:rPr>
          <w:rFonts w:hint="eastAsia" w:ascii="宋体" w:hAnsi="宋体" w:cs="宋体"/>
          <w:highlight w:val="none"/>
        </w:rPr>
        <w:t>法定代表人或授权代理人</w:t>
      </w:r>
      <w:r>
        <w:rPr>
          <w:rFonts w:hint="eastAsia" w:ascii="宋体" w:hAnsi="宋体" w:cs="宋体"/>
          <w:kern w:val="2"/>
          <w:highlight w:val="none"/>
        </w:rPr>
        <w:t>（签字</w:t>
      </w:r>
      <w:r>
        <w:rPr>
          <w:rFonts w:hint="eastAsia" w:ascii="宋体" w:hAnsi="宋体" w:cs="宋体"/>
          <w:highlight w:val="none"/>
        </w:rPr>
        <w:t>或盖章</w:t>
      </w:r>
      <w:r>
        <w:rPr>
          <w:rFonts w:hint="eastAsia" w:ascii="宋体" w:hAnsi="宋体" w:cs="宋体"/>
          <w:kern w:val="2"/>
          <w:highlight w:val="none"/>
        </w:rPr>
        <w:t xml:space="preserve">）： </w:t>
      </w:r>
    </w:p>
    <w:p>
      <w:pPr>
        <w:pStyle w:val="312"/>
        <w:spacing w:before="0" w:after="0" w:line="400" w:lineRule="exact"/>
        <w:rPr>
          <w:rFonts w:ascii="宋体" w:hAnsi="宋体" w:cs="宋体"/>
          <w:kern w:val="2"/>
          <w:highlight w:val="none"/>
        </w:rPr>
      </w:pPr>
      <w:r>
        <w:rPr>
          <w:rFonts w:hint="eastAsia" w:ascii="宋体" w:hAnsi="宋体" w:cs="宋体"/>
          <w:kern w:val="2"/>
          <w:highlight w:val="none"/>
        </w:rPr>
        <w:t>日期：      年   月   日</w:t>
      </w:r>
    </w:p>
    <w:p>
      <w:pPr>
        <w:pStyle w:val="312"/>
        <w:adjustRightInd/>
        <w:snapToGrid w:val="0"/>
        <w:spacing w:before="0" w:after="0" w:line="400" w:lineRule="exact"/>
        <w:ind w:firstLineChars="200"/>
        <w:rPr>
          <w:rFonts w:ascii="宋体" w:hAnsi="宋体" w:cs="宋体"/>
          <w:kern w:val="2"/>
          <w:highlight w:val="none"/>
        </w:rPr>
      </w:pPr>
    </w:p>
    <w:p>
      <w:pPr>
        <w:pStyle w:val="312"/>
        <w:adjustRightInd/>
        <w:snapToGrid w:val="0"/>
        <w:spacing w:before="0" w:after="0" w:line="400" w:lineRule="exact"/>
        <w:ind w:firstLineChars="200"/>
        <w:rPr>
          <w:rFonts w:ascii="宋体" w:hAnsi="宋体" w:cs="宋体"/>
          <w:kern w:val="2"/>
          <w:highlight w:val="none"/>
        </w:rPr>
      </w:pPr>
    </w:p>
    <w:p>
      <w:pPr>
        <w:pStyle w:val="312"/>
        <w:adjustRightInd/>
        <w:snapToGrid w:val="0"/>
        <w:spacing w:before="0" w:after="0" w:line="400" w:lineRule="exact"/>
        <w:ind w:firstLineChars="200"/>
        <w:rPr>
          <w:rFonts w:ascii="宋体" w:hAnsi="宋体" w:cs="宋体"/>
          <w:kern w:val="2"/>
          <w:highlight w:val="none"/>
        </w:rPr>
      </w:pPr>
    </w:p>
    <w:p>
      <w:pPr>
        <w:snapToGrid w:val="0"/>
        <w:spacing w:before="50" w:afterLines="50"/>
        <w:jc w:val="left"/>
        <w:rPr>
          <w:rFonts w:ascii="宋体" w:hAnsi="宋体" w:cs="宋体"/>
          <w:kern w:val="0"/>
          <w:sz w:val="24"/>
          <w:szCs w:val="21"/>
          <w:highlight w:val="none"/>
        </w:rPr>
      </w:pPr>
      <w:r>
        <w:rPr>
          <w:rFonts w:hint="eastAsia" w:ascii="宋体" w:hAnsi="宋体" w:cs="宋体"/>
          <w:kern w:val="0"/>
          <w:sz w:val="24"/>
          <w:szCs w:val="21"/>
          <w:highlight w:val="none"/>
        </w:rPr>
        <w:t>附件4</w:t>
      </w:r>
    </w:p>
    <w:p>
      <w:pPr>
        <w:spacing w:line="360" w:lineRule="auto"/>
        <w:jc w:val="center"/>
        <w:rPr>
          <w:rFonts w:ascii="宋体" w:hAnsi="宋体" w:cs="宋体"/>
          <w:b/>
          <w:bCs/>
          <w:sz w:val="44"/>
          <w:szCs w:val="44"/>
          <w:highlight w:val="none"/>
        </w:rPr>
      </w:pPr>
      <w:r>
        <w:rPr>
          <w:rFonts w:hint="eastAsia" w:ascii="宋体" w:hAnsi="宋体" w:cs="宋体"/>
          <w:b/>
          <w:bCs/>
          <w:sz w:val="44"/>
          <w:szCs w:val="44"/>
          <w:highlight w:val="none"/>
        </w:rPr>
        <w:t>政府采购供应商信用承诺书</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为维护公开、公平、公正的政府采购市场秩序，树立诚实守信的供应商形象，本单位在参与政府采购过程中</w:t>
      </w:r>
      <w:r>
        <w:rPr>
          <w:rFonts w:hint="eastAsia" w:ascii="宋体" w:hAnsi="宋体" w:cs="宋体"/>
          <w:sz w:val="24"/>
          <w:highlight w:val="none"/>
          <w:lang w:eastAsia="zh-CN"/>
        </w:rPr>
        <w:t>，</w:t>
      </w:r>
      <w:r>
        <w:rPr>
          <w:rFonts w:hint="eastAsia" w:ascii="宋体" w:hAnsi="宋体" w:cs="宋体"/>
          <w:sz w:val="24"/>
          <w:highlight w:val="none"/>
        </w:rPr>
        <w:t>自愿作出以下承诺：</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一、严格遵守国家法律、法规和规章，全面履行应尽的责任和义务，全面做到履约守信，具备《</w:t>
      </w:r>
      <w:r>
        <w:rPr>
          <w:rFonts w:hint="eastAsia" w:ascii="宋体" w:hAnsi="宋体" w:cs="宋体"/>
          <w:sz w:val="24"/>
          <w:highlight w:val="none"/>
          <w:lang w:val="en-US" w:eastAsia="zh-CN"/>
        </w:rPr>
        <w:t>中华人民共和国</w:t>
      </w:r>
      <w:r>
        <w:rPr>
          <w:rFonts w:hint="eastAsia" w:ascii="宋体" w:hAnsi="宋体" w:cs="宋体"/>
          <w:sz w:val="24"/>
          <w:highlight w:val="none"/>
        </w:rPr>
        <w:t>政府采购法》第二十二条第一款规定的条件。</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四、严格依法开展生产经营活动，主动接受行业监管，自愿接受依法开展的日常检查；违法失信经营后将自愿接受约束和惩戒，并依法承担相应责任。</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五、承诺本单位自觉接受行政管理部门、行业组织、社会公众、新闻舆论的监督。 </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 xml:space="preserve">七、承诺本单位在信用中国（江苏）网站中无违法违规、较重或严重失信记录。 </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八、承诺本单位提出政府采购质疑和投诉坚持依法依规、诚实信用原则。</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九、根据政府采购相关法律法规的规定需要作出的其他承诺。</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十、承诺本单位若违背承诺约定，经查实，愿意接受行业主管部门和信用管理部门相应的规定处罚，承担违约责任，并依法承担相应的法律责任。</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十一、承诺本单位同意将以上承诺事项上网公示，违背承诺约定行为将作为失信信息，记录到常州市公共信用信息系统，并予以公开。</w:t>
      </w:r>
    </w:p>
    <w:p>
      <w:pPr>
        <w:spacing w:line="400" w:lineRule="exact"/>
        <w:ind w:firstLine="480" w:firstLineChars="200"/>
        <w:rPr>
          <w:rFonts w:ascii="宋体" w:hAnsi="宋体" w:cs="宋体"/>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承诺单位（公章）：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法定代表人或授权代理人（签字或盖章）：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日期：    年    月   日</w:t>
      </w:r>
    </w:p>
    <w:p>
      <w:pPr>
        <w:spacing w:line="400" w:lineRule="exact"/>
        <w:ind w:firstLine="480" w:firstLineChars="200"/>
        <w:rPr>
          <w:rFonts w:ascii="宋体" w:hAnsi="宋体" w:cs="宋体"/>
          <w:sz w:val="24"/>
          <w:highlight w:val="none"/>
        </w:rPr>
      </w:pPr>
    </w:p>
    <w:p>
      <w:pPr>
        <w:ind w:firstLine="640" w:firstLineChars="200"/>
        <w:rPr>
          <w:rFonts w:ascii="仿宋_GB2312" w:eastAsia="仿宋_GB2312"/>
          <w:sz w:val="32"/>
          <w:szCs w:val="32"/>
          <w:highlight w:val="none"/>
        </w:rPr>
      </w:pPr>
    </w:p>
    <w:p>
      <w:pPr>
        <w:snapToGrid w:val="0"/>
        <w:spacing w:before="50" w:afterLines="50"/>
        <w:jc w:val="left"/>
        <w:rPr>
          <w:rFonts w:hint="eastAsia" w:ascii="宋体" w:hAnsi="宋体" w:cs="宋体"/>
          <w:kern w:val="0"/>
          <w:sz w:val="24"/>
          <w:szCs w:val="21"/>
          <w:highlight w:val="none"/>
        </w:rPr>
      </w:pPr>
      <w:r>
        <w:rPr>
          <w:rFonts w:hint="eastAsia" w:ascii="宋体" w:hAnsi="宋体" w:cs="宋体"/>
          <w:kern w:val="0"/>
          <w:sz w:val="24"/>
          <w:szCs w:val="21"/>
          <w:highlight w:val="none"/>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中小企业声明函（中型企业服务）</w:t>
      </w:r>
    </w:p>
    <w:p>
      <w:pPr>
        <w:tabs>
          <w:tab w:val="left" w:pos="567"/>
        </w:tabs>
        <w:spacing w:line="400" w:lineRule="exact"/>
        <w:ind w:firstLine="640"/>
        <w:rPr>
          <w:rFonts w:ascii="宋体" w:hAnsi="宋体"/>
          <w:sz w:val="24"/>
          <w:szCs w:val="22"/>
          <w:highlight w:val="none"/>
        </w:rPr>
      </w:pPr>
    </w:p>
    <w:p>
      <w:pPr>
        <w:tabs>
          <w:tab w:val="left" w:pos="567"/>
        </w:tabs>
        <w:spacing w:line="400" w:lineRule="exact"/>
        <w:ind w:firstLine="640"/>
        <w:rPr>
          <w:rFonts w:ascii="宋体" w:hAnsi="宋体"/>
          <w:sz w:val="24"/>
          <w:szCs w:val="22"/>
          <w:highlight w:val="none"/>
        </w:rPr>
      </w:pPr>
      <w:r>
        <w:rPr>
          <w:rFonts w:ascii="宋体" w:hAnsi="宋体"/>
          <w:sz w:val="24"/>
          <w:szCs w:val="22"/>
          <w:highlight w:val="none"/>
        </w:rPr>
        <w:t>本公司（联合体）郑重声明，根据《政府采购促进中小企业发展管理办法》（财库</w:t>
      </w:r>
      <w:r>
        <w:rPr>
          <w:rFonts w:hint="eastAsia" w:ascii="宋体" w:hAnsi="宋体"/>
          <w:sz w:val="24"/>
          <w:szCs w:val="22"/>
          <w:highlight w:val="none"/>
        </w:rPr>
        <w:t>﹝</w:t>
      </w:r>
      <w:r>
        <w:rPr>
          <w:rFonts w:ascii="宋体" w:hAnsi="宋体"/>
          <w:sz w:val="24"/>
          <w:szCs w:val="22"/>
          <w:highlight w:val="none"/>
        </w:rPr>
        <w:t>2020</w:t>
      </w:r>
      <w:r>
        <w:rPr>
          <w:rFonts w:hint="eastAsia" w:ascii="宋体" w:hAnsi="宋体"/>
          <w:sz w:val="24"/>
          <w:szCs w:val="22"/>
          <w:highlight w:val="none"/>
        </w:rPr>
        <w:t>﹞</w:t>
      </w:r>
      <w:r>
        <w:rPr>
          <w:rFonts w:ascii="宋体" w:hAnsi="宋体"/>
          <w:sz w:val="24"/>
          <w:szCs w:val="22"/>
          <w:highlight w:val="none"/>
        </w:rPr>
        <w:t>46 号）的规定，本公司</w:t>
      </w:r>
      <w:r>
        <w:rPr>
          <w:rFonts w:ascii="宋体" w:hAnsi="宋体"/>
          <w:sz w:val="24"/>
          <w:highlight w:val="none"/>
        </w:rPr>
        <w:t>（联合体）参加</w:t>
      </w:r>
      <w:r>
        <w:rPr>
          <w:rFonts w:hint="eastAsia" w:ascii="宋体" w:hAnsi="宋体"/>
          <w:sz w:val="24"/>
          <w:highlight w:val="none"/>
          <w:u w:val="single"/>
        </w:rPr>
        <w:t xml:space="preserve"> </w:t>
      </w:r>
      <w:r>
        <w:rPr>
          <w:rFonts w:hint="eastAsia" w:ascii="宋体" w:hAnsi="宋体"/>
          <w:sz w:val="24"/>
          <w:highlight w:val="none"/>
          <w:u w:val="single"/>
          <w:lang w:eastAsia="zh-CN"/>
        </w:rPr>
        <w:t>常州高新技术产业开发区（新北）生态环境局</w:t>
      </w:r>
      <w:r>
        <w:rPr>
          <w:rFonts w:hint="eastAsia" w:ascii="宋体" w:hAnsi="宋体"/>
          <w:sz w:val="24"/>
          <w:highlight w:val="none"/>
          <w:u w:val="single"/>
        </w:rPr>
        <w:t xml:space="preserve"> </w:t>
      </w:r>
      <w:r>
        <w:rPr>
          <w:rFonts w:ascii="宋体" w:hAnsi="宋体"/>
          <w:sz w:val="24"/>
          <w:highlight w:val="none"/>
        </w:rPr>
        <w:t>的</w:t>
      </w:r>
      <w:r>
        <w:rPr>
          <w:rFonts w:hint="eastAsia" w:ascii="宋体" w:hAnsi="宋体"/>
          <w:sz w:val="24"/>
          <w:highlight w:val="none"/>
          <w:u w:val="single"/>
          <w:lang w:eastAsia="zh-CN"/>
        </w:rPr>
        <w:t>2026年处罚案件审查和生损线索筛查评估服务</w:t>
      </w:r>
      <w:r>
        <w:rPr>
          <w:rFonts w:ascii="宋体" w:hAnsi="宋体"/>
          <w:sz w:val="24"/>
          <w:highlight w:val="none"/>
        </w:rPr>
        <w:t>采购活动，</w:t>
      </w:r>
      <w:r>
        <w:rPr>
          <w:rFonts w:ascii="宋体" w:hAnsi="宋体"/>
          <w:sz w:val="24"/>
          <w:szCs w:val="22"/>
          <w:highlight w:val="none"/>
        </w:rPr>
        <w:t>服务全部由符合政策要求的中</w:t>
      </w:r>
      <w:r>
        <w:rPr>
          <w:rFonts w:hint="eastAsia" w:ascii="宋体" w:hAnsi="宋体"/>
          <w:sz w:val="24"/>
          <w:szCs w:val="22"/>
          <w:highlight w:val="none"/>
        </w:rPr>
        <w:t>小</w:t>
      </w:r>
      <w:r>
        <w:rPr>
          <w:rFonts w:ascii="宋体" w:hAnsi="宋体"/>
          <w:sz w:val="24"/>
          <w:szCs w:val="22"/>
          <w:highlight w:val="none"/>
        </w:rPr>
        <w:t>企业承接</w:t>
      </w:r>
      <w:r>
        <w:rPr>
          <w:rFonts w:ascii="宋体" w:hAnsi="宋体"/>
          <w:sz w:val="24"/>
          <w:highlight w:val="none"/>
        </w:rPr>
        <w:t>。相关企业</w:t>
      </w:r>
      <w:r>
        <w:rPr>
          <w:rFonts w:ascii="宋体" w:hAnsi="宋体"/>
          <w:sz w:val="24"/>
          <w:szCs w:val="22"/>
          <w:highlight w:val="none"/>
        </w:rPr>
        <w:t>（含联合体中的中</w:t>
      </w:r>
      <w:r>
        <w:rPr>
          <w:rFonts w:hint="eastAsia" w:ascii="宋体" w:hAnsi="宋体"/>
          <w:sz w:val="24"/>
          <w:szCs w:val="22"/>
          <w:highlight w:val="none"/>
        </w:rPr>
        <w:t>型</w:t>
      </w:r>
      <w:r>
        <w:rPr>
          <w:rFonts w:ascii="宋体" w:hAnsi="宋体"/>
          <w:sz w:val="24"/>
          <w:szCs w:val="22"/>
          <w:highlight w:val="none"/>
        </w:rPr>
        <w:t>企业、签订分包意向协议的中</w:t>
      </w:r>
      <w:r>
        <w:rPr>
          <w:rFonts w:hint="eastAsia" w:ascii="宋体" w:hAnsi="宋体"/>
          <w:sz w:val="24"/>
          <w:szCs w:val="22"/>
          <w:highlight w:val="none"/>
        </w:rPr>
        <w:t>型</w:t>
      </w:r>
      <w:r>
        <w:rPr>
          <w:rFonts w:ascii="宋体" w:hAnsi="宋体"/>
          <w:sz w:val="24"/>
          <w:szCs w:val="22"/>
          <w:highlight w:val="none"/>
        </w:rPr>
        <w:t>企业） 的具体情况如下：</w:t>
      </w:r>
    </w:p>
    <w:p>
      <w:pPr>
        <w:tabs>
          <w:tab w:val="left" w:pos="567"/>
        </w:tabs>
        <w:spacing w:line="400" w:lineRule="exact"/>
        <w:ind w:firstLine="640"/>
        <w:rPr>
          <w:rFonts w:ascii="宋体" w:hAnsi="宋体"/>
          <w:sz w:val="24"/>
          <w:szCs w:val="22"/>
          <w:highlight w:val="none"/>
        </w:rPr>
      </w:pPr>
      <w:r>
        <w:rPr>
          <w:rFonts w:hint="eastAsia" w:ascii="宋体" w:hAnsi="宋体"/>
          <w:sz w:val="24"/>
          <w:highlight w:val="none"/>
        </w:rPr>
        <w:t>1.</w:t>
      </w:r>
      <w:r>
        <w:rPr>
          <w:rFonts w:ascii="宋体" w:hAnsi="宋体"/>
          <w:sz w:val="24"/>
          <w:highlight w:val="none"/>
          <w:u w:val="single"/>
        </w:rPr>
        <w:t>（标的名称）</w:t>
      </w:r>
      <w:r>
        <w:rPr>
          <w:rFonts w:ascii="宋体" w:hAnsi="宋体"/>
          <w:sz w:val="24"/>
          <w:highlight w:val="none"/>
        </w:rPr>
        <w:t>，属于</w:t>
      </w:r>
      <w:r>
        <w:rPr>
          <w:rFonts w:hint="eastAsia" w:ascii="宋体" w:hAnsi="宋体"/>
          <w:sz w:val="24"/>
          <w:highlight w:val="none"/>
          <w:u w:val="single"/>
          <w:lang w:eastAsia="zh-CN"/>
        </w:rPr>
        <w:t>其他未列明行业</w:t>
      </w:r>
      <w:r>
        <w:rPr>
          <w:rFonts w:ascii="宋体" w:hAnsi="宋体"/>
          <w:sz w:val="24"/>
          <w:highlight w:val="none"/>
        </w:rPr>
        <w:t>；承接企业为</w:t>
      </w:r>
      <w:r>
        <w:rPr>
          <w:rFonts w:ascii="宋体" w:hAnsi="宋体"/>
          <w:sz w:val="24"/>
          <w:highlight w:val="none"/>
          <w:u w:val="single"/>
        </w:rPr>
        <w:t>（企业名称）</w:t>
      </w:r>
      <w:r>
        <w:rPr>
          <w:rFonts w:ascii="宋体" w:hAnsi="宋体"/>
          <w:sz w:val="24"/>
          <w:highlight w:val="none"/>
        </w:rPr>
        <w:t>，从业人员</w:t>
      </w:r>
      <w:r>
        <w:rPr>
          <w:rFonts w:ascii="宋体" w:hAnsi="宋体"/>
          <w:sz w:val="24"/>
          <w:highlight w:val="none"/>
          <w:u w:val="single"/>
        </w:rPr>
        <w:tab/>
      </w:r>
      <w:r>
        <w:rPr>
          <w:rFonts w:ascii="宋体" w:hAnsi="宋体"/>
          <w:sz w:val="24"/>
          <w:highlight w:val="none"/>
        </w:rPr>
        <w:t>人，营业收入为</w:t>
      </w:r>
      <w:r>
        <w:rPr>
          <w:rFonts w:ascii="宋体" w:hAnsi="宋体"/>
          <w:sz w:val="24"/>
          <w:highlight w:val="none"/>
          <w:u w:val="single"/>
        </w:rPr>
        <w:tab/>
      </w:r>
      <w:r>
        <w:rPr>
          <w:rFonts w:ascii="宋体" w:hAnsi="宋体"/>
          <w:sz w:val="24"/>
          <w:highlight w:val="none"/>
        </w:rPr>
        <w:t>万元，资产总额为</w:t>
      </w:r>
      <w:r>
        <w:rPr>
          <w:rFonts w:ascii="宋体" w:hAnsi="宋体"/>
          <w:sz w:val="24"/>
          <w:highlight w:val="none"/>
          <w:u w:val="single"/>
        </w:rPr>
        <w:tab/>
      </w:r>
      <w:r>
        <w:rPr>
          <w:rFonts w:ascii="宋体" w:hAnsi="宋体"/>
          <w:sz w:val="24"/>
          <w:highlight w:val="none"/>
        </w:rPr>
        <w:t>万元，属于中型企业；</w:t>
      </w:r>
    </w:p>
    <w:p>
      <w:pPr>
        <w:tabs>
          <w:tab w:val="left" w:pos="567"/>
        </w:tabs>
        <w:spacing w:line="400" w:lineRule="exact"/>
        <w:ind w:firstLine="640"/>
        <w:rPr>
          <w:rFonts w:ascii="宋体" w:hAnsi="宋体"/>
          <w:sz w:val="24"/>
          <w:szCs w:val="22"/>
          <w:highlight w:val="none"/>
        </w:rPr>
      </w:pPr>
      <w:r>
        <w:rPr>
          <w:rFonts w:hint="eastAsia" w:ascii="宋体" w:hAnsi="宋体"/>
          <w:sz w:val="24"/>
          <w:highlight w:val="none"/>
        </w:rPr>
        <w:t>2.</w:t>
      </w:r>
      <w:r>
        <w:rPr>
          <w:rFonts w:ascii="宋体" w:hAnsi="宋体"/>
          <w:sz w:val="24"/>
          <w:highlight w:val="none"/>
          <w:u w:val="single"/>
        </w:rPr>
        <w:t>（标的名称）</w:t>
      </w:r>
      <w:r>
        <w:rPr>
          <w:rFonts w:ascii="宋体" w:hAnsi="宋体"/>
          <w:sz w:val="24"/>
          <w:highlight w:val="none"/>
        </w:rPr>
        <w:t>，属于</w:t>
      </w:r>
      <w:r>
        <w:rPr>
          <w:rFonts w:hint="eastAsia" w:ascii="宋体" w:hAnsi="宋体"/>
          <w:sz w:val="24"/>
          <w:highlight w:val="none"/>
          <w:u w:val="single"/>
          <w:lang w:eastAsia="zh-CN"/>
        </w:rPr>
        <w:t>其他未列明行业</w:t>
      </w:r>
      <w:r>
        <w:rPr>
          <w:rFonts w:ascii="宋体" w:hAnsi="宋体"/>
          <w:sz w:val="24"/>
          <w:highlight w:val="none"/>
        </w:rPr>
        <w:t>；承接企业为</w:t>
      </w:r>
      <w:r>
        <w:rPr>
          <w:rFonts w:ascii="宋体" w:hAnsi="宋体"/>
          <w:sz w:val="24"/>
          <w:highlight w:val="none"/>
          <w:u w:val="single"/>
        </w:rPr>
        <w:t>（企业名称）</w:t>
      </w:r>
      <w:r>
        <w:rPr>
          <w:rFonts w:ascii="宋体" w:hAnsi="宋体"/>
          <w:sz w:val="24"/>
          <w:highlight w:val="none"/>
        </w:rPr>
        <w:t>，从业人员</w:t>
      </w:r>
      <w:r>
        <w:rPr>
          <w:rFonts w:ascii="宋体" w:hAnsi="宋体"/>
          <w:sz w:val="24"/>
          <w:highlight w:val="none"/>
          <w:u w:val="single"/>
        </w:rPr>
        <w:tab/>
      </w:r>
      <w:r>
        <w:rPr>
          <w:rFonts w:ascii="宋体" w:hAnsi="宋体"/>
          <w:sz w:val="24"/>
          <w:highlight w:val="none"/>
        </w:rPr>
        <w:t>人，营业收入为</w:t>
      </w:r>
      <w:r>
        <w:rPr>
          <w:rFonts w:ascii="宋体" w:hAnsi="宋体"/>
          <w:sz w:val="24"/>
          <w:highlight w:val="none"/>
          <w:u w:val="single"/>
        </w:rPr>
        <w:tab/>
      </w:r>
      <w:r>
        <w:rPr>
          <w:rFonts w:ascii="宋体" w:hAnsi="宋体"/>
          <w:sz w:val="24"/>
          <w:highlight w:val="none"/>
        </w:rPr>
        <w:t>万元，资产总额为</w:t>
      </w:r>
      <w:r>
        <w:rPr>
          <w:rFonts w:ascii="宋体" w:hAnsi="宋体"/>
          <w:sz w:val="24"/>
          <w:highlight w:val="none"/>
          <w:u w:val="single"/>
        </w:rPr>
        <w:tab/>
      </w:r>
      <w:r>
        <w:rPr>
          <w:rFonts w:ascii="宋体" w:hAnsi="宋体"/>
          <w:sz w:val="24"/>
          <w:highlight w:val="none"/>
        </w:rPr>
        <w:t>万元，属于中型企业；</w:t>
      </w:r>
    </w:p>
    <w:p>
      <w:pPr>
        <w:tabs>
          <w:tab w:val="left" w:pos="567"/>
        </w:tabs>
        <w:spacing w:line="400" w:lineRule="exact"/>
        <w:rPr>
          <w:rFonts w:ascii="宋体" w:hAnsi="宋体"/>
          <w:sz w:val="24"/>
          <w:szCs w:val="22"/>
          <w:highlight w:val="none"/>
        </w:rPr>
      </w:pPr>
      <w:r>
        <w:rPr>
          <w:rFonts w:ascii="宋体" w:hAnsi="宋体"/>
          <w:sz w:val="24"/>
          <w:szCs w:val="22"/>
          <w:highlight w:val="none"/>
        </w:rPr>
        <w:t>……</w:t>
      </w:r>
    </w:p>
    <w:p>
      <w:pPr>
        <w:tabs>
          <w:tab w:val="left" w:pos="567"/>
        </w:tabs>
        <w:spacing w:line="400" w:lineRule="exact"/>
        <w:ind w:firstLine="645"/>
        <w:rPr>
          <w:rFonts w:ascii="宋体" w:hAnsi="宋体"/>
          <w:sz w:val="24"/>
          <w:szCs w:val="22"/>
          <w:highlight w:val="none"/>
        </w:rPr>
      </w:pPr>
      <w:r>
        <w:rPr>
          <w:rFonts w:ascii="宋体" w:hAnsi="宋体"/>
          <w:sz w:val="24"/>
          <w:szCs w:val="22"/>
          <w:highlight w:val="none"/>
        </w:rPr>
        <w:t>以上企业，不属于大企业的分支机构，不存在控股股东为大企业的情形，也不存在与大企业的负责人为同一人的情形。</w:t>
      </w:r>
    </w:p>
    <w:p>
      <w:pPr>
        <w:tabs>
          <w:tab w:val="left" w:pos="567"/>
        </w:tabs>
        <w:spacing w:line="400" w:lineRule="exact"/>
        <w:ind w:firstLine="645"/>
        <w:rPr>
          <w:rFonts w:ascii="宋体" w:hAnsi="宋体"/>
          <w:sz w:val="24"/>
          <w:szCs w:val="22"/>
          <w:highlight w:val="none"/>
        </w:rPr>
      </w:pPr>
      <w:r>
        <w:rPr>
          <w:rFonts w:ascii="宋体" w:hAnsi="宋体"/>
          <w:sz w:val="24"/>
          <w:szCs w:val="22"/>
          <w:highlight w:val="none"/>
        </w:rPr>
        <w:t>本企业对上述声明内容的真实性负责。如有虚假，将依法承担相应责任。</w:t>
      </w:r>
    </w:p>
    <w:p>
      <w:pPr>
        <w:tabs>
          <w:tab w:val="left" w:pos="567"/>
        </w:tabs>
        <w:spacing w:line="400" w:lineRule="exact"/>
        <w:rPr>
          <w:rFonts w:ascii="宋体" w:hAnsi="宋体"/>
          <w:sz w:val="24"/>
          <w:szCs w:val="22"/>
          <w:highlight w:val="none"/>
        </w:rPr>
      </w:pPr>
    </w:p>
    <w:p>
      <w:pPr>
        <w:tabs>
          <w:tab w:val="left" w:pos="567"/>
        </w:tabs>
        <w:spacing w:line="400" w:lineRule="exact"/>
        <w:rPr>
          <w:rFonts w:ascii="宋体" w:hAnsi="宋体"/>
          <w:sz w:val="24"/>
          <w:szCs w:val="22"/>
          <w:highlight w:val="none"/>
        </w:rPr>
      </w:pPr>
    </w:p>
    <w:p>
      <w:pPr>
        <w:tabs>
          <w:tab w:val="left" w:pos="567"/>
        </w:tabs>
        <w:spacing w:line="400" w:lineRule="exact"/>
        <w:rPr>
          <w:rFonts w:ascii="宋体" w:hAnsi="宋体"/>
          <w:sz w:val="24"/>
          <w:szCs w:val="22"/>
          <w:highlight w:val="none"/>
        </w:rPr>
      </w:pPr>
      <w:r>
        <w:rPr>
          <w:rFonts w:hint="eastAsia" w:ascii="宋体" w:hAnsi="宋体"/>
          <w:sz w:val="24"/>
          <w:szCs w:val="22"/>
          <w:highlight w:val="none"/>
        </w:rPr>
        <w:t>供应商名称（公章）：</w:t>
      </w:r>
    </w:p>
    <w:p>
      <w:pPr>
        <w:spacing w:line="400" w:lineRule="exact"/>
        <w:rPr>
          <w:szCs w:val="22"/>
          <w:highlight w:val="none"/>
        </w:rPr>
      </w:pPr>
      <w:r>
        <w:rPr>
          <w:rFonts w:ascii="宋体" w:hAnsi="宋体"/>
          <w:sz w:val="24"/>
          <w:szCs w:val="22"/>
          <w:highlight w:val="none"/>
        </w:rPr>
        <w:t>日期：</w:t>
      </w:r>
    </w:p>
    <w:p>
      <w:pPr>
        <w:spacing w:line="400" w:lineRule="exact"/>
        <w:ind w:firstLine="240" w:firstLineChars="100"/>
        <w:rPr>
          <w:rFonts w:ascii="宋体" w:hAnsi="宋体"/>
          <w:sz w:val="24"/>
          <w:szCs w:val="22"/>
          <w:highlight w:val="none"/>
        </w:rPr>
      </w:pPr>
    </w:p>
    <w:p>
      <w:pPr>
        <w:spacing w:line="400" w:lineRule="exact"/>
        <w:ind w:firstLine="240" w:firstLineChars="100"/>
        <w:rPr>
          <w:rFonts w:ascii="宋体" w:hAnsi="宋体"/>
          <w:sz w:val="24"/>
          <w:szCs w:val="22"/>
          <w:highlight w:val="none"/>
        </w:rPr>
      </w:pPr>
      <w:r>
        <w:rPr>
          <w:rFonts w:hint="eastAsia" w:ascii="宋体" w:hAnsi="宋体"/>
          <w:sz w:val="24"/>
          <w:szCs w:val="22"/>
          <w:highlight w:val="none"/>
        </w:rPr>
        <w:t>注：</w:t>
      </w:r>
    </w:p>
    <w:p>
      <w:pPr>
        <w:spacing w:line="400" w:lineRule="exact"/>
        <w:ind w:firstLine="723" w:firstLineChars="300"/>
        <w:rPr>
          <w:rFonts w:ascii="宋体" w:hAnsi="宋体"/>
          <w:b/>
          <w:bCs/>
          <w:sz w:val="24"/>
          <w:szCs w:val="22"/>
          <w:highlight w:val="none"/>
        </w:rPr>
      </w:pPr>
      <w:r>
        <w:rPr>
          <w:rFonts w:hint="eastAsia" w:ascii="宋体" w:hAnsi="宋体"/>
          <w:b/>
          <w:bCs/>
          <w:sz w:val="24"/>
          <w:szCs w:val="22"/>
          <w:highlight w:val="none"/>
        </w:rPr>
        <w:t>1.从业人员、营业收入、资产总额填报上一年度数据，无上一年度数据的新成立企业可不填报。</w:t>
      </w:r>
    </w:p>
    <w:p>
      <w:pPr>
        <w:spacing w:line="400" w:lineRule="exact"/>
        <w:ind w:firstLine="482" w:firstLineChars="200"/>
        <w:rPr>
          <w:rFonts w:ascii="宋体" w:hAnsi="宋体"/>
          <w:b/>
          <w:sz w:val="24"/>
          <w:highlight w:val="none"/>
        </w:rPr>
      </w:pPr>
      <w:r>
        <w:rPr>
          <w:rFonts w:hint="eastAsia" w:ascii="宋体" w:hAnsi="宋体"/>
          <w:b/>
          <w:bCs/>
          <w:sz w:val="24"/>
          <w:szCs w:val="22"/>
          <w:highlight w:val="none"/>
        </w:rPr>
        <w:t>2.</w:t>
      </w:r>
      <w:r>
        <w:rPr>
          <w:rFonts w:hint="eastAsia" w:ascii="宋体" w:hAnsi="宋体"/>
          <w:b/>
          <w:sz w:val="24"/>
          <w:highlight w:val="none"/>
          <w:lang w:val="en-US" w:eastAsia="zh-CN"/>
        </w:rPr>
        <w:t>本项目专门面向中小企业，供应商必须提供</w:t>
      </w:r>
      <w:r>
        <w:rPr>
          <w:rFonts w:hint="eastAsia" w:ascii="宋体" w:hAnsi="宋体"/>
          <w:b/>
          <w:sz w:val="24"/>
          <w:highlight w:val="none"/>
          <w:lang w:eastAsia="zh-CN"/>
        </w:rPr>
        <w:t>《中小企业声明函》</w:t>
      </w:r>
      <w:r>
        <w:rPr>
          <w:rFonts w:hint="eastAsia" w:ascii="宋体" w:hAnsi="宋体"/>
          <w:b/>
          <w:sz w:val="24"/>
          <w:highlight w:val="none"/>
          <w:lang w:val="en-US" w:eastAsia="zh-CN"/>
        </w:rPr>
        <w:t>并按要求</w:t>
      </w:r>
      <w:r>
        <w:rPr>
          <w:rFonts w:hint="eastAsia" w:ascii="宋体" w:hAnsi="宋体"/>
          <w:b/>
          <w:sz w:val="24"/>
          <w:highlight w:val="none"/>
          <w:lang w:eastAsia="zh-CN"/>
        </w:rPr>
        <w:t>如实填写</w:t>
      </w:r>
      <w:r>
        <w:rPr>
          <w:rFonts w:hint="eastAsia" w:ascii="宋体" w:hAnsi="宋体"/>
          <w:b/>
          <w:sz w:val="24"/>
          <w:highlight w:val="none"/>
        </w:rPr>
        <w:t>。不提供此声明</w:t>
      </w:r>
      <w:r>
        <w:rPr>
          <w:rFonts w:hint="eastAsia" w:ascii="宋体" w:hAnsi="宋体"/>
          <w:b/>
          <w:sz w:val="24"/>
          <w:highlight w:val="none"/>
          <w:lang w:val="en-US" w:eastAsia="zh-CN"/>
        </w:rPr>
        <w:t>函</w:t>
      </w:r>
      <w:r>
        <w:rPr>
          <w:rFonts w:hint="eastAsia" w:ascii="宋体" w:hAnsi="宋体"/>
          <w:b/>
          <w:sz w:val="24"/>
          <w:highlight w:val="none"/>
        </w:rPr>
        <w:t>，</w:t>
      </w:r>
      <w:r>
        <w:rPr>
          <w:rFonts w:hint="eastAsia" w:ascii="宋体" w:hAnsi="宋体"/>
          <w:b/>
          <w:sz w:val="24"/>
          <w:highlight w:val="none"/>
          <w:lang w:val="en-US" w:eastAsia="zh-CN"/>
        </w:rPr>
        <w:t>响应文件将作为无效响应处理</w:t>
      </w:r>
      <w:r>
        <w:rPr>
          <w:rFonts w:hint="eastAsia" w:ascii="宋体" w:hAnsi="宋体"/>
          <w:b/>
          <w:sz w:val="24"/>
          <w:highlight w:val="none"/>
        </w:rPr>
        <w:t>。</w:t>
      </w:r>
    </w:p>
    <w:p>
      <w:pPr>
        <w:spacing w:line="400" w:lineRule="exact"/>
        <w:ind w:firstLine="723" w:firstLineChars="300"/>
        <w:rPr>
          <w:rFonts w:ascii="宋体" w:hAnsi="宋体"/>
          <w:b/>
          <w:bCs/>
          <w:sz w:val="24"/>
          <w:szCs w:val="22"/>
          <w:highlight w:val="none"/>
        </w:rPr>
      </w:pPr>
    </w:p>
    <w:p>
      <w:pPr>
        <w:rPr>
          <w:rFonts w:ascii="宋体" w:hAnsi="宋体"/>
          <w:b/>
          <w:sz w:val="32"/>
          <w:szCs w:val="32"/>
          <w:highlight w:val="none"/>
        </w:rPr>
      </w:pPr>
      <w:r>
        <w:rPr>
          <w:rFonts w:hint="eastAsia" w:ascii="宋体" w:hAnsi="宋体"/>
          <w:b/>
          <w:sz w:val="32"/>
          <w:szCs w:val="32"/>
          <w:highlight w:val="none"/>
        </w:rPr>
        <w:br w:type="page"/>
      </w:r>
    </w:p>
    <w:p>
      <w:pPr>
        <w:jc w:val="center"/>
        <w:rPr>
          <w:rFonts w:ascii="宋体" w:hAnsi="宋体"/>
          <w:sz w:val="24"/>
          <w:szCs w:val="22"/>
          <w:highlight w:val="none"/>
        </w:rPr>
      </w:pPr>
      <w:r>
        <w:rPr>
          <w:rFonts w:hint="eastAsia" w:ascii="宋体" w:hAnsi="宋体" w:cs="宋体"/>
          <w:b/>
          <w:bCs/>
          <w:sz w:val="44"/>
          <w:szCs w:val="44"/>
          <w:highlight w:val="none"/>
        </w:rPr>
        <w:t>中小企业声明函（小微企业服务）</w:t>
      </w:r>
    </w:p>
    <w:p>
      <w:pPr>
        <w:tabs>
          <w:tab w:val="left" w:pos="567"/>
        </w:tabs>
        <w:spacing w:line="400" w:lineRule="exact"/>
        <w:ind w:firstLine="640"/>
        <w:rPr>
          <w:rFonts w:ascii="宋体" w:hAnsi="宋体"/>
          <w:sz w:val="24"/>
          <w:szCs w:val="22"/>
          <w:highlight w:val="none"/>
        </w:rPr>
      </w:pPr>
    </w:p>
    <w:p>
      <w:pPr>
        <w:tabs>
          <w:tab w:val="left" w:pos="567"/>
        </w:tabs>
        <w:spacing w:line="400" w:lineRule="exact"/>
        <w:ind w:firstLine="640"/>
        <w:rPr>
          <w:rFonts w:ascii="宋体" w:hAnsi="宋体"/>
          <w:sz w:val="24"/>
          <w:szCs w:val="22"/>
          <w:highlight w:val="none"/>
        </w:rPr>
      </w:pPr>
      <w:r>
        <w:rPr>
          <w:rFonts w:ascii="宋体" w:hAnsi="宋体"/>
          <w:sz w:val="24"/>
          <w:szCs w:val="22"/>
          <w:highlight w:val="none"/>
        </w:rPr>
        <w:t>本公司（联合体）郑重声明，根据《政府采购促进中小企业发展管理办法》（财库</w:t>
      </w:r>
      <w:r>
        <w:rPr>
          <w:rFonts w:hint="eastAsia" w:ascii="宋体" w:hAnsi="宋体"/>
          <w:sz w:val="24"/>
          <w:szCs w:val="22"/>
          <w:highlight w:val="none"/>
        </w:rPr>
        <w:t>﹝</w:t>
      </w:r>
      <w:r>
        <w:rPr>
          <w:rFonts w:ascii="宋体" w:hAnsi="宋体"/>
          <w:sz w:val="24"/>
          <w:szCs w:val="22"/>
          <w:highlight w:val="none"/>
        </w:rPr>
        <w:t>2020</w:t>
      </w:r>
      <w:r>
        <w:rPr>
          <w:rFonts w:hint="eastAsia" w:ascii="宋体" w:hAnsi="宋体"/>
          <w:sz w:val="24"/>
          <w:szCs w:val="22"/>
          <w:highlight w:val="none"/>
        </w:rPr>
        <w:t>﹞</w:t>
      </w:r>
      <w:r>
        <w:rPr>
          <w:rFonts w:ascii="宋体" w:hAnsi="宋体"/>
          <w:sz w:val="24"/>
          <w:szCs w:val="22"/>
          <w:highlight w:val="none"/>
        </w:rPr>
        <w:t>46 号）的规定，本公司</w:t>
      </w:r>
      <w:r>
        <w:rPr>
          <w:rFonts w:ascii="宋体" w:hAnsi="宋体"/>
          <w:sz w:val="24"/>
          <w:highlight w:val="none"/>
        </w:rPr>
        <w:t>（联合体）参加</w:t>
      </w:r>
      <w:r>
        <w:rPr>
          <w:rFonts w:hint="eastAsia" w:ascii="宋体" w:hAnsi="宋体"/>
          <w:sz w:val="24"/>
          <w:highlight w:val="none"/>
          <w:u w:val="single"/>
        </w:rPr>
        <w:t xml:space="preserve"> </w:t>
      </w:r>
      <w:r>
        <w:rPr>
          <w:rFonts w:hint="eastAsia" w:ascii="宋体" w:hAnsi="宋体"/>
          <w:sz w:val="24"/>
          <w:highlight w:val="none"/>
          <w:u w:val="single"/>
          <w:lang w:eastAsia="zh-CN"/>
        </w:rPr>
        <w:t>常州高新技术产业开发区（新北）生态环境局</w:t>
      </w:r>
      <w:r>
        <w:rPr>
          <w:rFonts w:hint="eastAsia" w:ascii="宋体" w:hAnsi="宋体"/>
          <w:sz w:val="24"/>
          <w:highlight w:val="none"/>
          <w:u w:val="single"/>
        </w:rPr>
        <w:t xml:space="preserve"> </w:t>
      </w:r>
      <w:r>
        <w:rPr>
          <w:rFonts w:ascii="宋体" w:hAnsi="宋体"/>
          <w:sz w:val="24"/>
          <w:highlight w:val="none"/>
        </w:rPr>
        <w:t>的</w:t>
      </w:r>
      <w:r>
        <w:rPr>
          <w:rFonts w:hint="eastAsia" w:ascii="宋体" w:hAnsi="宋体"/>
          <w:sz w:val="24"/>
          <w:highlight w:val="none"/>
          <w:u w:val="single"/>
          <w:lang w:eastAsia="zh-CN"/>
        </w:rPr>
        <w:t>2026年处罚案件审查和生损线索筛查评估服务</w:t>
      </w:r>
      <w:r>
        <w:rPr>
          <w:rFonts w:ascii="宋体" w:hAnsi="宋体"/>
          <w:sz w:val="24"/>
          <w:highlight w:val="none"/>
        </w:rPr>
        <w:t>采购活动，</w:t>
      </w:r>
      <w:r>
        <w:rPr>
          <w:rFonts w:ascii="宋体" w:hAnsi="宋体"/>
          <w:sz w:val="24"/>
          <w:szCs w:val="22"/>
          <w:highlight w:val="none"/>
        </w:rPr>
        <w:t>服务全部由符合政策要求的中小企业承接</w:t>
      </w:r>
      <w:r>
        <w:rPr>
          <w:rFonts w:ascii="宋体" w:hAnsi="宋体"/>
          <w:sz w:val="24"/>
          <w:highlight w:val="none"/>
        </w:rPr>
        <w:t>。相关企业</w:t>
      </w:r>
      <w:r>
        <w:rPr>
          <w:rFonts w:ascii="宋体" w:hAnsi="宋体"/>
          <w:sz w:val="24"/>
          <w:szCs w:val="22"/>
          <w:highlight w:val="none"/>
        </w:rPr>
        <w:t>（含联合体中的</w:t>
      </w:r>
      <w:r>
        <w:rPr>
          <w:rFonts w:hint="eastAsia" w:ascii="宋体" w:hAnsi="宋体"/>
          <w:sz w:val="24"/>
          <w:szCs w:val="22"/>
          <w:highlight w:val="none"/>
        </w:rPr>
        <w:t>小型、微型、残疾人福利性单位、监狱企业</w:t>
      </w:r>
      <w:r>
        <w:rPr>
          <w:rFonts w:ascii="宋体" w:hAnsi="宋体"/>
          <w:sz w:val="24"/>
          <w:szCs w:val="22"/>
          <w:highlight w:val="none"/>
        </w:rPr>
        <w:t>、签订分包意向协议的</w:t>
      </w:r>
      <w:r>
        <w:rPr>
          <w:rFonts w:hint="eastAsia" w:ascii="宋体" w:hAnsi="宋体"/>
          <w:sz w:val="24"/>
          <w:szCs w:val="22"/>
          <w:highlight w:val="none"/>
        </w:rPr>
        <w:t>小型、微型、残疾人福利性单位、监狱企业</w:t>
      </w:r>
      <w:r>
        <w:rPr>
          <w:rFonts w:ascii="宋体" w:hAnsi="宋体"/>
          <w:sz w:val="24"/>
          <w:szCs w:val="22"/>
          <w:highlight w:val="none"/>
        </w:rPr>
        <w:t>） 的具体情况如下：</w:t>
      </w:r>
    </w:p>
    <w:p>
      <w:pPr>
        <w:tabs>
          <w:tab w:val="left" w:pos="567"/>
        </w:tabs>
        <w:spacing w:line="400" w:lineRule="exact"/>
        <w:ind w:firstLine="640"/>
        <w:rPr>
          <w:rFonts w:ascii="宋体" w:hAnsi="宋体"/>
          <w:sz w:val="24"/>
          <w:szCs w:val="22"/>
          <w:highlight w:val="none"/>
        </w:rPr>
      </w:pPr>
      <w:r>
        <w:rPr>
          <w:rFonts w:hint="eastAsia" w:ascii="宋体" w:hAnsi="宋体"/>
          <w:sz w:val="24"/>
          <w:highlight w:val="none"/>
        </w:rPr>
        <w:t>1.</w:t>
      </w:r>
      <w:r>
        <w:rPr>
          <w:rFonts w:ascii="宋体" w:hAnsi="宋体"/>
          <w:sz w:val="24"/>
          <w:highlight w:val="none"/>
          <w:u w:val="single"/>
        </w:rPr>
        <w:t>（标的名称）</w:t>
      </w:r>
      <w:r>
        <w:rPr>
          <w:rFonts w:ascii="宋体" w:hAnsi="宋体"/>
          <w:sz w:val="24"/>
          <w:highlight w:val="none"/>
        </w:rPr>
        <w:t>，属于</w:t>
      </w:r>
      <w:r>
        <w:rPr>
          <w:rFonts w:hint="eastAsia" w:ascii="宋体" w:hAnsi="宋体"/>
          <w:sz w:val="24"/>
          <w:highlight w:val="none"/>
          <w:u w:val="single"/>
          <w:lang w:eastAsia="zh-CN"/>
        </w:rPr>
        <w:t>其他未列明行业</w:t>
      </w:r>
      <w:r>
        <w:rPr>
          <w:rFonts w:ascii="宋体" w:hAnsi="宋体"/>
          <w:sz w:val="24"/>
          <w:highlight w:val="none"/>
        </w:rPr>
        <w:t>；承接企业为</w:t>
      </w:r>
      <w:r>
        <w:rPr>
          <w:rFonts w:ascii="宋体" w:hAnsi="宋体"/>
          <w:sz w:val="24"/>
          <w:highlight w:val="none"/>
          <w:u w:val="single"/>
        </w:rPr>
        <w:t>（企业名称）</w:t>
      </w:r>
      <w:r>
        <w:rPr>
          <w:rFonts w:ascii="宋体" w:hAnsi="宋体"/>
          <w:sz w:val="24"/>
          <w:highlight w:val="none"/>
        </w:rPr>
        <w:t>，从业人员</w:t>
      </w:r>
      <w:r>
        <w:rPr>
          <w:rFonts w:ascii="宋体" w:hAnsi="宋体"/>
          <w:sz w:val="24"/>
          <w:highlight w:val="none"/>
          <w:u w:val="single"/>
        </w:rPr>
        <w:tab/>
      </w:r>
      <w:r>
        <w:rPr>
          <w:rFonts w:ascii="宋体" w:hAnsi="宋体"/>
          <w:sz w:val="24"/>
          <w:highlight w:val="none"/>
        </w:rPr>
        <w:t>人，营业收入为</w:t>
      </w:r>
      <w:r>
        <w:rPr>
          <w:rFonts w:ascii="宋体" w:hAnsi="宋体"/>
          <w:sz w:val="24"/>
          <w:highlight w:val="none"/>
          <w:u w:val="single"/>
        </w:rPr>
        <w:tab/>
      </w:r>
      <w:r>
        <w:rPr>
          <w:rFonts w:ascii="宋体" w:hAnsi="宋体"/>
          <w:sz w:val="24"/>
          <w:highlight w:val="none"/>
        </w:rPr>
        <w:t>万元，资产总额为</w:t>
      </w:r>
      <w:r>
        <w:rPr>
          <w:rFonts w:ascii="宋体" w:hAnsi="宋体"/>
          <w:sz w:val="24"/>
          <w:highlight w:val="none"/>
          <w:u w:val="single"/>
        </w:rPr>
        <w:tab/>
      </w:r>
      <w:r>
        <w:rPr>
          <w:rFonts w:ascii="宋体" w:hAnsi="宋体"/>
          <w:sz w:val="24"/>
          <w:highlight w:val="none"/>
        </w:rPr>
        <w:t>万元，属于</w:t>
      </w:r>
      <w:r>
        <w:rPr>
          <w:rFonts w:hint="eastAsia" w:ascii="宋体" w:hAnsi="宋体"/>
          <w:sz w:val="24"/>
          <w:highlight w:val="none"/>
          <w:u w:val="single"/>
        </w:rPr>
        <w:t>（</w:t>
      </w:r>
      <w:r>
        <w:rPr>
          <w:rFonts w:hint="eastAsia" w:ascii="宋体" w:hAnsi="宋体"/>
          <w:sz w:val="24"/>
          <w:szCs w:val="22"/>
          <w:highlight w:val="none"/>
          <w:u w:val="single"/>
        </w:rPr>
        <w:t>小型、微型、残疾人福利性单位、监狱企业</w:t>
      </w:r>
      <w:r>
        <w:rPr>
          <w:rFonts w:hint="eastAsia" w:ascii="宋体" w:hAnsi="宋体"/>
          <w:sz w:val="24"/>
          <w:highlight w:val="none"/>
          <w:u w:val="single"/>
        </w:rPr>
        <w:t>）</w:t>
      </w:r>
      <w:r>
        <w:rPr>
          <w:rFonts w:ascii="宋体" w:hAnsi="宋体"/>
          <w:sz w:val="24"/>
          <w:highlight w:val="none"/>
        </w:rPr>
        <w:t>；</w:t>
      </w:r>
    </w:p>
    <w:p>
      <w:pPr>
        <w:tabs>
          <w:tab w:val="left" w:pos="567"/>
        </w:tabs>
        <w:spacing w:line="400" w:lineRule="exact"/>
        <w:ind w:firstLine="640"/>
        <w:rPr>
          <w:rFonts w:ascii="宋体" w:hAnsi="宋体"/>
          <w:sz w:val="24"/>
          <w:szCs w:val="22"/>
          <w:highlight w:val="none"/>
        </w:rPr>
      </w:pPr>
      <w:r>
        <w:rPr>
          <w:rFonts w:hint="eastAsia" w:ascii="宋体" w:hAnsi="宋体"/>
          <w:sz w:val="24"/>
          <w:highlight w:val="none"/>
        </w:rPr>
        <w:t>2.</w:t>
      </w:r>
      <w:r>
        <w:rPr>
          <w:rFonts w:ascii="宋体" w:hAnsi="宋体"/>
          <w:sz w:val="24"/>
          <w:highlight w:val="none"/>
          <w:u w:val="single"/>
        </w:rPr>
        <w:t>（标的名称）</w:t>
      </w:r>
      <w:r>
        <w:rPr>
          <w:rFonts w:ascii="宋体" w:hAnsi="宋体"/>
          <w:sz w:val="24"/>
          <w:highlight w:val="none"/>
        </w:rPr>
        <w:t>，属于</w:t>
      </w:r>
      <w:r>
        <w:rPr>
          <w:rFonts w:hint="eastAsia" w:ascii="宋体" w:hAnsi="宋体"/>
          <w:sz w:val="24"/>
          <w:highlight w:val="none"/>
          <w:u w:val="single"/>
          <w:lang w:eastAsia="zh-CN"/>
        </w:rPr>
        <w:t>其他未列明行业</w:t>
      </w:r>
      <w:r>
        <w:rPr>
          <w:rFonts w:ascii="宋体" w:hAnsi="宋体"/>
          <w:sz w:val="24"/>
          <w:highlight w:val="none"/>
        </w:rPr>
        <w:t>；承接企业为</w:t>
      </w:r>
      <w:r>
        <w:rPr>
          <w:rFonts w:ascii="宋体" w:hAnsi="宋体"/>
          <w:sz w:val="24"/>
          <w:highlight w:val="none"/>
          <w:u w:val="single"/>
        </w:rPr>
        <w:t>（企业名称）</w:t>
      </w:r>
      <w:r>
        <w:rPr>
          <w:rFonts w:ascii="宋体" w:hAnsi="宋体"/>
          <w:sz w:val="24"/>
          <w:highlight w:val="none"/>
        </w:rPr>
        <w:t>，从业人员</w:t>
      </w:r>
      <w:r>
        <w:rPr>
          <w:rFonts w:ascii="宋体" w:hAnsi="宋体"/>
          <w:sz w:val="24"/>
          <w:highlight w:val="none"/>
          <w:u w:val="single"/>
        </w:rPr>
        <w:tab/>
      </w:r>
      <w:r>
        <w:rPr>
          <w:rFonts w:ascii="宋体" w:hAnsi="宋体"/>
          <w:sz w:val="24"/>
          <w:highlight w:val="none"/>
        </w:rPr>
        <w:t>人，营业收入为</w:t>
      </w:r>
      <w:r>
        <w:rPr>
          <w:rFonts w:ascii="宋体" w:hAnsi="宋体"/>
          <w:sz w:val="24"/>
          <w:highlight w:val="none"/>
          <w:u w:val="single"/>
        </w:rPr>
        <w:tab/>
      </w:r>
      <w:r>
        <w:rPr>
          <w:rFonts w:ascii="宋体" w:hAnsi="宋体"/>
          <w:sz w:val="24"/>
          <w:highlight w:val="none"/>
        </w:rPr>
        <w:t>万元，资产总额为</w:t>
      </w:r>
      <w:r>
        <w:rPr>
          <w:rFonts w:ascii="宋体" w:hAnsi="宋体"/>
          <w:sz w:val="24"/>
          <w:highlight w:val="none"/>
          <w:u w:val="single"/>
        </w:rPr>
        <w:tab/>
      </w:r>
      <w:r>
        <w:rPr>
          <w:rFonts w:ascii="宋体" w:hAnsi="宋体"/>
          <w:sz w:val="24"/>
          <w:highlight w:val="none"/>
        </w:rPr>
        <w:t>万元，属于</w:t>
      </w:r>
      <w:r>
        <w:rPr>
          <w:rFonts w:hint="eastAsia" w:ascii="宋体" w:hAnsi="宋体"/>
          <w:sz w:val="24"/>
          <w:highlight w:val="none"/>
          <w:u w:val="single"/>
        </w:rPr>
        <w:t>（</w:t>
      </w:r>
      <w:r>
        <w:rPr>
          <w:rFonts w:hint="eastAsia" w:ascii="宋体" w:hAnsi="宋体"/>
          <w:sz w:val="24"/>
          <w:szCs w:val="22"/>
          <w:highlight w:val="none"/>
          <w:u w:val="single"/>
        </w:rPr>
        <w:t>小型、微型、残疾人福利性单位、监狱企业</w:t>
      </w:r>
      <w:r>
        <w:rPr>
          <w:rFonts w:hint="eastAsia" w:ascii="宋体" w:hAnsi="宋体"/>
          <w:sz w:val="24"/>
          <w:highlight w:val="none"/>
          <w:u w:val="single"/>
        </w:rPr>
        <w:t>）</w:t>
      </w:r>
      <w:r>
        <w:rPr>
          <w:rFonts w:ascii="宋体" w:hAnsi="宋体"/>
          <w:sz w:val="24"/>
          <w:highlight w:val="none"/>
        </w:rPr>
        <w:t>；</w:t>
      </w:r>
    </w:p>
    <w:p>
      <w:pPr>
        <w:tabs>
          <w:tab w:val="left" w:pos="567"/>
        </w:tabs>
        <w:spacing w:line="400" w:lineRule="exact"/>
        <w:rPr>
          <w:rFonts w:ascii="宋体" w:hAnsi="宋体"/>
          <w:sz w:val="24"/>
          <w:szCs w:val="22"/>
          <w:highlight w:val="none"/>
        </w:rPr>
      </w:pPr>
      <w:r>
        <w:rPr>
          <w:rFonts w:ascii="宋体" w:hAnsi="宋体"/>
          <w:sz w:val="24"/>
          <w:szCs w:val="22"/>
          <w:highlight w:val="none"/>
        </w:rPr>
        <w:t>……</w:t>
      </w:r>
    </w:p>
    <w:p>
      <w:pPr>
        <w:tabs>
          <w:tab w:val="left" w:pos="567"/>
        </w:tabs>
        <w:spacing w:line="400" w:lineRule="exact"/>
        <w:ind w:firstLine="645"/>
        <w:rPr>
          <w:rFonts w:ascii="宋体" w:hAnsi="宋体"/>
          <w:sz w:val="24"/>
          <w:szCs w:val="22"/>
          <w:highlight w:val="none"/>
        </w:rPr>
      </w:pPr>
      <w:r>
        <w:rPr>
          <w:rFonts w:ascii="宋体" w:hAnsi="宋体"/>
          <w:sz w:val="24"/>
          <w:szCs w:val="22"/>
          <w:highlight w:val="none"/>
        </w:rPr>
        <w:t>以上企业，不属于大企业的分支机构，不存在控股股东为大企业的情形，也不存在与大企业的负责人为同一人的情形。</w:t>
      </w:r>
    </w:p>
    <w:p>
      <w:pPr>
        <w:tabs>
          <w:tab w:val="left" w:pos="567"/>
        </w:tabs>
        <w:spacing w:line="400" w:lineRule="exact"/>
        <w:ind w:firstLine="645"/>
        <w:rPr>
          <w:rFonts w:ascii="宋体" w:hAnsi="宋体"/>
          <w:sz w:val="24"/>
          <w:szCs w:val="22"/>
          <w:highlight w:val="none"/>
        </w:rPr>
      </w:pPr>
      <w:r>
        <w:rPr>
          <w:rFonts w:ascii="宋体" w:hAnsi="宋体"/>
          <w:sz w:val="24"/>
          <w:szCs w:val="22"/>
          <w:highlight w:val="none"/>
        </w:rPr>
        <w:t>本企业对上述声明内容的真实性负责。如有虚假，将依法承担相应责任。</w:t>
      </w:r>
    </w:p>
    <w:p>
      <w:pPr>
        <w:tabs>
          <w:tab w:val="left" w:pos="567"/>
        </w:tabs>
        <w:spacing w:line="400" w:lineRule="exact"/>
        <w:rPr>
          <w:rFonts w:ascii="宋体" w:hAnsi="宋体"/>
          <w:sz w:val="24"/>
          <w:szCs w:val="22"/>
          <w:highlight w:val="none"/>
        </w:rPr>
      </w:pPr>
    </w:p>
    <w:p>
      <w:pPr>
        <w:tabs>
          <w:tab w:val="left" w:pos="567"/>
        </w:tabs>
        <w:spacing w:line="400" w:lineRule="exact"/>
        <w:rPr>
          <w:rFonts w:ascii="宋体" w:hAnsi="宋体"/>
          <w:sz w:val="24"/>
          <w:szCs w:val="22"/>
          <w:highlight w:val="none"/>
        </w:rPr>
      </w:pPr>
    </w:p>
    <w:p>
      <w:pPr>
        <w:tabs>
          <w:tab w:val="left" w:pos="567"/>
        </w:tabs>
        <w:spacing w:line="400" w:lineRule="exact"/>
        <w:rPr>
          <w:rFonts w:ascii="宋体" w:hAnsi="宋体"/>
          <w:sz w:val="24"/>
          <w:szCs w:val="22"/>
          <w:highlight w:val="none"/>
        </w:rPr>
      </w:pPr>
      <w:r>
        <w:rPr>
          <w:rFonts w:hint="eastAsia" w:ascii="宋体" w:hAnsi="宋体"/>
          <w:sz w:val="24"/>
          <w:szCs w:val="22"/>
          <w:highlight w:val="none"/>
        </w:rPr>
        <w:t>供应商名称（公章）：</w:t>
      </w:r>
    </w:p>
    <w:p>
      <w:pPr>
        <w:spacing w:line="400" w:lineRule="exact"/>
        <w:rPr>
          <w:szCs w:val="22"/>
          <w:highlight w:val="none"/>
        </w:rPr>
      </w:pPr>
      <w:r>
        <w:rPr>
          <w:rFonts w:ascii="宋体" w:hAnsi="宋体"/>
          <w:sz w:val="24"/>
          <w:szCs w:val="22"/>
          <w:highlight w:val="none"/>
        </w:rPr>
        <w:t>日期：</w:t>
      </w:r>
    </w:p>
    <w:p>
      <w:pPr>
        <w:spacing w:line="400" w:lineRule="exact"/>
        <w:ind w:firstLine="240" w:firstLineChars="100"/>
        <w:rPr>
          <w:rFonts w:ascii="宋体" w:hAnsi="宋体"/>
          <w:sz w:val="24"/>
          <w:szCs w:val="22"/>
          <w:highlight w:val="none"/>
        </w:rPr>
      </w:pPr>
    </w:p>
    <w:p>
      <w:pPr>
        <w:spacing w:line="400" w:lineRule="exact"/>
        <w:ind w:firstLine="482" w:firstLineChars="200"/>
        <w:rPr>
          <w:rFonts w:ascii="宋体" w:hAnsi="宋体"/>
          <w:b/>
          <w:sz w:val="24"/>
          <w:highlight w:val="none"/>
        </w:rPr>
      </w:pPr>
      <w:r>
        <w:rPr>
          <w:rFonts w:hint="eastAsia" w:ascii="宋体" w:hAnsi="宋体"/>
          <w:b/>
          <w:sz w:val="24"/>
          <w:highlight w:val="none"/>
        </w:rPr>
        <w:t>注：</w:t>
      </w:r>
    </w:p>
    <w:p>
      <w:pPr>
        <w:spacing w:line="400" w:lineRule="exact"/>
        <w:ind w:firstLine="482" w:firstLineChars="200"/>
        <w:rPr>
          <w:rFonts w:ascii="宋体" w:hAnsi="宋体"/>
          <w:b/>
          <w:sz w:val="24"/>
          <w:highlight w:val="none"/>
        </w:rPr>
      </w:pPr>
      <w:r>
        <w:rPr>
          <w:rFonts w:hint="eastAsia" w:ascii="宋体" w:hAnsi="宋体"/>
          <w:b/>
          <w:sz w:val="24"/>
          <w:highlight w:val="none"/>
        </w:rPr>
        <w:t>1.从业人员、营业收入、资产总额填报上一年度数据，无上一年度数据的新成立企业可不填报。</w:t>
      </w:r>
    </w:p>
    <w:p>
      <w:pPr>
        <w:spacing w:line="400" w:lineRule="exact"/>
        <w:ind w:firstLine="482" w:firstLineChars="200"/>
        <w:rPr>
          <w:rFonts w:ascii="宋体" w:hAnsi="宋体"/>
          <w:b/>
          <w:sz w:val="24"/>
          <w:highlight w:val="none"/>
        </w:rPr>
      </w:pPr>
      <w:r>
        <w:rPr>
          <w:rFonts w:hint="eastAsia" w:ascii="宋体" w:hAnsi="宋体"/>
          <w:b/>
          <w:bCs/>
          <w:sz w:val="24"/>
          <w:szCs w:val="22"/>
          <w:highlight w:val="none"/>
        </w:rPr>
        <w:t>2.</w:t>
      </w:r>
      <w:r>
        <w:rPr>
          <w:rFonts w:hint="eastAsia" w:ascii="宋体" w:hAnsi="宋体"/>
          <w:b/>
          <w:sz w:val="24"/>
          <w:highlight w:val="none"/>
          <w:lang w:val="en-US" w:eastAsia="zh-CN"/>
        </w:rPr>
        <w:t>本项目专门面向中小企业，供应商必须提供</w:t>
      </w:r>
      <w:r>
        <w:rPr>
          <w:rFonts w:hint="eastAsia" w:ascii="宋体" w:hAnsi="宋体"/>
          <w:b/>
          <w:sz w:val="24"/>
          <w:highlight w:val="none"/>
          <w:lang w:eastAsia="zh-CN"/>
        </w:rPr>
        <w:t>《中小企业声明函》</w:t>
      </w:r>
      <w:r>
        <w:rPr>
          <w:rFonts w:hint="eastAsia" w:ascii="宋体" w:hAnsi="宋体"/>
          <w:b/>
          <w:sz w:val="24"/>
          <w:highlight w:val="none"/>
          <w:lang w:val="en-US" w:eastAsia="zh-CN"/>
        </w:rPr>
        <w:t>并按要求</w:t>
      </w:r>
      <w:r>
        <w:rPr>
          <w:rFonts w:hint="eastAsia" w:ascii="宋体" w:hAnsi="宋体"/>
          <w:b/>
          <w:sz w:val="24"/>
          <w:highlight w:val="none"/>
          <w:lang w:eastAsia="zh-CN"/>
        </w:rPr>
        <w:t>如实填写</w:t>
      </w:r>
      <w:r>
        <w:rPr>
          <w:rFonts w:hint="eastAsia" w:ascii="宋体" w:hAnsi="宋体"/>
          <w:b/>
          <w:sz w:val="24"/>
          <w:highlight w:val="none"/>
        </w:rPr>
        <w:t>。不提供此声明</w:t>
      </w:r>
      <w:r>
        <w:rPr>
          <w:rFonts w:hint="eastAsia" w:ascii="宋体" w:hAnsi="宋体"/>
          <w:b/>
          <w:sz w:val="24"/>
          <w:highlight w:val="none"/>
          <w:lang w:val="en-US" w:eastAsia="zh-CN"/>
        </w:rPr>
        <w:t>函</w:t>
      </w:r>
      <w:r>
        <w:rPr>
          <w:rFonts w:hint="eastAsia" w:ascii="宋体" w:hAnsi="宋体"/>
          <w:b/>
          <w:sz w:val="24"/>
          <w:highlight w:val="none"/>
        </w:rPr>
        <w:t>，</w:t>
      </w:r>
      <w:r>
        <w:rPr>
          <w:rFonts w:hint="eastAsia" w:ascii="宋体" w:hAnsi="宋体"/>
          <w:b/>
          <w:sz w:val="24"/>
          <w:highlight w:val="none"/>
          <w:lang w:val="en-US" w:eastAsia="zh-CN"/>
        </w:rPr>
        <w:t>响应文件将作为无效响应处理</w:t>
      </w:r>
      <w:r>
        <w:rPr>
          <w:rFonts w:hint="eastAsia" w:ascii="宋体" w:hAnsi="宋体"/>
          <w:b/>
          <w:sz w:val="24"/>
          <w:highlight w:val="none"/>
        </w:rPr>
        <w:t>。</w:t>
      </w:r>
    </w:p>
    <w:p>
      <w:pPr>
        <w:rPr>
          <w:highlight w:val="none"/>
        </w:rPr>
      </w:pPr>
      <w:r>
        <w:rPr>
          <w:highlight w:val="none"/>
        </w:rPr>
        <w:br w:type="page"/>
      </w:r>
    </w:p>
    <w:p>
      <w:pPr>
        <w:snapToGrid w:val="0"/>
        <w:spacing w:before="50" w:afterLines="50"/>
        <w:jc w:val="left"/>
        <w:rPr>
          <w:rFonts w:hint="eastAsia" w:ascii="宋体" w:hAnsi="宋体" w:eastAsia="宋体" w:cs="宋体"/>
          <w:kern w:val="0"/>
          <w:sz w:val="24"/>
          <w:szCs w:val="21"/>
          <w:highlight w:val="none"/>
          <w:lang w:eastAsia="zh-CN"/>
        </w:rPr>
      </w:pPr>
      <w:r>
        <w:rPr>
          <w:rFonts w:hint="eastAsia" w:ascii="宋体" w:hAnsi="宋体" w:cs="宋体"/>
          <w:kern w:val="0"/>
          <w:sz w:val="24"/>
          <w:szCs w:val="21"/>
          <w:highlight w:val="none"/>
        </w:rPr>
        <w:t>附件</w:t>
      </w:r>
      <w:r>
        <w:rPr>
          <w:rFonts w:hint="eastAsia" w:ascii="宋体" w:hAnsi="宋体" w:cs="宋体"/>
          <w:kern w:val="0"/>
          <w:sz w:val="24"/>
          <w:szCs w:val="21"/>
          <w:highlight w:val="none"/>
          <w:lang w:val="en-US" w:eastAsia="zh-CN"/>
        </w:rPr>
        <w:t>6</w:t>
      </w:r>
    </w:p>
    <w:p>
      <w:pPr>
        <w:rPr>
          <w:highlight w:val="none"/>
        </w:rPr>
      </w:pPr>
    </w:p>
    <w:p>
      <w:pPr>
        <w:jc w:val="center"/>
        <w:rPr>
          <w:rFonts w:hint="eastAsia" w:ascii="宋体" w:hAnsi="宋体" w:eastAsia="宋体" w:cs="宋体"/>
          <w:b/>
          <w:bCs/>
          <w:sz w:val="44"/>
          <w:szCs w:val="44"/>
          <w:highlight w:val="none"/>
          <w:lang w:eastAsia="zh-CN"/>
        </w:rPr>
      </w:pPr>
      <w:r>
        <w:rPr>
          <w:rFonts w:hint="eastAsia" w:ascii="宋体" w:hAnsi="宋体" w:cs="宋体"/>
          <w:b/>
          <w:bCs/>
          <w:sz w:val="44"/>
          <w:szCs w:val="44"/>
          <w:highlight w:val="none"/>
        </w:rPr>
        <w:t>报价一览表</w:t>
      </w:r>
    </w:p>
    <w:p>
      <w:pPr>
        <w:spacing w:line="400" w:lineRule="exact"/>
        <w:ind w:firstLine="480" w:firstLineChars="200"/>
        <w:rPr>
          <w:rFonts w:hint="eastAsia" w:ascii="宋体" w:hAnsi="宋体" w:cs="宋体"/>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项目名称：</w:t>
      </w:r>
    </w:p>
    <w:p>
      <w:pPr>
        <w:spacing w:line="400" w:lineRule="exact"/>
        <w:ind w:firstLine="480" w:firstLineChars="200"/>
        <w:rPr>
          <w:highlight w:val="none"/>
        </w:rPr>
      </w:pPr>
      <w:r>
        <w:rPr>
          <w:rFonts w:hint="eastAsia" w:ascii="宋体" w:hAnsi="宋体" w:cs="宋体"/>
          <w:sz w:val="24"/>
          <w:highlight w:val="none"/>
        </w:rPr>
        <w:t>项目编号：</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626"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bCs/>
                <w:sz w:val="24"/>
                <w:highlight w:val="none"/>
              </w:rPr>
            </w:pPr>
            <w:r>
              <w:rPr>
                <w:rFonts w:hint="eastAsia" w:ascii="宋体" w:hAnsi="宋体" w:cs="宋体"/>
                <w:b/>
                <w:bCs/>
                <w:sz w:val="24"/>
                <w:highlight w:val="none"/>
                <w:lang w:val="en-US" w:eastAsia="zh-CN"/>
              </w:rPr>
              <w:t>响应报价</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bCs/>
                <w:sz w:val="24"/>
                <w:highlight w:val="none"/>
              </w:rPr>
            </w:pPr>
            <w:r>
              <w:rPr>
                <w:rFonts w:hint="eastAsia" w:ascii="宋体" w:hAnsi="宋体" w:cs="宋体"/>
                <w:b/>
                <w:bCs/>
                <w:sz w:val="24"/>
                <w:highlight w:val="none"/>
              </w:rPr>
              <w:t>（人民币：元）</w:t>
            </w:r>
          </w:p>
        </w:tc>
        <w:tc>
          <w:tcPr>
            <w:tcW w:w="337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cs="宋体"/>
                <w:b/>
                <w:bCs/>
                <w:sz w:val="24"/>
                <w:highlight w:val="none"/>
              </w:rPr>
            </w:pPr>
            <w:r>
              <w:rPr>
                <w:rFonts w:hint="eastAsia" w:ascii="宋体" w:hAnsi="宋体" w:cs="宋体"/>
                <w:b/>
                <w:bCs/>
                <w:sz w:val="24"/>
                <w:highlight w:val="none"/>
              </w:rPr>
              <w:t>大写：人民币</w:t>
            </w:r>
          </w:p>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cs="宋体"/>
                <w:b/>
                <w:bCs/>
                <w:sz w:val="24"/>
                <w:highlight w:val="none"/>
              </w:rPr>
            </w:pPr>
            <w:r>
              <w:rPr>
                <w:rFonts w:hint="eastAsia" w:ascii="宋体" w:hAnsi="宋体" w:cs="宋体"/>
                <w:b/>
                <w:bCs/>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626"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服务期限</w:t>
            </w:r>
          </w:p>
        </w:tc>
        <w:tc>
          <w:tcPr>
            <w:tcW w:w="337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cs="宋体"/>
                <w:b/>
                <w:bCs/>
                <w:sz w:val="24"/>
                <w:highlight w:val="none"/>
              </w:rPr>
            </w:pPr>
          </w:p>
        </w:tc>
      </w:tr>
    </w:tbl>
    <w:p>
      <w:pPr>
        <w:ind w:firstLine="480"/>
        <w:rPr>
          <w:rFonts w:ascii="宋体" w:hAnsi="宋体" w:cs="宋体"/>
          <w:sz w:val="24"/>
          <w:highlight w:val="none"/>
        </w:rPr>
      </w:pPr>
    </w:p>
    <w:p>
      <w:pPr>
        <w:ind w:firstLine="480"/>
        <w:rPr>
          <w:rFonts w:ascii="宋体" w:hAnsi="宋体" w:cs="宋体"/>
          <w:sz w:val="24"/>
          <w:highlight w:val="none"/>
        </w:rPr>
      </w:pPr>
    </w:p>
    <w:p>
      <w:pPr>
        <w:ind w:firstLine="480"/>
        <w:rPr>
          <w:rFonts w:ascii="宋体" w:hAnsi="宋体" w:cs="宋体"/>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供应商（公章）：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法定代表人或授权代理人（签字或盖章）：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日期：    年    月   日</w:t>
      </w:r>
    </w:p>
    <w:p>
      <w:pPr>
        <w:spacing w:line="400" w:lineRule="exact"/>
        <w:ind w:firstLine="480" w:firstLineChars="200"/>
        <w:rPr>
          <w:rFonts w:ascii="宋体" w:hAnsi="宋体" w:cs="宋体"/>
          <w:sz w:val="24"/>
          <w:highlight w:val="none"/>
        </w:rPr>
      </w:pPr>
    </w:p>
    <w:p>
      <w:pPr>
        <w:spacing w:line="400" w:lineRule="exact"/>
        <w:ind w:firstLine="480" w:firstLineChars="200"/>
        <w:rPr>
          <w:rFonts w:ascii="宋体" w:hAnsi="宋体" w:cs="宋体"/>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注：</w:t>
      </w:r>
    </w:p>
    <w:p>
      <w:pPr>
        <w:pStyle w:val="23"/>
        <w:spacing w:line="400" w:lineRule="exact"/>
        <w:ind w:firstLine="480" w:firstLineChars="200"/>
        <w:rPr>
          <w:rFonts w:ascii="宋体" w:hAnsi="宋体" w:cs="宋体"/>
          <w:sz w:val="24"/>
          <w:highlight w:val="none"/>
        </w:rPr>
      </w:pPr>
      <w:r>
        <w:rPr>
          <w:rFonts w:hint="eastAsia" w:ascii="宋体" w:hAnsi="宋体" w:cs="宋体"/>
          <w:sz w:val="24"/>
          <w:highlight w:val="none"/>
        </w:rPr>
        <w:t>1.投标总价</w:t>
      </w:r>
      <w:r>
        <w:rPr>
          <w:rFonts w:hint="eastAsia" w:asciiTheme="minorEastAsia" w:hAnsiTheme="minorEastAsia" w:eastAsiaTheme="minorEastAsia" w:cstheme="minorEastAsia"/>
          <w:sz w:val="24"/>
          <w:highlight w:val="none"/>
        </w:rPr>
        <w:t>应包括采购文件所确定的采购范围内的全部服务、设备、材料、人员费用及供应商认为需要的其他费用等。</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u w:val="single"/>
        </w:rPr>
        <w:t>报价一览表必须加盖供应商公章，由法定代表人或授权代理人签字或盖章（复印件无效）。</w:t>
      </w:r>
    </w:p>
    <w:p>
      <w:pPr>
        <w:snapToGrid w:val="0"/>
        <w:spacing w:line="400" w:lineRule="exact"/>
        <w:ind w:firstLine="480" w:firstLineChars="200"/>
        <w:jc w:val="left"/>
        <w:rPr>
          <w:rFonts w:ascii="宋体" w:hAnsi="宋体" w:cs="宋体"/>
          <w:sz w:val="24"/>
          <w:highlight w:val="none"/>
        </w:rPr>
      </w:pPr>
      <w:r>
        <w:rPr>
          <w:rFonts w:hint="eastAsia" w:ascii="宋体" w:hAnsi="宋体" w:cs="宋体"/>
          <w:sz w:val="24"/>
          <w:highlight w:val="none"/>
        </w:rPr>
        <w:t>3.如供应商的报价明显低于成本价</w:t>
      </w:r>
      <w:r>
        <w:rPr>
          <w:rFonts w:hint="eastAsia" w:ascii="宋体" w:hAnsi="宋体" w:cs="宋体"/>
          <w:sz w:val="24"/>
          <w:highlight w:val="none"/>
          <w:lang w:eastAsia="zh-CN"/>
        </w:rPr>
        <w:t>，</w:t>
      </w:r>
      <w:r>
        <w:rPr>
          <w:rFonts w:hint="eastAsia" w:ascii="宋体" w:hAnsi="宋体" w:cs="宋体"/>
          <w:sz w:val="24"/>
          <w:highlight w:val="none"/>
        </w:rPr>
        <w:t>涉嫌恶意竞争</w:t>
      </w:r>
      <w:r>
        <w:rPr>
          <w:rFonts w:hint="eastAsia" w:ascii="宋体" w:hAnsi="宋体" w:cs="宋体"/>
          <w:sz w:val="24"/>
          <w:highlight w:val="none"/>
          <w:lang w:eastAsia="zh-CN"/>
        </w:rPr>
        <w:t>，</w:t>
      </w:r>
      <w:r>
        <w:rPr>
          <w:rFonts w:hint="eastAsia" w:ascii="宋体" w:hAnsi="宋体" w:cs="宋体"/>
          <w:sz w:val="24"/>
          <w:highlight w:val="none"/>
        </w:rPr>
        <w:t>扰乱市场秩序的，供应商将自行承担由此而产生的任何法律责任。招标代理机构对此不承担任何责任。</w:t>
      </w:r>
    </w:p>
    <w:p>
      <w:pPr>
        <w:spacing w:line="400" w:lineRule="exact"/>
        <w:ind w:firstLine="480" w:firstLineChars="200"/>
        <w:rPr>
          <w:rFonts w:ascii="宋体" w:hAnsi="宋体" w:cs="宋体"/>
          <w:sz w:val="24"/>
          <w:highlight w:val="none"/>
        </w:rPr>
      </w:pPr>
    </w:p>
    <w:p>
      <w:pPr>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br w:type="page"/>
      </w:r>
    </w:p>
    <w:p>
      <w:pPr>
        <w:snapToGrid w:val="0"/>
        <w:spacing w:before="50" w:after="157" w:afterLines="50"/>
        <w:jc w:val="left"/>
        <w:rPr>
          <w:rFonts w:hint="eastAsia" w:ascii="宋体" w:hAns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附件</w:t>
      </w:r>
      <w:r>
        <w:rPr>
          <w:rFonts w:hint="eastAsia" w:ascii="宋体" w:hAnsi="宋体" w:cs="宋体"/>
          <w:color w:val="auto"/>
          <w:kern w:val="0"/>
          <w:sz w:val="24"/>
          <w:szCs w:val="21"/>
          <w:highlight w:val="none"/>
          <w:lang w:val="en-US" w:eastAsia="zh-CN"/>
        </w:rPr>
        <w:t>7</w:t>
      </w: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分项报价表</w:t>
      </w:r>
    </w:p>
    <w:p>
      <w:pPr>
        <w:spacing w:line="400" w:lineRule="exact"/>
        <w:ind w:firstLine="480" w:firstLineChars="200"/>
        <w:rPr>
          <w:rFonts w:hint="eastAsia" w:ascii="宋体" w:hAnsi="宋体" w:cs="宋体"/>
          <w:color w:val="auto"/>
          <w:sz w:val="24"/>
          <w:highlight w:val="none"/>
        </w:rPr>
      </w:pPr>
      <w:r>
        <w:rPr>
          <w:rFonts w:hint="eastAsia" w:ascii="宋体" w:hAnsi="宋体" w:cs="宋体"/>
          <w:sz w:val="24"/>
          <w:highlight w:val="none"/>
        </w:rPr>
        <w:t>项目名称：</w:t>
      </w:r>
    </w:p>
    <w:p>
      <w:pPr>
        <w:spacing w:line="400" w:lineRule="exact"/>
        <w:ind w:firstLine="480" w:firstLineChars="200"/>
        <w:rPr>
          <w:color w:val="auto"/>
          <w:highlight w:val="none"/>
        </w:rPr>
      </w:pPr>
      <w:r>
        <w:rPr>
          <w:rFonts w:hint="eastAsia" w:ascii="宋体" w:hAnsi="宋体" w:cs="宋体"/>
          <w:color w:val="auto"/>
          <w:sz w:val="24"/>
          <w:highlight w:val="none"/>
        </w:rPr>
        <w:t>项目编号：</w:t>
      </w:r>
    </w:p>
    <w:tbl>
      <w:tblPr>
        <w:tblStyle w:val="53"/>
        <w:tblW w:w="51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171"/>
        <w:gridCol w:w="1717"/>
        <w:gridCol w:w="939"/>
        <w:gridCol w:w="939"/>
        <w:gridCol w:w="939"/>
        <w:gridCol w:w="1229"/>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43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66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服务内容</w:t>
            </w:r>
          </w:p>
        </w:tc>
        <w:tc>
          <w:tcPr>
            <w:tcW w:w="973"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服务要求</w:t>
            </w:r>
          </w:p>
        </w:tc>
        <w:tc>
          <w:tcPr>
            <w:tcW w:w="531"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预估数量（件）</w:t>
            </w:r>
          </w:p>
        </w:tc>
        <w:tc>
          <w:tcPr>
            <w:tcW w:w="531"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单价限价（元）</w:t>
            </w:r>
          </w:p>
        </w:tc>
        <w:tc>
          <w:tcPr>
            <w:tcW w:w="12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响应报价</w:t>
            </w:r>
          </w:p>
        </w:tc>
        <w:tc>
          <w:tcPr>
            <w:tcW w:w="637"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43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highlight w:val="none"/>
              </w:rPr>
            </w:pPr>
          </w:p>
        </w:tc>
        <w:tc>
          <w:tcPr>
            <w:tcW w:w="66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highlight w:val="none"/>
              </w:rPr>
            </w:pPr>
          </w:p>
        </w:tc>
        <w:tc>
          <w:tcPr>
            <w:tcW w:w="973"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highlight w:val="none"/>
              </w:rPr>
            </w:pPr>
          </w:p>
        </w:tc>
        <w:tc>
          <w:tcPr>
            <w:tcW w:w="53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highlight w:val="none"/>
              </w:rPr>
            </w:pPr>
          </w:p>
        </w:tc>
        <w:tc>
          <w:tcPr>
            <w:tcW w:w="53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单价（元）</w:t>
            </w:r>
          </w:p>
        </w:tc>
        <w:tc>
          <w:tcPr>
            <w:tcW w:w="695" w:type="pct"/>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合价</w:t>
            </w:r>
          </w:p>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（元）</w:t>
            </w:r>
          </w:p>
        </w:tc>
        <w:tc>
          <w:tcPr>
            <w:tcW w:w="637"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b/>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bCs/>
                <w:sz w:val="24"/>
                <w:highlight w:val="none"/>
                <w:lang w:eastAsia="zh-CN"/>
              </w:rPr>
              <w:t>2026年处罚案件审查和生损线索筛查评估服务</w:t>
            </w:r>
          </w:p>
        </w:tc>
        <w:tc>
          <w:tcPr>
            <w:tcW w:w="9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对采购人2026年行政处罚案件提供生态损害赔偿线索筛选、技术咨询、生态环境损害赔偿案件评估服务</w:t>
            </w:r>
          </w:p>
        </w:tc>
        <w:tc>
          <w:tcPr>
            <w:tcW w:w="5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w:t>
            </w:r>
          </w:p>
        </w:tc>
        <w:tc>
          <w:tcPr>
            <w:tcW w:w="5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5500</w:t>
            </w:r>
          </w:p>
        </w:tc>
        <w:tc>
          <w:tcPr>
            <w:tcW w:w="5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color w:val="auto"/>
                <w:sz w:val="24"/>
                <w:szCs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center"/>
              <w:textAlignment w:val="auto"/>
              <w:rPr>
                <w:rFonts w:hint="eastAsia" w:asciiTheme="minorEastAsia" w:hAnsiTheme="minorEastAsia" w:eastAsiaTheme="minorEastAsia" w:cstheme="minorEastAsia"/>
                <w:color w:val="auto"/>
                <w:sz w:val="24"/>
                <w:szCs w:val="24"/>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案件数量为预估，最终按实际案件发生数量*单价按实结算。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总价</w:t>
            </w:r>
          </w:p>
        </w:tc>
        <w:tc>
          <w:tcPr>
            <w:tcW w:w="4565" w:type="pct"/>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20" w:lineRule="exact"/>
              <w:ind w:lef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大写：人民币   ；小写：</w:t>
            </w:r>
          </w:p>
        </w:tc>
      </w:tr>
    </w:tbl>
    <w:p>
      <w:pPr>
        <w:pStyle w:val="10"/>
        <w:ind w:firstLine="0" w:firstLineChars="0"/>
        <w:rPr>
          <w:color w:val="auto"/>
          <w:sz w:val="22"/>
          <w:highlight w:val="none"/>
        </w:rPr>
      </w:pP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供应商（公章）：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法定代表人或授权代理人（签字或盖章）：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    年  月  日</w:t>
      </w:r>
    </w:p>
    <w:p>
      <w:pPr>
        <w:widowControl/>
        <w:snapToGrid w:val="0"/>
        <w:spacing w:line="360" w:lineRule="auto"/>
        <w:rPr>
          <w:color w:val="auto"/>
          <w:kern w:val="0"/>
          <w:sz w:val="24"/>
          <w:highlight w:val="none"/>
        </w:rPr>
      </w:pPr>
    </w:p>
    <w:p>
      <w:pPr>
        <w:widowControl/>
        <w:snapToGrid w:val="0"/>
        <w:spacing w:line="360" w:lineRule="auto"/>
        <w:rPr>
          <w:color w:val="auto"/>
          <w:kern w:val="0"/>
          <w:sz w:val="24"/>
          <w:highlight w:val="none"/>
        </w:rPr>
      </w:pPr>
      <w:r>
        <w:rPr>
          <w:color w:val="auto"/>
          <w:kern w:val="0"/>
          <w:sz w:val="24"/>
          <w:highlight w:val="none"/>
        </w:rPr>
        <w:t>注：</w:t>
      </w:r>
    </w:p>
    <w:p>
      <w:pPr>
        <w:widowControl/>
        <w:snapToGrid w:val="0"/>
        <w:spacing w:line="400" w:lineRule="exact"/>
        <w:ind w:firstLine="482" w:firstLineChars="200"/>
        <w:rPr>
          <w:rFonts w:hint="default" w:asciiTheme="minorEastAsia" w:hAnsiTheme="minorEastAsia" w:eastAsiaTheme="minorEastAsia" w:cstheme="minorEastAsia"/>
          <w:b/>
          <w:bCs/>
          <w:color w:val="auto"/>
          <w:kern w:val="0"/>
          <w:sz w:val="24"/>
          <w:highlight w:val="none"/>
          <w:u w:val="single"/>
          <w:lang w:val="en-US" w:eastAsia="zh-CN"/>
        </w:rPr>
      </w:pPr>
      <w:r>
        <w:rPr>
          <w:rFonts w:hint="eastAsia" w:asciiTheme="minorEastAsia" w:hAnsiTheme="minorEastAsia" w:eastAsiaTheme="minorEastAsia" w:cstheme="minorEastAsia"/>
          <w:b/>
          <w:bCs/>
          <w:color w:val="auto"/>
          <w:kern w:val="0"/>
          <w:sz w:val="24"/>
          <w:highlight w:val="none"/>
          <w:u w:val="single"/>
        </w:rPr>
        <w:t>1.</w:t>
      </w:r>
      <w:r>
        <w:rPr>
          <w:rFonts w:hint="eastAsia" w:asciiTheme="minorEastAsia" w:hAnsiTheme="minorEastAsia" w:eastAsiaTheme="minorEastAsia" w:cstheme="minorEastAsia"/>
          <w:b/>
          <w:bCs/>
          <w:color w:val="auto"/>
          <w:kern w:val="0"/>
          <w:sz w:val="24"/>
          <w:highlight w:val="none"/>
          <w:u w:val="single"/>
          <w:lang w:val="en-US" w:eastAsia="zh-CN"/>
        </w:rPr>
        <w:t>本项目采用单价总价双控，供应商所报单价及总价均不得超过限价，否则响应文件将作为无效响应处理。分项报价表中的总价应与报价一览表中的投标总价一致。</w:t>
      </w:r>
    </w:p>
    <w:p>
      <w:pPr>
        <w:tabs>
          <w:tab w:val="left" w:pos="1800"/>
          <w:tab w:val="left" w:pos="5580"/>
        </w:tabs>
        <w:spacing w:line="400" w:lineRule="exact"/>
        <w:ind w:firstLine="482" w:firstLineChars="200"/>
        <w:jc w:val="left"/>
        <w:rPr>
          <w:rFonts w:ascii="宋体" w:hAnsi="宋体" w:cs="宋体"/>
          <w:b/>
          <w:bCs/>
          <w:color w:val="auto"/>
          <w:sz w:val="24"/>
          <w:highlight w:val="none"/>
          <w:u w:val="single"/>
        </w:rPr>
      </w:pPr>
      <w:r>
        <w:rPr>
          <w:rFonts w:hint="eastAsia" w:ascii="宋体" w:hAnsi="宋体" w:cs="宋体"/>
          <w:b/>
          <w:bCs/>
          <w:color w:val="auto"/>
          <w:sz w:val="24"/>
          <w:highlight w:val="none"/>
          <w:u w:val="single"/>
        </w:rPr>
        <w:t>2.如果不提供分项报价</w:t>
      </w:r>
      <w:r>
        <w:rPr>
          <w:rFonts w:hint="eastAsia" w:ascii="宋体" w:hAnsi="宋体" w:cs="宋体"/>
          <w:b/>
          <w:bCs/>
          <w:color w:val="auto"/>
          <w:sz w:val="24"/>
          <w:highlight w:val="none"/>
          <w:u w:val="single"/>
          <w:lang w:eastAsia="zh-CN"/>
        </w:rPr>
        <w:t>，</w:t>
      </w:r>
      <w:r>
        <w:rPr>
          <w:rFonts w:hint="eastAsia" w:ascii="宋体" w:hAnsi="宋体" w:cs="宋体"/>
          <w:b/>
          <w:bCs/>
          <w:color w:val="auto"/>
          <w:sz w:val="24"/>
          <w:highlight w:val="none"/>
          <w:u w:val="single"/>
          <w:lang w:val="en-US" w:eastAsia="zh-CN"/>
        </w:rPr>
        <w:t>则</w:t>
      </w:r>
      <w:r>
        <w:rPr>
          <w:rFonts w:hint="eastAsia" w:ascii="宋体" w:hAnsi="宋体" w:cs="宋体"/>
          <w:b/>
          <w:bCs/>
          <w:color w:val="auto"/>
          <w:sz w:val="24"/>
          <w:highlight w:val="none"/>
          <w:u w:val="single"/>
        </w:rPr>
        <w:t>视为没有实质性响应磋商文件</w:t>
      </w:r>
      <w:r>
        <w:rPr>
          <w:rFonts w:hint="eastAsia" w:ascii="宋体" w:hAnsi="宋体" w:cs="宋体"/>
          <w:b/>
          <w:bCs/>
          <w:color w:val="auto"/>
          <w:sz w:val="24"/>
          <w:highlight w:val="none"/>
          <w:u w:val="single"/>
          <w:lang w:eastAsia="zh-CN"/>
        </w:rPr>
        <w:t>，</w:t>
      </w:r>
      <w:r>
        <w:rPr>
          <w:rFonts w:hint="eastAsia" w:ascii="宋体" w:hAnsi="宋体" w:cs="宋体"/>
          <w:b/>
          <w:bCs/>
          <w:color w:val="auto"/>
          <w:sz w:val="24"/>
          <w:highlight w:val="none"/>
          <w:u w:val="single"/>
          <w:lang w:val="en-US" w:eastAsia="zh-CN"/>
        </w:rPr>
        <w:t>响应文件将作为无效响应处理。</w:t>
      </w:r>
    </w:p>
    <w:p>
      <w:pPr>
        <w:widowControl/>
        <w:snapToGrid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.表中未列出而供应商认为要单独列出的报价项目，供应商可增加列出，并计入“报价合计”中。</w:t>
      </w:r>
    </w:p>
    <w:p>
      <w:pPr>
        <w:widowControl/>
        <w:snapToGrid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.行数不够，可自行添加。</w:t>
      </w:r>
    </w:p>
    <w:p>
      <w:pPr>
        <w:spacing w:line="400" w:lineRule="exact"/>
        <w:rPr>
          <w:rFonts w:ascii="宋体" w:hAnsi="宋体" w:cs="宋体"/>
          <w:highlight w:val="none"/>
        </w:rPr>
        <w:sectPr>
          <w:pgSz w:w="11906" w:h="16838"/>
          <w:pgMar w:top="1440" w:right="1800" w:bottom="1440" w:left="1800" w:header="851" w:footer="992" w:gutter="0"/>
          <w:pgNumType w:fmt="decimal"/>
          <w:cols w:space="720" w:num="1"/>
          <w:docGrid w:linePitch="312" w:charSpace="0"/>
        </w:sectPr>
      </w:pPr>
    </w:p>
    <w:p>
      <w:pPr>
        <w:spacing w:line="360" w:lineRule="auto"/>
        <w:jc w:val="left"/>
        <w:rPr>
          <w:rFonts w:hint="eastAsia" w:ascii="宋体" w:hAnsi="宋体" w:eastAsia="宋体" w:cs="宋体"/>
          <w:sz w:val="24"/>
          <w:highlight w:val="none"/>
          <w:lang w:eastAsia="zh-CN"/>
        </w:rPr>
      </w:pPr>
      <w:bookmarkStart w:id="25" w:name="_Toc26135"/>
      <w:r>
        <w:rPr>
          <w:rFonts w:hint="eastAsia" w:ascii="宋体" w:hAnsi="宋体" w:cs="宋体"/>
          <w:sz w:val="24"/>
          <w:highlight w:val="none"/>
        </w:rPr>
        <w:t>附件</w:t>
      </w:r>
      <w:bookmarkEnd w:id="25"/>
      <w:r>
        <w:rPr>
          <w:rFonts w:hint="eastAsia" w:ascii="宋体" w:hAnsi="宋体" w:cs="宋体"/>
          <w:sz w:val="24"/>
          <w:highlight w:val="none"/>
          <w:lang w:val="en-US" w:eastAsia="zh-CN"/>
        </w:rPr>
        <w:t>8</w:t>
      </w:r>
    </w:p>
    <w:p>
      <w:pPr>
        <w:jc w:val="center"/>
        <w:rPr>
          <w:rFonts w:ascii="宋体" w:hAnsi="宋体" w:cs="宋体"/>
          <w:b/>
          <w:bCs/>
          <w:sz w:val="44"/>
          <w:szCs w:val="44"/>
          <w:highlight w:val="none"/>
        </w:rPr>
      </w:pPr>
      <w:bookmarkStart w:id="26" w:name="_Toc11038"/>
      <w:bookmarkStart w:id="27" w:name="_Toc16268"/>
      <w:r>
        <w:rPr>
          <w:rFonts w:hint="eastAsia" w:ascii="宋体" w:hAnsi="宋体" w:cs="宋体"/>
          <w:b/>
          <w:bCs/>
          <w:sz w:val="44"/>
          <w:szCs w:val="44"/>
          <w:highlight w:val="none"/>
        </w:rPr>
        <w:t>偏离表（商务和技术条款）</w:t>
      </w:r>
      <w:bookmarkEnd w:id="26"/>
      <w:bookmarkEnd w:id="27"/>
    </w:p>
    <w:p>
      <w:pPr>
        <w:spacing w:line="400" w:lineRule="exact"/>
        <w:ind w:firstLine="480" w:firstLineChars="200"/>
        <w:rPr>
          <w:rFonts w:ascii="宋体" w:hAnsi="宋体" w:cs="宋体"/>
          <w:sz w:val="24"/>
          <w:highlight w:val="none"/>
        </w:rPr>
      </w:pPr>
      <w:r>
        <w:rPr>
          <w:rFonts w:hint="eastAsia" w:ascii="宋体" w:hAnsi="宋体" w:cs="宋体"/>
          <w:sz w:val="24"/>
          <w:highlight w:val="none"/>
        </w:rPr>
        <w:t>项目名称：</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项目编号：</w:t>
      </w:r>
    </w:p>
    <w:tbl>
      <w:tblPr>
        <w:tblStyle w:val="53"/>
        <w:tblW w:w="4998" w:type="pct"/>
        <w:jc w:val="center"/>
        <w:tblLayout w:type="autofit"/>
        <w:tblCellMar>
          <w:top w:w="15" w:type="dxa"/>
          <w:left w:w="15" w:type="dxa"/>
          <w:bottom w:w="15" w:type="dxa"/>
          <w:right w:w="15" w:type="dxa"/>
        </w:tblCellMar>
      </w:tblPr>
      <w:tblGrid>
        <w:gridCol w:w="1320"/>
        <w:gridCol w:w="2384"/>
        <w:gridCol w:w="2182"/>
        <w:gridCol w:w="1306"/>
        <w:gridCol w:w="1141"/>
      </w:tblGrid>
      <w:tr>
        <w:tblPrEx>
          <w:tblCellMar>
            <w:top w:w="15" w:type="dxa"/>
            <w:left w:w="15" w:type="dxa"/>
            <w:bottom w:w="15" w:type="dxa"/>
            <w:right w:w="15" w:type="dxa"/>
          </w:tblCellMar>
        </w:tblPrEx>
        <w:trPr>
          <w:trHeight w:val="62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4"/>
                <w:highlight w:val="none"/>
              </w:rPr>
            </w:pPr>
            <w:r>
              <w:rPr>
                <w:rFonts w:hint="eastAsia" w:ascii="宋体" w:hAnsi="宋体" w:cs="宋体"/>
                <w:b/>
                <w:bCs/>
                <w:sz w:val="24"/>
                <w:highlight w:val="none"/>
              </w:rPr>
              <w:t>偏离条款</w:t>
            </w:r>
          </w:p>
        </w:tc>
        <w:tc>
          <w:tcPr>
            <w:tcW w:w="1430"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b/>
                <w:bCs/>
                <w:sz w:val="24"/>
                <w:highlight w:val="none"/>
              </w:rPr>
            </w:pPr>
            <w:r>
              <w:rPr>
                <w:rFonts w:hint="eastAsia" w:ascii="宋体" w:hAnsi="宋体" w:cs="宋体"/>
                <w:b/>
                <w:bCs/>
                <w:kern w:val="0"/>
                <w:sz w:val="24"/>
                <w:highlight w:val="none"/>
              </w:rPr>
              <w:t>采购文件要求</w:t>
            </w:r>
          </w:p>
        </w:tc>
        <w:tc>
          <w:tcPr>
            <w:tcW w:w="1309"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b/>
                <w:bCs/>
                <w:sz w:val="24"/>
                <w:highlight w:val="none"/>
              </w:rPr>
            </w:pPr>
            <w:r>
              <w:rPr>
                <w:rFonts w:hint="eastAsia" w:ascii="宋体" w:hAnsi="宋体" w:cs="宋体"/>
                <w:b/>
                <w:bCs/>
                <w:kern w:val="0"/>
                <w:sz w:val="24"/>
                <w:highlight w:val="none"/>
              </w:rPr>
              <w:t>供应商响应内容</w:t>
            </w: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b/>
                <w:bCs/>
                <w:sz w:val="24"/>
                <w:highlight w:val="none"/>
              </w:rPr>
            </w:pPr>
            <w:r>
              <w:rPr>
                <w:rFonts w:hint="eastAsia" w:ascii="宋体" w:hAnsi="宋体" w:cs="宋体"/>
                <w:b/>
                <w:bCs/>
                <w:sz w:val="24"/>
                <w:highlight w:val="none"/>
                <w:lang w:val="zh-CN"/>
              </w:rPr>
              <w:t>偏离情况</w:t>
            </w: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b/>
                <w:bCs/>
                <w:kern w:val="0"/>
                <w:sz w:val="24"/>
                <w:highlight w:val="none"/>
              </w:rPr>
            </w:pPr>
            <w:r>
              <w:rPr>
                <w:rFonts w:hint="eastAsia" w:ascii="宋体" w:hAnsi="宋体" w:cs="宋体"/>
                <w:b/>
                <w:bCs/>
                <w:kern w:val="0"/>
                <w:sz w:val="24"/>
                <w:highlight w:val="none"/>
              </w:rPr>
              <w:t>备注</w:t>
            </w: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r>
        <w:tblPrEx>
          <w:tblCellMar>
            <w:top w:w="15" w:type="dxa"/>
            <w:left w:w="15" w:type="dxa"/>
            <w:bottom w:w="15" w:type="dxa"/>
            <w:right w:w="15" w:type="dxa"/>
          </w:tblCellMar>
        </w:tblPrEx>
        <w:trPr>
          <w:trHeight w:val="462" w:hRule="atLeast"/>
          <w:jc w:val="center"/>
        </w:trPr>
        <w:tc>
          <w:tcPr>
            <w:tcW w:w="79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24"/>
                <w:highlight w:val="none"/>
              </w:rPr>
            </w:pPr>
          </w:p>
        </w:tc>
        <w:tc>
          <w:tcPr>
            <w:tcW w:w="1430" w:type="pct"/>
            <w:tcBorders>
              <w:top w:val="single" w:color="000000" w:sz="4" w:space="0"/>
              <w:left w:val="nil"/>
              <w:bottom w:val="single" w:color="000000" w:sz="4" w:space="0"/>
              <w:right w:val="single" w:color="000000" w:sz="4" w:space="0"/>
            </w:tcBorders>
            <w:vAlign w:val="center"/>
          </w:tcPr>
          <w:p>
            <w:pPr>
              <w:jc w:val="center"/>
              <w:rPr>
                <w:rFonts w:ascii="宋体" w:hAnsi="宋体" w:cs="宋体"/>
                <w:b/>
                <w:bCs/>
                <w:sz w:val="24"/>
                <w:highlight w:val="none"/>
              </w:rPr>
            </w:pPr>
          </w:p>
        </w:tc>
        <w:tc>
          <w:tcPr>
            <w:tcW w:w="1309"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highlight w:val="none"/>
              </w:rPr>
            </w:pPr>
          </w:p>
        </w:tc>
        <w:tc>
          <w:tcPr>
            <w:tcW w:w="783"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c>
          <w:tcPr>
            <w:tcW w:w="684"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rPr>
            </w:pPr>
          </w:p>
        </w:tc>
      </w:tr>
    </w:tbl>
    <w:p>
      <w:pPr>
        <w:spacing w:line="400" w:lineRule="exact"/>
        <w:ind w:firstLine="480" w:firstLineChars="200"/>
        <w:rPr>
          <w:rFonts w:ascii="宋体" w:hAnsi="宋体" w:cs="宋体"/>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供应商（公章）：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法定代表人或授权代理人（签字或盖章）：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日期：  年  月  日</w:t>
      </w:r>
    </w:p>
    <w:p>
      <w:pPr>
        <w:spacing w:line="400" w:lineRule="exact"/>
        <w:ind w:firstLine="480" w:firstLineChars="200"/>
        <w:rPr>
          <w:rFonts w:ascii="宋体" w:hAnsi="宋体" w:cs="宋体"/>
          <w:sz w:val="24"/>
          <w:highlight w:val="none"/>
        </w:rPr>
      </w:pPr>
    </w:p>
    <w:p>
      <w:pPr>
        <w:spacing w:line="400" w:lineRule="exact"/>
        <w:ind w:firstLine="480" w:firstLineChars="200"/>
        <w:rPr>
          <w:rFonts w:ascii="宋体" w:hAnsi="宋体" w:cs="宋体"/>
          <w:bCs/>
          <w:sz w:val="24"/>
          <w:highlight w:val="none"/>
        </w:rPr>
      </w:pPr>
      <w:r>
        <w:rPr>
          <w:rFonts w:hint="eastAsia" w:ascii="宋体" w:hAnsi="宋体" w:cs="宋体"/>
          <w:bCs/>
          <w:sz w:val="24"/>
          <w:highlight w:val="none"/>
        </w:rPr>
        <w:t>注：</w:t>
      </w:r>
    </w:p>
    <w:p>
      <w:pPr>
        <w:adjustRightInd w:val="0"/>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1.供应商应对采购文件中规定的商务及技术部分给予充分的考虑。如对商务及技术部分有偏离，应将这些条款的偏离逐条根据上表要求的格式列明，</w:t>
      </w:r>
      <w:r>
        <w:rPr>
          <w:rFonts w:hint="eastAsia" w:ascii="宋体" w:hAnsi="宋体" w:cs="宋体"/>
          <w:sz w:val="24"/>
          <w:highlight w:val="none"/>
          <w:lang w:val="zh-CN"/>
        </w:rPr>
        <w:t>在</w:t>
      </w:r>
      <w:r>
        <w:rPr>
          <w:rFonts w:hint="eastAsia" w:ascii="宋体" w:hAnsi="宋体" w:cs="宋体"/>
          <w:sz w:val="24"/>
          <w:highlight w:val="none"/>
        </w:rPr>
        <w:t>偏离情况一栏内如实填写“正偏离或负偏离”，其他未列明的条款，视作完全响应采购文件要求；如对商务及技术部分无偏离，则在表格第一行偏离情况一栏内填写“无偏离”。</w:t>
      </w:r>
    </w:p>
    <w:p>
      <w:pPr>
        <w:spacing w:line="400" w:lineRule="exact"/>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.行数不够，可自行添加。</w:t>
      </w: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附件</w:t>
      </w:r>
      <w:r>
        <w:rPr>
          <w:rFonts w:hint="eastAsia" w:ascii="宋体" w:hAnsi="宋体" w:cs="宋体"/>
          <w:sz w:val="24"/>
          <w:highlight w:val="none"/>
          <w:lang w:val="en-US" w:eastAsia="zh-CN"/>
        </w:rPr>
        <w:t>9</w:t>
      </w:r>
    </w:p>
    <w:p>
      <w:pPr>
        <w:spacing w:line="360" w:lineRule="auto"/>
        <w:jc w:val="center"/>
        <w:rPr>
          <w:rFonts w:ascii="宋体" w:hAnsi="宋体" w:cs="宋体"/>
          <w:b/>
          <w:bCs/>
          <w:sz w:val="44"/>
          <w:szCs w:val="44"/>
          <w:highlight w:val="none"/>
        </w:rPr>
      </w:pPr>
      <w:r>
        <w:rPr>
          <w:rFonts w:hint="eastAsia" w:ascii="宋体" w:hAnsi="宋体" w:cs="宋体"/>
          <w:b/>
          <w:bCs/>
          <w:sz w:val="44"/>
          <w:szCs w:val="44"/>
          <w:highlight w:val="none"/>
        </w:rPr>
        <w:t>相关业绩案例一览表</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项目名称：</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项目编号：</w:t>
      </w:r>
    </w:p>
    <w:tbl>
      <w:tblPr>
        <w:tblStyle w:val="53"/>
        <w:tblW w:w="4998" w:type="pct"/>
        <w:jc w:val="center"/>
        <w:tblLayout w:type="autofit"/>
        <w:tblCellMar>
          <w:top w:w="0" w:type="dxa"/>
          <w:left w:w="108" w:type="dxa"/>
          <w:bottom w:w="0" w:type="dxa"/>
          <w:right w:w="108" w:type="dxa"/>
        </w:tblCellMar>
      </w:tblPr>
      <w:tblGrid>
        <w:gridCol w:w="839"/>
        <w:gridCol w:w="1314"/>
        <w:gridCol w:w="1645"/>
        <w:gridCol w:w="1392"/>
        <w:gridCol w:w="1641"/>
        <w:gridCol w:w="1688"/>
      </w:tblGrid>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lang w:val="zh-CN"/>
              </w:rPr>
            </w:pPr>
            <w:r>
              <w:rPr>
                <w:rFonts w:hint="eastAsia" w:ascii="宋体" w:hAnsi="宋体" w:cs="宋体"/>
                <w:sz w:val="24"/>
                <w:highlight w:val="none"/>
                <w:lang w:val="zh-CN"/>
              </w:rPr>
              <w:t>年度</w:t>
            </w: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lang w:val="zh-CN"/>
              </w:rPr>
            </w:pPr>
            <w:r>
              <w:rPr>
                <w:rFonts w:hint="eastAsia" w:ascii="宋体" w:hAnsi="宋体" w:cs="宋体"/>
                <w:sz w:val="24"/>
                <w:highlight w:val="none"/>
                <w:lang w:val="zh-CN"/>
              </w:rPr>
              <w:t>合同单位</w:t>
            </w: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lang w:val="zh-CN"/>
              </w:rPr>
            </w:pPr>
            <w:r>
              <w:rPr>
                <w:rFonts w:hint="eastAsia" w:ascii="宋体" w:hAnsi="宋体" w:cs="宋体"/>
                <w:sz w:val="24"/>
                <w:highlight w:val="none"/>
                <w:lang w:val="zh-CN"/>
              </w:rPr>
              <w:t>合同名称</w:t>
            </w: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lang w:val="zh-CN"/>
              </w:rPr>
            </w:pPr>
            <w:r>
              <w:rPr>
                <w:rFonts w:hint="eastAsia" w:ascii="宋体" w:hAnsi="宋体" w:cs="宋体"/>
                <w:sz w:val="24"/>
                <w:highlight w:val="none"/>
                <w:lang w:val="zh-CN"/>
              </w:rPr>
              <w:t>合同金额</w:t>
            </w: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lang w:val="zh-CN"/>
              </w:rPr>
            </w:pPr>
            <w:r>
              <w:rPr>
                <w:rFonts w:hint="eastAsia" w:ascii="宋体" w:hAnsi="宋体" w:cs="宋体"/>
                <w:sz w:val="24"/>
                <w:highlight w:val="none"/>
                <w:lang w:val="zh-CN"/>
              </w:rPr>
              <w:t>单位地址</w:t>
            </w: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lang w:val="zh-CN"/>
              </w:rPr>
            </w:pPr>
            <w:r>
              <w:rPr>
                <w:rFonts w:hint="eastAsia" w:ascii="宋体" w:hAnsi="宋体" w:cs="宋体"/>
                <w:sz w:val="24"/>
                <w:highlight w:val="none"/>
                <w:lang w:val="zh-CN"/>
              </w:rPr>
              <w:t>联系电话</w:t>
            </w: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r>
        <w:tblPrEx>
          <w:tblCellMar>
            <w:top w:w="0" w:type="dxa"/>
            <w:left w:w="108" w:type="dxa"/>
            <w:bottom w:w="0" w:type="dxa"/>
            <w:right w:w="108" w:type="dxa"/>
          </w:tblCellMar>
        </w:tblPrEx>
        <w:trPr>
          <w:trHeight w:val="567" w:hRule="atLeast"/>
          <w:jc w:val="center"/>
        </w:trPr>
        <w:tc>
          <w:tcPr>
            <w:tcW w:w="492"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771"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5"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817"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63"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jc w:val="center"/>
              <w:rPr>
                <w:rFonts w:ascii="宋体" w:hAnsi="宋体" w:cs="宋体"/>
                <w:sz w:val="24"/>
                <w:highlight w:val="none"/>
              </w:rPr>
            </w:pPr>
          </w:p>
        </w:tc>
      </w:tr>
    </w:tbl>
    <w:p>
      <w:pPr>
        <w:snapToGrid w:val="0"/>
        <w:spacing w:line="360" w:lineRule="auto"/>
        <w:rPr>
          <w:rFonts w:ascii="宋体" w:hAnsi="宋体" w:cs="宋体"/>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供应商（公章）：</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法定代表人或授权代理人（签字或盖章）：</w:t>
      </w:r>
    </w:p>
    <w:p>
      <w:pPr>
        <w:snapToGrid w:val="0"/>
        <w:spacing w:line="500" w:lineRule="exact"/>
        <w:ind w:firstLine="480" w:firstLineChars="200"/>
        <w:rPr>
          <w:rFonts w:ascii="宋体" w:hAnsi="宋体" w:cs="宋体"/>
          <w:b/>
          <w:bCs/>
          <w:sz w:val="44"/>
          <w:szCs w:val="44"/>
          <w:highlight w:val="none"/>
        </w:rPr>
      </w:pPr>
      <w:r>
        <w:rPr>
          <w:rFonts w:hint="eastAsia" w:ascii="宋体" w:hAnsi="宋体" w:cs="宋体"/>
          <w:sz w:val="24"/>
          <w:highlight w:val="none"/>
        </w:rPr>
        <w:t>日期：  年  月  日</w:t>
      </w:r>
    </w:p>
    <w:p>
      <w:pPr>
        <w:snapToGrid w:val="0"/>
        <w:spacing w:line="500" w:lineRule="exact"/>
        <w:jc w:val="center"/>
        <w:rPr>
          <w:rFonts w:ascii="宋体" w:hAnsi="宋体" w:cs="宋体"/>
          <w:b/>
          <w:bCs/>
          <w:sz w:val="44"/>
          <w:szCs w:val="44"/>
          <w:highlight w:val="none"/>
        </w:rPr>
      </w:pPr>
    </w:p>
    <w:p>
      <w:pPr>
        <w:snapToGrid w:val="0"/>
        <w:spacing w:line="500" w:lineRule="exact"/>
        <w:jc w:val="center"/>
        <w:rPr>
          <w:rFonts w:ascii="宋体" w:hAnsi="宋体" w:cs="宋体"/>
          <w:b/>
          <w:bCs/>
          <w:sz w:val="44"/>
          <w:szCs w:val="44"/>
          <w:highlight w:val="none"/>
        </w:rPr>
      </w:pPr>
    </w:p>
    <w:p>
      <w:pPr>
        <w:snapToGrid w:val="0"/>
        <w:spacing w:line="500" w:lineRule="exact"/>
        <w:jc w:val="center"/>
        <w:rPr>
          <w:rFonts w:ascii="宋体" w:hAnsi="宋体" w:cs="宋体"/>
          <w:b/>
          <w:bCs/>
          <w:sz w:val="44"/>
          <w:szCs w:val="44"/>
          <w:highlight w:val="none"/>
        </w:rPr>
      </w:pPr>
    </w:p>
    <w:p>
      <w:pPr>
        <w:snapToGrid w:val="0"/>
        <w:spacing w:line="500" w:lineRule="exact"/>
        <w:jc w:val="center"/>
        <w:rPr>
          <w:rFonts w:ascii="宋体" w:hAnsi="宋体" w:cs="宋体"/>
          <w:b/>
          <w:bCs/>
          <w:sz w:val="44"/>
          <w:szCs w:val="44"/>
          <w:highlight w:val="none"/>
        </w:rPr>
      </w:pPr>
    </w:p>
    <w:p>
      <w:pPr>
        <w:snapToGrid w:val="0"/>
        <w:spacing w:line="500" w:lineRule="exact"/>
        <w:jc w:val="center"/>
        <w:rPr>
          <w:rFonts w:ascii="宋体" w:hAnsi="宋体" w:cs="宋体"/>
          <w:b/>
          <w:bCs/>
          <w:sz w:val="44"/>
          <w:szCs w:val="44"/>
          <w:highlight w:val="none"/>
        </w:rPr>
      </w:pPr>
    </w:p>
    <w:p>
      <w:pPr>
        <w:snapToGrid w:val="0"/>
        <w:spacing w:line="500" w:lineRule="exact"/>
        <w:jc w:val="center"/>
        <w:rPr>
          <w:rFonts w:ascii="宋体" w:hAnsi="宋体" w:cs="宋体"/>
          <w:b/>
          <w:bCs/>
          <w:sz w:val="44"/>
          <w:szCs w:val="44"/>
          <w:highlight w:val="none"/>
        </w:rPr>
      </w:pPr>
    </w:p>
    <w:p>
      <w:pPr>
        <w:rPr>
          <w:rFonts w:ascii="宋体" w:hAnsi="宋体" w:cs="宋体"/>
          <w:sz w:val="24"/>
          <w:highlight w:val="none"/>
        </w:rPr>
      </w:pPr>
      <w:r>
        <w:rPr>
          <w:rFonts w:hint="eastAsia" w:ascii="宋体" w:hAnsi="宋体" w:cs="宋体"/>
          <w:sz w:val="24"/>
          <w:highlight w:val="none"/>
        </w:rPr>
        <w:br w:type="page"/>
      </w:r>
    </w:p>
    <w:p>
      <w:pPr>
        <w:rPr>
          <w:rFonts w:hint="default" w:ascii="宋体" w:hAnsi="宋体" w:eastAsia="宋体" w:cs="宋体"/>
          <w:sz w:val="24"/>
          <w:highlight w:val="none"/>
          <w:lang w:val="en-US" w:eastAsia="zh-CN"/>
        </w:rPr>
      </w:pPr>
      <w:r>
        <w:rPr>
          <w:rFonts w:hint="eastAsia" w:ascii="宋体" w:hAnsi="宋体" w:cs="宋体"/>
          <w:sz w:val="24"/>
          <w:highlight w:val="none"/>
        </w:rPr>
        <w:t>附件</w:t>
      </w:r>
      <w:r>
        <w:rPr>
          <w:rFonts w:hint="eastAsia" w:ascii="宋体" w:hAnsi="宋体" w:cs="宋体"/>
          <w:sz w:val="24"/>
          <w:highlight w:val="none"/>
          <w:lang w:val="en-US" w:eastAsia="zh-CN"/>
        </w:rPr>
        <w:t>10</w:t>
      </w:r>
    </w:p>
    <w:p>
      <w:pPr>
        <w:spacing w:line="360" w:lineRule="auto"/>
        <w:jc w:val="center"/>
        <w:rPr>
          <w:rFonts w:ascii="宋体" w:hAnsi="宋体" w:cs="宋体"/>
          <w:b/>
          <w:bCs/>
          <w:sz w:val="44"/>
          <w:szCs w:val="44"/>
          <w:highlight w:val="none"/>
        </w:rPr>
      </w:pPr>
      <w:r>
        <w:rPr>
          <w:rFonts w:hint="eastAsia" w:ascii="宋体" w:hAnsi="宋体" w:cs="宋体"/>
          <w:b/>
          <w:bCs/>
          <w:sz w:val="44"/>
          <w:szCs w:val="44"/>
          <w:highlight w:val="none"/>
        </w:rPr>
        <w:t>参加本项目人员一览表</w:t>
      </w:r>
    </w:p>
    <w:p>
      <w:pPr>
        <w:snapToGrid w:val="0"/>
        <w:spacing w:line="360" w:lineRule="auto"/>
        <w:rPr>
          <w:rFonts w:ascii="宋体" w:hAnsi="宋体" w:cs="宋体"/>
          <w:sz w:val="22"/>
          <w:highlight w:val="none"/>
        </w:rPr>
      </w:pPr>
    </w:p>
    <w:p>
      <w:pPr>
        <w:snapToGrid w:val="0"/>
        <w:spacing w:line="360" w:lineRule="auto"/>
        <w:rPr>
          <w:rFonts w:ascii="宋体" w:hAnsi="宋体" w:cs="宋体"/>
          <w:sz w:val="24"/>
          <w:highlight w:val="none"/>
        </w:rPr>
      </w:pPr>
      <w:r>
        <w:rPr>
          <w:rFonts w:hint="eastAsia" w:ascii="宋体" w:hAnsi="宋体" w:cs="宋体"/>
          <w:sz w:val="24"/>
          <w:highlight w:val="none"/>
        </w:rPr>
        <w:t>项目编号：</w:t>
      </w:r>
    </w:p>
    <w:tbl>
      <w:tblPr>
        <w:tblStyle w:val="53"/>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1"/>
        <w:gridCol w:w="658"/>
        <w:gridCol w:w="658"/>
        <w:gridCol w:w="658"/>
        <w:gridCol w:w="1033"/>
        <w:gridCol w:w="658"/>
        <w:gridCol w:w="750"/>
        <w:gridCol w:w="1127"/>
        <w:gridCol w:w="846"/>
        <w:gridCol w:w="1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序号</w:t>
            </w: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姓名</w:t>
            </w: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性别</w:t>
            </w: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年龄</w:t>
            </w: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毕业学校和学历</w:t>
            </w: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专业</w:t>
            </w: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职称</w:t>
            </w: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专业培训及执业证书</w:t>
            </w: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职务</w:t>
            </w:r>
          </w:p>
          <w:p>
            <w:pPr>
              <w:tabs>
                <w:tab w:val="left" w:pos="9765"/>
              </w:tabs>
              <w:snapToGrid w:val="0"/>
              <w:jc w:val="center"/>
              <w:rPr>
                <w:rFonts w:ascii="宋体" w:hAnsi="宋体" w:cs="宋体"/>
                <w:sz w:val="24"/>
                <w:highlight w:val="none"/>
              </w:rPr>
            </w:pPr>
            <w:r>
              <w:rPr>
                <w:rFonts w:hint="eastAsia" w:ascii="宋体" w:hAnsi="宋体" w:cs="宋体"/>
                <w:sz w:val="24"/>
                <w:highlight w:val="none"/>
              </w:rPr>
              <w:t>或分工</w:t>
            </w: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r>
              <w:rPr>
                <w:rFonts w:hint="eastAsia" w:ascii="宋体" w:hAnsi="宋体" w:cs="宋体"/>
                <w:sz w:val="24"/>
                <w:highlight w:val="none"/>
              </w:rPr>
              <w:t>项目经历或主要工作业绩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c>
          <w:tcPr>
            <w:tcW w:w="920" w:type="pct"/>
            <w:tcBorders>
              <w:top w:val="single" w:color="auto" w:sz="4" w:space="0"/>
              <w:left w:val="single" w:color="auto" w:sz="4" w:space="0"/>
              <w:bottom w:val="single" w:color="auto" w:sz="4" w:space="0"/>
              <w:right w:val="single" w:color="auto" w:sz="4" w:space="0"/>
            </w:tcBorders>
            <w:vAlign w:val="center"/>
          </w:tcPr>
          <w:p>
            <w:pPr>
              <w:tabs>
                <w:tab w:val="left" w:pos="9765"/>
              </w:tabs>
              <w:snapToGrid w:val="0"/>
              <w:jc w:val="center"/>
              <w:rPr>
                <w:rFonts w:ascii="宋体" w:hAnsi="宋体" w:cs="宋体"/>
                <w:sz w:val="24"/>
                <w:highlight w:val="none"/>
              </w:rPr>
            </w:pPr>
          </w:p>
        </w:tc>
      </w:tr>
    </w:tbl>
    <w:p>
      <w:pPr>
        <w:tabs>
          <w:tab w:val="left" w:pos="9765"/>
        </w:tabs>
        <w:autoSpaceDE w:val="0"/>
        <w:autoSpaceDN w:val="0"/>
        <w:adjustRightInd w:val="0"/>
        <w:snapToGrid w:val="0"/>
        <w:spacing w:line="360" w:lineRule="auto"/>
        <w:rPr>
          <w:rFonts w:ascii="宋体" w:hAnsi="宋体" w:cs="宋体"/>
          <w:sz w:val="24"/>
          <w:highlight w:val="none"/>
        </w:rPr>
      </w:pPr>
    </w:p>
    <w:p>
      <w:pPr>
        <w:snapToGrid w:val="0"/>
        <w:spacing w:line="360" w:lineRule="auto"/>
        <w:rPr>
          <w:rFonts w:ascii="宋体" w:hAnsi="宋体" w:cs="宋体"/>
          <w:sz w:val="24"/>
          <w:highlight w:val="none"/>
        </w:rPr>
      </w:pPr>
    </w:p>
    <w:p>
      <w:pPr>
        <w:widowControl/>
        <w:snapToGrid w:val="0"/>
        <w:spacing w:line="360" w:lineRule="auto"/>
        <w:rPr>
          <w:rFonts w:ascii="宋体" w:hAnsi="宋体" w:cs="宋体"/>
          <w:kern w:val="0"/>
          <w:sz w:val="24"/>
          <w:highlight w:val="none"/>
        </w:rPr>
      </w:pPr>
      <w:r>
        <w:rPr>
          <w:rFonts w:hint="eastAsia" w:ascii="宋体" w:hAnsi="宋体" w:cs="宋体"/>
          <w:kern w:val="0"/>
          <w:sz w:val="24"/>
          <w:highlight w:val="none"/>
        </w:rPr>
        <w:t>供应商（公章）：</w:t>
      </w:r>
    </w:p>
    <w:p>
      <w:pPr>
        <w:adjustRightInd w:val="0"/>
        <w:spacing w:line="400" w:lineRule="exact"/>
        <w:rPr>
          <w:rFonts w:hint="eastAsia" w:ascii="宋体" w:hAnsi="宋体" w:cs="宋体"/>
          <w:sz w:val="24"/>
          <w:highlight w:val="none"/>
        </w:rPr>
      </w:pPr>
      <w:r>
        <w:rPr>
          <w:rFonts w:hint="eastAsia" w:ascii="宋体" w:hAnsi="宋体" w:cs="宋体"/>
          <w:sz w:val="24"/>
          <w:highlight w:val="none"/>
        </w:rPr>
        <w:t>法定代表人或代理人（签字或盖章）：</w:t>
      </w:r>
    </w:p>
    <w:p>
      <w:pPr>
        <w:adjustRightInd w:val="0"/>
        <w:spacing w:line="400" w:lineRule="exact"/>
        <w:rPr>
          <w:rFonts w:ascii="宋体" w:hAnsi="宋体" w:cs="宋体"/>
          <w:sz w:val="24"/>
          <w:highlight w:val="none"/>
        </w:rPr>
      </w:pPr>
      <w:r>
        <w:rPr>
          <w:rFonts w:hint="eastAsia" w:ascii="宋体" w:hAnsi="宋体" w:cs="宋体"/>
          <w:sz w:val="24"/>
          <w:highlight w:val="none"/>
        </w:rPr>
        <w:t>日期：   年   月   日</w:t>
      </w:r>
    </w:p>
    <w:p>
      <w:pPr>
        <w:snapToGrid w:val="0"/>
        <w:spacing w:line="360" w:lineRule="auto"/>
        <w:rPr>
          <w:rFonts w:ascii="宋体" w:hAnsi="宋体" w:cs="宋体"/>
          <w:sz w:val="24"/>
          <w:highlight w:val="none"/>
        </w:rPr>
      </w:pPr>
    </w:p>
    <w:p>
      <w:pPr>
        <w:rPr>
          <w:rFonts w:ascii="宋体" w:hAnsi="宋体" w:cs="宋体"/>
          <w:sz w:val="24"/>
          <w:highlight w:val="none"/>
        </w:rPr>
      </w:pPr>
      <w:bookmarkStart w:id="28" w:name="_Hlk65849500"/>
      <w:r>
        <w:rPr>
          <w:rFonts w:hint="eastAsia" w:ascii="宋体" w:hAnsi="宋体" w:cs="宋体"/>
          <w:sz w:val="24"/>
          <w:highlight w:val="none"/>
        </w:rPr>
        <w:br w:type="page"/>
      </w:r>
    </w:p>
    <w:bookmarkEnd w:id="28"/>
    <w:p>
      <w:pPr>
        <w:rPr>
          <w:rFonts w:hint="default" w:ascii="宋体" w:hAnsi="宋体" w:eastAsia="宋体" w:cs="宋体"/>
          <w:sz w:val="24"/>
          <w:highlight w:val="none"/>
          <w:lang w:val="en-US" w:eastAsia="zh-CN"/>
        </w:rPr>
      </w:pPr>
      <w:r>
        <w:rPr>
          <w:rFonts w:hint="eastAsia" w:ascii="宋体" w:hAnsi="宋体" w:cs="宋体"/>
          <w:sz w:val="24"/>
          <w:highlight w:val="none"/>
        </w:rPr>
        <w:t>附件</w:t>
      </w:r>
      <w:r>
        <w:rPr>
          <w:rFonts w:hint="eastAsia" w:ascii="宋体" w:hAnsi="宋体" w:cs="宋体"/>
          <w:sz w:val="24"/>
          <w:highlight w:val="none"/>
          <w:lang w:val="en-US" w:eastAsia="zh-CN"/>
        </w:rPr>
        <w:t>11</w:t>
      </w:r>
    </w:p>
    <w:p>
      <w:pPr>
        <w:spacing w:line="360" w:lineRule="auto"/>
        <w:jc w:val="center"/>
        <w:rPr>
          <w:rFonts w:ascii="宋体" w:hAnsi="宋体" w:cs="宋体"/>
          <w:b/>
          <w:bCs/>
          <w:sz w:val="44"/>
          <w:szCs w:val="44"/>
          <w:highlight w:val="none"/>
        </w:rPr>
      </w:pPr>
      <w:r>
        <w:rPr>
          <w:rFonts w:hint="eastAsia" w:ascii="宋体" w:hAnsi="宋体" w:cs="宋体"/>
          <w:b/>
          <w:bCs/>
          <w:sz w:val="44"/>
          <w:szCs w:val="44"/>
          <w:highlight w:val="none"/>
        </w:rPr>
        <w:t>服务承诺</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服务承诺如下：</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400" w:lineRule="exact"/>
        <w:rPr>
          <w:rFonts w:ascii="宋体" w:hAnsi="宋体" w:cs="宋体"/>
          <w:sz w:val="24"/>
          <w:highlight w:val="none"/>
        </w:rPr>
      </w:pPr>
    </w:p>
    <w:p>
      <w:pPr>
        <w:pStyle w:val="62"/>
        <w:rPr>
          <w:rFonts w:hAnsi="宋体"/>
          <w:color w:val="auto"/>
          <w:highlight w:val="none"/>
        </w:rPr>
      </w:pPr>
    </w:p>
    <w:p>
      <w:pPr>
        <w:pStyle w:val="62"/>
        <w:rPr>
          <w:rFonts w:hAnsi="宋体"/>
          <w:color w:val="auto"/>
          <w:highlight w:val="none"/>
        </w:rPr>
      </w:pPr>
    </w:p>
    <w:p>
      <w:pPr>
        <w:pStyle w:val="62"/>
        <w:rPr>
          <w:rFonts w:hAnsi="宋体"/>
          <w:color w:val="auto"/>
          <w:highlight w:val="none"/>
        </w:rPr>
      </w:pPr>
    </w:p>
    <w:p>
      <w:pPr>
        <w:pStyle w:val="62"/>
        <w:rPr>
          <w:rFonts w:hAnsi="宋体"/>
          <w:color w:val="auto"/>
          <w:highlight w:val="none"/>
        </w:rPr>
      </w:pPr>
    </w:p>
    <w:p>
      <w:pPr>
        <w:pStyle w:val="62"/>
        <w:rPr>
          <w:rFonts w:hAnsi="宋体"/>
          <w:color w:val="auto"/>
          <w:highlight w:val="none"/>
        </w:rPr>
      </w:pPr>
    </w:p>
    <w:p>
      <w:pPr>
        <w:adjustRightInd w:val="0"/>
        <w:spacing w:line="400" w:lineRule="exact"/>
        <w:ind w:firstLine="480" w:firstLineChars="200"/>
        <w:rPr>
          <w:rFonts w:ascii="宋体" w:hAnsi="宋体" w:cs="宋体"/>
          <w:sz w:val="24"/>
          <w:highlight w:val="none"/>
        </w:rPr>
      </w:pPr>
      <w:r>
        <w:rPr>
          <w:rFonts w:hint="eastAsia" w:ascii="宋体" w:hAnsi="宋体" w:cs="宋体"/>
          <w:sz w:val="24"/>
          <w:highlight w:val="none"/>
        </w:rPr>
        <w:t>供应商（公章）：</w:t>
      </w:r>
    </w:p>
    <w:p>
      <w:pPr>
        <w:adjustRightInd w:val="0"/>
        <w:spacing w:line="400" w:lineRule="exact"/>
        <w:ind w:firstLine="480" w:firstLineChars="200"/>
        <w:rPr>
          <w:rFonts w:ascii="宋体" w:hAnsi="宋体" w:cs="宋体"/>
          <w:sz w:val="24"/>
          <w:highlight w:val="none"/>
        </w:rPr>
      </w:pPr>
      <w:r>
        <w:rPr>
          <w:rFonts w:hint="eastAsia" w:ascii="宋体" w:hAnsi="宋体" w:cs="宋体"/>
          <w:sz w:val="24"/>
          <w:highlight w:val="none"/>
        </w:rPr>
        <w:t>法定代表人或授权代理人（签字或盖章）：</w:t>
      </w:r>
    </w:p>
    <w:p>
      <w:pPr>
        <w:adjustRightInd w:val="0"/>
        <w:spacing w:line="400" w:lineRule="exact"/>
        <w:ind w:firstLine="480" w:firstLineChars="200"/>
        <w:rPr>
          <w:rFonts w:ascii="宋体" w:hAnsi="宋体" w:cs="宋体"/>
          <w:sz w:val="24"/>
          <w:highlight w:val="none"/>
        </w:rPr>
      </w:pPr>
      <w:r>
        <w:rPr>
          <w:rFonts w:hint="eastAsia" w:ascii="宋体" w:hAnsi="宋体" w:cs="宋体"/>
          <w:sz w:val="24"/>
          <w:highlight w:val="none"/>
        </w:rPr>
        <w:t>日期：   年   月   日</w:t>
      </w:r>
    </w:p>
    <w:p>
      <w:pPr>
        <w:pStyle w:val="22"/>
        <w:adjustRightInd w:val="0"/>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rPr>
          <w:rFonts w:ascii="宋体" w:hAnsi="宋体" w:cs="宋体"/>
          <w:sz w:val="24"/>
          <w:highlight w:val="none"/>
        </w:rPr>
      </w:pPr>
      <w:r>
        <w:rPr>
          <w:rFonts w:hint="eastAsia" w:ascii="宋体" w:hAnsi="宋体" w:cs="宋体"/>
          <w:sz w:val="24"/>
          <w:highlight w:val="none"/>
        </w:rPr>
        <w:br w:type="page"/>
      </w:r>
    </w:p>
    <w:p>
      <w:pPr>
        <w:pStyle w:val="3"/>
        <w:numPr>
          <w:ilvl w:val="0"/>
          <w:numId w:val="0"/>
        </w:numPr>
        <w:rPr>
          <w:rFonts w:asciiTheme="minorEastAsia" w:hAnsiTheme="minorEastAsia" w:eastAsiaTheme="minorEastAsia"/>
          <w:szCs w:val="44"/>
          <w:highlight w:val="none"/>
        </w:rPr>
      </w:pPr>
      <w:bookmarkStart w:id="29" w:name="_Toc8464"/>
      <w:bookmarkStart w:id="30" w:name="_Toc12958"/>
      <w:bookmarkStart w:id="31" w:name="_Toc517983576"/>
      <w:r>
        <w:rPr>
          <w:rFonts w:hint="eastAsia" w:asciiTheme="minorEastAsia" w:hAnsiTheme="minorEastAsia" w:eastAsiaTheme="minorEastAsia"/>
          <w:szCs w:val="44"/>
          <w:highlight w:val="none"/>
        </w:rPr>
        <w:t>友情提醒</w:t>
      </w:r>
      <w:bookmarkEnd w:id="29"/>
      <w:bookmarkEnd w:id="30"/>
      <w:bookmarkEnd w:id="31"/>
    </w:p>
    <w:p>
      <w:pPr>
        <w:spacing w:line="440" w:lineRule="exact"/>
        <w:jc w:val="left"/>
        <w:rPr>
          <w:rFonts w:ascii="宋体" w:hAnsi="宋体" w:cs="宋体"/>
          <w:b/>
          <w:bCs/>
          <w:sz w:val="24"/>
          <w:highlight w:val="none"/>
        </w:rPr>
      </w:pPr>
      <w:r>
        <w:rPr>
          <w:rFonts w:hint="eastAsia" w:ascii="宋体" w:hAnsi="宋体" w:cs="宋体"/>
          <w:b/>
          <w:bCs/>
          <w:sz w:val="24"/>
          <w:highlight w:val="none"/>
        </w:rPr>
        <w:t>供应商：</w:t>
      </w:r>
    </w:p>
    <w:p>
      <w:pPr>
        <w:spacing w:line="440" w:lineRule="exact"/>
        <w:ind w:firstLine="482" w:firstLineChars="200"/>
        <w:jc w:val="left"/>
        <w:rPr>
          <w:rFonts w:ascii="宋体" w:hAnsi="宋体" w:cs="宋体"/>
          <w:b/>
          <w:bCs/>
          <w:sz w:val="24"/>
          <w:highlight w:val="none"/>
        </w:rPr>
      </w:pPr>
      <w:r>
        <w:rPr>
          <w:rFonts w:hint="eastAsia" w:ascii="宋体" w:hAnsi="宋体" w:cs="宋体"/>
          <w:b/>
          <w:bCs/>
          <w:sz w:val="24"/>
          <w:highlight w:val="none"/>
        </w:rPr>
        <w:t>您好！</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为了保证贵公司响应文件的有效性，减少不必要的废标，特友情提醒注意以下几点：</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1.请谨记招标公告中的各项事宜时间节点，特别是响应文件提交时间和地点。供应商应充分考虑天气及周边道路情况，在上述时间前到达会议现场。迟于响应文件提交截止时间的，采购代理机构将拒绝接收其响应文件。</w:t>
      </w:r>
    </w:p>
    <w:p>
      <w:pPr>
        <w:spacing w:line="400" w:lineRule="exact"/>
        <w:ind w:firstLine="480" w:firstLineChars="200"/>
        <w:rPr>
          <w:rFonts w:ascii="宋体" w:hAnsi="宋体" w:cs="宋体"/>
          <w:b/>
          <w:bCs/>
          <w:sz w:val="24"/>
          <w:highlight w:val="none"/>
        </w:rPr>
      </w:pPr>
      <w:r>
        <w:rPr>
          <w:rFonts w:hint="eastAsia" w:ascii="宋体" w:hAnsi="宋体" w:cs="宋体"/>
          <w:sz w:val="24"/>
          <w:highlight w:val="none"/>
        </w:rPr>
        <w:t>2.响应文件须按采购文件《第二章供应商须知》及《第六章响应文件格式》中相关要求</w:t>
      </w:r>
      <w:r>
        <w:rPr>
          <w:rFonts w:hint="eastAsia" w:ascii="宋体" w:hAnsi="宋体" w:cs="宋体"/>
          <w:b/>
          <w:sz w:val="24"/>
          <w:highlight w:val="none"/>
        </w:rPr>
        <w:t>装订</w:t>
      </w:r>
      <w:r>
        <w:rPr>
          <w:rFonts w:hint="eastAsia" w:ascii="宋体" w:hAnsi="宋体" w:cs="宋体"/>
          <w:sz w:val="24"/>
          <w:highlight w:val="none"/>
        </w:rPr>
        <w:t>、密封、标记、盖章和签署。响应文件封袋须加盖供应商公章。证明材料提供复印件的应加盖公章，复印件内容应清晰可辨，</w:t>
      </w:r>
      <w:r>
        <w:rPr>
          <w:rFonts w:hint="eastAsia" w:ascii="宋体" w:hAnsi="宋体" w:cs="宋体"/>
          <w:b/>
          <w:bCs/>
          <w:sz w:val="24"/>
          <w:highlight w:val="none"/>
        </w:rPr>
        <w:t>如因复印件内容不清晰、不完整造成的扣分或废标等一切后果由供应商自行承担。</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3.若项目需要提供样品的，请严格按采购文件要求的规格、时间提供。</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4.为充分掌握项目情况，可根据自身需要，自行对有关现场和周围环境进行勘察，以获取编制响应文件和签署合同所需的信息。</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5.本项目设有预算及最高限价，详见采购文件要求，最终报价超过采购预算及最高限价，采购人无法接受的，将作为无效投标。</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6.请仔细审阅投标邀请及采购文件，如有疑问，请按投标邀请相关要求进行提疑。</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7.交通方式：</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①自驾导航至中国银行翠园世家支行，进入地面或地下停车场。</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②地铁1号线至翠竹站，3号出口过马路步行200米。</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③公交10路、11路、14路、29路、31路、47路、60路、213路、232路、B10路至飞龙路永宁路(永宁花园)下车。</w:t>
      </w:r>
    </w:p>
    <w:p>
      <w:pPr>
        <w:spacing w:line="400" w:lineRule="exact"/>
        <w:ind w:firstLine="480" w:firstLineChars="200"/>
        <w:jc w:val="left"/>
        <w:rPr>
          <w:rFonts w:ascii="宋体" w:hAnsi="宋体" w:cs="宋体"/>
          <w:sz w:val="24"/>
          <w:highlight w:val="none"/>
        </w:rPr>
      </w:pP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欢迎您对我们的采购组织工作提出宝贵意见。电话：0519-81882993。</w:t>
      </w:r>
    </w:p>
    <w:p>
      <w:pPr>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最后祝您投标成功！</w:t>
      </w:r>
    </w:p>
    <w:p>
      <w:pPr>
        <w:spacing w:line="440" w:lineRule="exact"/>
        <w:ind w:firstLine="482" w:firstLineChars="200"/>
        <w:jc w:val="center"/>
        <w:rPr>
          <w:rFonts w:ascii="宋体" w:hAnsi="宋体" w:cs="宋体"/>
          <w:sz w:val="24"/>
          <w:highlight w:val="none"/>
        </w:rPr>
      </w:pPr>
      <w:r>
        <w:rPr>
          <w:rFonts w:hint="eastAsia" w:ascii="宋体" w:hAnsi="宋体" w:cs="宋体"/>
          <w:b/>
          <w:bCs/>
          <w:sz w:val="24"/>
          <w:highlight w:val="none"/>
        </w:rPr>
        <w:t>（全文完）</w:t>
      </w:r>
    </w:p>
    <w:p>
      <w:pPr>
        <w:snapToGrid w:val="0"/>
        <w:spacing w:line="360" w:lineRule="auto"/>
        <w:rPr>
          <w:rFonts w:ascii="宋体" w:hAnsi="宋体"/>
          <w:sz w:val="20"/>
          <w:highlight w:val="none"/>
        </w:rPr>
      </w:pPr>
    </w:p>
    <w:sectPr>
      <w:footerReference r:id="rId15" w:type="first"/>
      <w:footerReference r:id="rId14" w:type="default"/>
      <w:pgSz w:w="11906" w:h="16838"/>
      <w:pgMar w:top="1440" w:right="1800" w:bottom="1440" w:left="1800" w:header="851" w:footer="992" w:gutter="0"/>
      <w:pgNumType w:fmt="decimal"/>
      <w:cols w:space="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pP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3</w:t>
                    </w:r>
                    <w:r>
                      <w:fldChar w:fldCharType="end"/>
                    </w:r>
                  </w:p>
                </w:txbxContent>
              </v:textbox>
            </v:shape>
          </w:pict>
        </mc:Fallback>
      </mc:AlternateContent>
    </w:r>
  </w:p>
  <w:p>
    <w:pPr>
      <w:pStyle w:val="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43</w:t>
                    </w:r>
                    <w:r>
                      <w:fldChar w:fldCharType="end"/>
                    </w:r>
                  </w:p>
                </w:txbxContent>
              </v:textbox>
            </v:shape>
          </w:pict>
        </mc:Fallback>
      </mc:AlternateContent>
    </w:r>
  </w:p>
  <w:p>
    <w:pPr>
      <w:pStyle w:val="3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jc w:val="both"/>
    </w:pPr>
    <w:r>
      <w:drawing>
        <wp:anchor distT="0" distB="0" distL="114300" distR="114300" simplePos="0" relativeHeight="251659264" behindDoc="1" locked="0" layoutInCell="1" allowOverlap="1">
          <wp:simplePos x="0" y="0"/>
          <wp:positionH relativeFrom="margin">
            <wp:posOffset>-15240</wp:posOffset>
          </wp:positionH>
          <wp:positionV relativeFrom="margin">
            <wp:posOffset>2552065</wp:posOffset>
          </wp:positionV>
          <wp:extent cx="5274310" cy="3369310"/>
          <wp:effectExtent l="0" t="0" r="2540" b="2540"/>
          <wp:wrapNone/>
          <wp:docPr id="11" name="图片 1" descr="1591748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1591748798(1)"/>
                  <pic:cNvPicPr>
                    <a:picLocks noChangeAspect="1"/>
                  </pic:cNvPicPr>
                </pic:nvPicPr>
                <pic:blipFill>
                  <a:blip r:embed="rId1">
                    <a:lum bright="69995" contrast="-70001"/>
                  </a:blip>
                  <a:stretch>
                    <a:fillRect/>
                  </a:stretch>
                </pic:blipFill>
                <pic:spPr>
                  <a:xfrm>
                    <a:off x="0" y="0"/>
                    <a:ext cx="5274310" cy="3369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DE9AE"/>
    <w:multiLevelType w:val="singleLevel"/>
    <w:tmpl w:val="87DDE9AE"/>
    <w:lvl w:ilvl="0" w:tentative="0">
      <w:start w:val="1"/>
      <w:numFmt w:val="decimal"/>
      <w:suff w:val="nothing"/>
      <w:lvlText w:val="%1．"/>
      <w:lvlJc w:val="left"/>
      <w:pPr>
        <w:ind w:left="0" w:firstLine="400"/>
      </w:pPr>
      <w:rPr>
        <w:rFonts w:hint="default"/>
      </w:rPr>
    </w:lvl>
  </w:abstractNum>
  <w:abstractNum w:abstractNumId="1">
    <w:nsid w:val="B815C3CD"/>
    <w:multiLevelType w:val="singleLevel"/>
    <w:tmpl w:val="B815C3CD"/>
    <w:lvl w:ilvl="0" w:tentative="0">
      <w:start w:val="1"/>
      <w:numFmt w:val="decimal"/>
      <w:suff w:val="nothing"/>
      <w:lvlText w:val="%1．"/>
      <w:lvlJc w:val="left"/>
      <w:pPr>
        <w:ind w:left="0" w:firstLine="400"/>
      </w:pPr>
      <w:rPr>
        <w:rFonts w:hint="default"/>
      </w:rPr>
    </w:lvl>
  </w:abstractNum>
  <w:abstractNum w:abstractNumId="2">
    <w:nsid w:val="14AA3435"/>
    <w:multiLevelType w:val="singleLevel"/>
    <w:tmpl w:val="14AA3435"/>
    <w:lvl w:ilvl="0" w:tentative="0">
      <w:start w:val="1"/>
      <w:numFmt w:val="decimal"/>
      <w:lvlText w:val="%1."/>
      <w:lvlJc w:val="left"/>
      <w:pPr>
        <w:tabs>
          <w:tab w:val="left" w:pos="312"/>
        </w:tabs>
      </w:pPr>
    </w:lvl>
  </w:abstractNum>
  <w:abstractNum w:abstractNumId="3">
    <w:nsid w:val="237F539C"/>
    <w:multiLevelType w:val="singleLevel"/>
    <w:tmpl w:val="237F539C"/>
    <w:lvl w:ilvl="0" w:tentative="0">
      <w:start w:val="1"/>
      <w:numFmt w:val="decimal"/>
      <w:suff w:val="nothing"/>
      <w:lvlText w:val="%1．"/>
      <w:lvlJc w:val="left"/>
      <w:pPr>
        <w:ind w:left="0" w:firstLine="400"/>
      </w:pPr>
      <w:rPr>
        <w:rFonts w:hint="default"/>
      </w:rPr>
    </w:lvl>
  </w:abstractNum>
  <w:abstractNum w:abstractNumId="4">
    <w:nsid w:val="2B7F4A29"/>
    <w:multiLevelType w:val="singleLevel"/>
    <w:tmpl w:val="2B7F4A29"/>
    <w:lvl w:ilvl="0" w:tentative="0">
      <w:start w:val="1"/>
      <w:numFmt w:val="decimal"/>
      <w:suff w:val="nothing"/>
      <w:lvlText w:val="%1．"/>
      <w:lvlJc w:val="left"/>
      <w:pPr>
        <w:ind w:left="0" w:firstLine="400"/>
      </w:pPr>
      <w:rPr>
        <w:rFonts w:hint="default"/>
      </w:rPr>
    </w:lvl>
  </w:abstractNum>
  <w:abstractNum w:abstractNumId="5">
    <w:nsid w:val="2EF76C60"/>
    <w:multiLevelType w:val="multilevel"/>
    <w:tmpl w:val="2EF76C60"/>
    <w:lvl w:ilvl="0" w:tentative="0">
      <w:start w:val="1"/>
      <w:numFmt w:val="bullet"/>
      <w:pStyle w:val="25"/>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6">
    <w:nsid w:val="3B31126E"/>
    <w:multiLevelType w:val="multilevel"/>
    <w:tmpl w:val="3B31126E"/>
    <w:lvl w:ilvl="0" w:tentative="0">
      <w:start w:val="1"/>
      <w:numFmt w:val="japaneseCounting"/>
      <w:pStyle w:val="258"/>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F31D51"/>
    <w:multiLevelType w:val="multilevel"/>
    <w:tmpl w:val="4AF31D51"/>
    <w:lvl w:ilvl="0" w:tentative="0">
      <w:start w:val="1"/>
      <w:numFmt w:val="bullet"/>
      <w:pStyle w:val="110"/>
      <w:lvlText w:val=""/>
      <w:lvlJc w:val="left"/>
      <w:pPr>
        <w:tabs>
          <w:tab w:val="left" w:pos="987"/>
        </w:tabs>
        <w:ind w:left="987" w:hanging="420"/>
      </w:pPr>
      <w:rPr>
        <w:rFonts w:hint="default" w:ascii="Wingdings" w:hAnsi="Wingdings"/>
      </w:rPr>
    </w:lvl>
    <w:lvl w:ilvl="1" w:tentative="0">
      <w:start w:val="1"/>
      <w:numFmt w:val="bullet"/>
      <w:pStyle w:val="180"/>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8">
    <w:nsid w:val="66D54CCB"/>
    <w:multiLevelType w:val="multilevel"/>
    <w:tmpl w:val="66D54CCB"/>
    <w:lvl w:ilvl="0" w:tentative="0">
      <w:start w:val="1"/>
      <w:numFmt w:val="decimal"/>
      <w:pStyle w:val="3"/>
      <w:lvlText w:val="%1  "/>
      <w:lvlJc w:val="left"/>
      <w:pPr>
        <w:tabs>
          <w:tab w:val="left" w:pos="1571"/>
        </w:tabs>
        <w:ind w:left="1283" w:hanging="432"/>
      </w:pPr>
      <w:rPr>
        <w:rFonts w:hint="eastAsia" w:ascii="黑体" w:eastAsia="黑体"/>
      </w:rPr>
    </w:lvl>
    <w:lvl w:ilvl="1" w:tentative="0">
      <w:start w:val="1"/>
      <w:numFmt w:val="decimal"/>
      <w:pStyle w:val="4"/>
      <w:lvlText w:val="%1.%2"/>
      <w:lvlJc w:val="left"/>
      <w:pPr>
        <w:tabs>
          <w:tab w:val="left" w:pos="0"/>
        </w:tabs>
        <w:ind w:left="0" w:firstLine="0"/>
      </w:pPr>
    </w:lvl>
    <w:lvl w:ilvl="2" w:tentative="0">
      <w:start w:val="1"/>
      <w:numFmt w:val="decimal"/>
      <w:pStyle w:val="5"/>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abstractNum w:abstractNumId="9">
    <w:nsid w:val="7D0BB349"/>
    <w:multiLevelType w:val="singleLevel"/>
    <w:tmpl w:val="7D0BB349"/>
    <w:lvl w:ilvl="0" w:tentative="0">
      <w:start w:val="3"/>
      <w:numFmt w:val="chineseCounting"/>
      <w:suff w:val="space"/>
      <w:lvlText w:val="第%1章"/>
      <w:lvlJc w:val="left"/>
      <w:rPr>
        <w:rFonts w:hint="eastAsia"/>
      </w:rPr>
    </w:lvl>
  </w:abstractNum>
  <w:num w:numId="1">
    <w:abstractNumId w:val="8"/>
  </w:num>
  <w:num w:numId="2">
    <w:abstractNumId w:val="5"/>
  </w:num>
  <w:num w:numId="3">
    <w:abstractNumId w:val="7"/>
  </w:num>
  <w:num w:numId="4">
    <w:abstractNumId w:val="6"/>
  </w:num>
  <w:num w:numId="5">
    <w:abstractNumId w:val="9"/>
  </w:num>
  <w:num w:numId="6">
    <w:abstractNumId w:val="1"/>
  </w:num>
  <w:num w:numId="7">
    <w:abstractNumId w:val="0"/>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YjU3YWU5YWEyYWYwM2JkOGZmYzI5ODZlMjllZTQifQ=="/>
    <w:docVar w:name="KSO_WPS_MARK_KEY" w:val="b29df0c3-2977-4234-b867-a9dd009a7f65"/>
  </w:docVars>
  <w:rsids>
    <w:rsidRoot w:val="000E2682"/>
    <w:rsid w:val="000001E1"/>
    <w:rsid w:val="00001D83"/>
    <w:rsid w:val="000027CC"/>
    <w:rsid w:val="00003BA4"/>
    <w:rsid w:val="000043A1"/>
    <w:rsid w:val="00005561"/>
    <w:rsid w:val="00006703"/>
    <w:rsid w:val="000100F0"/>
    <w:rsid w:val="00010CEE"/>
    <w:rsid w:val="00012232"/>
    <w:rsid w:val="00013AF4"/>
    <w:rsid w:val="00013FAB"/>
    <w:rsid w:val="00016BE7"/>
    <w:rsid w:val="00020B69"/>
    <w:rsid w:val="000222A7"/>
    <w:rsid w:val="00022FF5"/>
    <w:rsid w:val="000255A6"/>
    <w:rsid w:val="00026479"/>
    <w:rsid w:val="00033D05"/>
    <w:rsid w:val="0003493D"/>
    <w:rsid w:val="00035D75"/>
    <w:rsid w:val="00037F6D"/>
    <w:rsid w:val="00040C02"/>
    <w:rsid w:val="000410E8"/>
    <w:rsid w:val="00045D5E"/>
    <w:rsid w:val="0004775D"/>
    <w:rsid w:val="00050D63"/>
    <w:rsid w:val="0005310A"/>
    <w:rsid w:val="00053A78"/>
    <w:rsid w:val="00056E46"/>
    <w:rsid w:val="00056E95"/>
    <w:rsid w:val="00057D44"/>
    <w:rsid w:val="00060696"/>
    <w:rsid w:val="00062A91"/>
    <w:rsid w:val="00063F86"/>
    <w:rsid w:val="00064A4B"/>
    <w:rsid w:val="00066377"/>
    <w:rsid w:val="00067B80"/>
    <w:rsid w:val="00067EBD"/>
    <w:rsid w:val="000709A9"/>
    <w:rsid w:val="00070FDB"/>
    <w:rsid w:val="00072352"/>
    <w:rsid w:val="000725FD"/>
    <w:rsid w:val="00073D39"/>
    <w:rsid w:val="00081B2D"/>
    <w:rsid w:val="00082280"/>
    <w:rsid w:val="00082E74"/>
    <w:rsid w:val="000914C5"/>
    <w:rsid w:val="000924A7"/>
    <w:rsid w:val="00093192"/>
    <w:rsid w:val="00094FCE"/>
    <w:rsid w:val="00096E5C"/>
    <w:rsid w:val="00096EE4"/>
    <w:rsid w:val="000971A2"/>
    <w:rsid w:val="000A024A"/>
    <w:rsid w:val="000A1298"/>
    <w:rsid w:val="000A1353"/>
    <w:rsid w:val="000A2F5E"/>
    <w:rsid w:val="000A5348"/>
    <w:rsid w:val="000A5755"/>
    <w:rsid w:val="000A7970"/>
    <w:rsid w:val="000A7C7C"/>
    <w:rsid w:val="000B0DD8"/>
    <w:rsid w:val="000B3D5C"/>
    <w:rsid w:val="000B7E21"/>
    <w:rsid w:val="000C0719"/>
    <w:rsid w:val="000C0C20"/>
    <w:rsid w:val="000C0C85"/>
    <w:rsid w:val="000C1235"/>
    <w:rsid w:val="000C2F9B"/>
    <w:rsid w:val="000C6663"/>
    <w:rsid w:val="000C7EF4"/>
    <w:rsid w:val="000D101C"/>
    <w:rsid w:val="000D1E70"/>
    <w:rsid w:val="000D7724"/>
    <w:rsid w:val="000E06AB"/>
    <w:rsid w:val="000E08AF"/>
    <w:rsid w:val="000E0CB9"/>
    <w:rsid w:val="000E1797"/>
    <w:rsid w:val="000E2682"/>
    <w:rsid w:val="000E3875"/>
    <w:rsid w:val="000E55C4"/>
    <w:rsid w:val="000E55EF"/>
    <w:rsid w:val="000E7F79"/>
    <w:rsid w:val="000F2D08"/>
    <w:rsid w:val="000F39CF"/>
    <w:rsid w:val="000F4EED"/>
    <w:rsid w:val="000F58AF"/>
    <w:rsid w:val="000F5ECA"/>
    <w:rsid w:val="00100F91"/>
    <w:rsid w:val="0010361E"/>
    <w:rsid w:val="00110436"/>
    <w:rsid w:val="00110E2E"/>
    <w:rsid w:val="00112490"/>
    <w:rsid w:val="00112C9A"/>
    <w:rsid w:val="00113456"/>
    <w:rsid w:val="00113636"/>
    <w:rsid w:val="001166ED"/>
    <w:rsid w:val="00116AA0"/>
    <w:rsid w:val="00117A3E"/>
    <w:rsid w:val="00117A71"/>
    <w:rsid w:val="00117FB7"/>
    <w:rsid w:val="001206F4"/>
    <w:rsid w:val="0012144E"/>
    <w:rsid w:val="001219D1"/>
    <w:rsid w:val="00122F3F"/>
    <w:rsid w:val="00124B99"/>
    <w:rsid w:val="00125F87"/>
    <w:rsid w:val="001269DB"/>
    <w:rsid w:val="00126C0E"/>
    <w:rsid w:val="0012735C"/>
    <w:rsid w:val="0013061B"/>
    <w:rsid w:val="00134F16"/>
    <w:rsid w:val="00140B74"/>
    <w:rsid w:val="00140C20"/>
    <w:rsid w:val="0014166B"/>
    <w:rsid w:val="001420A4"/>
    <w:rsid w:val="00142D52"/>
    <w:rsid w:val="0014450A"/>
    <w:rsid w:val="001451F1"/>
    <w:rsid w:val="001523F7"/>
    <w:rsid w:val="0015273A"/>
    <w:rsid w:val="001529F5"/>
    <w:rsid w:val="00153C77"/>
    <w:rsid w:val="0015503C"/>
    <w:rsid w:val="001550F0"/>
    <w:rsid w:val="00156527"/>
    <w:rsid w:val="00157A13"/>
    <w:rsid w:val="001606C2"/>
    <w:rsid w:val="00161497"/>
    <w:rsid w:val="00161A7C"/>
    <w:rsid w:val="00162241"/>
    <w:rsid w:val="001622ED"/>
    <w:rsid w:val="00163085"/>
    <w:rsid w:val="00163299"/>
    <w:rsid w:val="00163FF7"/>
    <w:rsid w:val="001645FF"/>
    <w:rsid w:val="0016764A"/>
    <w:rsid w:val="001741D9"/>
    <w:rsid w:val="00174CD9"/>
    <w:rsid w:val="00174E04"/>
    <w:rsid w:val="0017561D"/>
    <w:rsid w:val="00177726"/>
    <w:rsid w:val="00177E28"/>
    <w:rsid w:val="0018119E"/>
    <w:rsid w:val="0018125E"/>
    <w:rsid w:val="0018199B"/>
    <w:rsid w:val="00184484"/>
    <w:rsid w:val="0018477B"/>
    <w:rsid w:val="00184D8D"/>
    <w:rsid w:val="0018698F"/>
    <w:rsid w:val="001878F6"/>
    <w:rsid w:val="00187B7A"/>
    <w:rsid w:val="00187EE3"/>
    <w:rsid w:val="001913C6"/>
    <w:rsid w:val="00192FE7"/>
    <w:rsid w:val="00196123"/>
    <w:rsid w:val="0019717A"/>
    <w:rsid w:val="001A10B5"/>
    <w:rsid w:val="001A1854"/>
    <w:rsid w:val="001A22E3"/>
    <w:rsid w:val="001A279E"/>
    <w:rsid w:val="001A324E"/>
    <w:rsid w:val="001A385F"/>
    <w:rsid w:val="001A4CA7"/>
    <w:rsid w:val="001A5C99"/>
    <w:rsid w:val="001A767E"/>
    <w:rsid w:val="001B2B9B"/>
    <w:rsid w:val="001B5257"/>
    <w:rsid w:val="001B5A42"/>
    <w:rsid w:val="001B77AF"/>
    <w:rsid w:val="001B796E"/>
    <w:rsid w:val="001B7F63"/>
    <w:rsid w:val="001C082E"/>
    <w:rsid w:val="001C1050"/>
    <w:rsid w:val="001C52EF"/>
    <w:rsid w:val="001C65FE"/>
    <w:rsid w:val="001D0869"/>
    <w:rsid w:val="001E0FFE"/>
    <w:rsid w:val="001E27B7"/>
    <w:rsid w:val="001E438D"/>
    <w:rsid w:val="001E5568"/>
    <w:rsid w:val="001F004F"/>
    <w:rsid w:val="001F11BE"/>
    <w:rsid w:val="001F3B66"/>
    <w:rsid w:val="001F5477"/>
    <w:rsid w:val="001F5A76"/>
    <w:rsid w:val="001F6A1B"/>
    <w:rsid w:val="001F6FCC"/>
    <w:rsid w:val="0020649C"/>
    <w:rsid w:val="002161FE"/>
    <w:rsid w:val="002164DC"/>
    <w:rsid w:val="00216D6B"/>
    <w:rsid w:val="002202E2"/>
    <w:rsid w:val="0022052F"/>
    <w:rsid w:val="002228D5"/>
    <w:rsid w:val="002269E6"/>
    <w:rsid w:val="0022779F"/>
    <w:rsid w:val="002277AF"/>
    <w:rsid w:val="002307B1"/>
    <w:rsid w:val="00230977"/>
    <w:rsid w:val="002321CF"/>
    <w:rsid w:val="00233A9D"/>
    <w:rsid w:val="00237F33"/>
    <w:rsid w:val="00241940"/>
    <w:rsid w:val="00241D49"/>
    <w:rsid w:val="00242101"/>
    <w:rsid w:val="0024260A"/>
    <w:rsid w:val="00244254"/>
    <w:rsid w:val="00245118"/>
    <w:rsid w:val="002464AE"/>
    <w:rsid w:val="002467F0"/>
    <w:rsid w:val="002469D4"/>
    <w:rsid w:val="00247065"/>
    <w:rsid w:val="002518B8"/>
    <w:rsid w:val="00253D57"/>
    <w:rsid w:val="00256683"/>
    <w:rsid w:val="002575A7"/>
    <w:rsid w:val="00260D43"/>
    <w:rsid w:val="0026514D"/>
    <w:rsid w:val="00266082"/>
    <w:rsid w:val="002700A6"/>
    <w:rsid w:val="002710C5"/>
    <w:rsid w:val="0027152B"/>
    <w:rsid w:val="002729B7"/>
    <w:rsid w:val="0027403F"/>
    <w:rsid w:val="002745CA"/>
    <w:rsid w:val="002762D3"/>
    <w:rsid w:val="0027642B"/>
    <w:rsid w:val="0027797F"/>
    <w:rsid w:val="00280BAF"/>
    <w:rsid w:val="00281AB3"/>
    <w:rsid w:val="002838C4"/>
    <w:rsid w:val="0028677B"/>
    <w:rsid w:val="002908D7"/>
    <w:rsid w:val="00290A5C"/>
    <w:rsid w:val="00291DD2"/>
    <w:rsid w:val="0029200C"/>
    <w:rsid w:val="0029503D"/>
    <w:rsid w:val="002A1382"/>
    <w:rsid w:val="002A338A"/>
    <w:rsid w:val="002A5035"/>
    <w:rsid w:val="002A67ED"/>
    <w:rsid w:val="002A7F0D"/>
    <w:rsid w:val="002B018B"/>
    <w:rsid w:val="002B01BA"/>
    <w:rsid w:val="002B0D56"/>
    <w:rsid w:val="002B2EB4"/>
    <w:rsid w:val="002B3119"/>
    <w:rsid w:val="002B38EE"/>
    <w:rsid w:val="002B6F10"/>
    <w:rsid w:val="002C38A2"/>
    <w:rsid w:val="002C5E19"/>
    <w:rsid w:val="002C6745"/>
    <w:rsid w:val="002C6784"/>
    <w:rsid w:val="002C7DD2"/>
    <w:rsid w:val="002D506B"/>
    <w:rsid w:val="002D5CA7"/>
    <w:rsid w:val="002E0BD9"/>
    <w:rsid w:val="002E22FE"/>
    <w:rsid w:val="002E3E23"/>
    <w:rsid w:val="002E504F"/>
    <w:rsid w:val="002E5855"/>
    <w:rsid w:val="002E61BA"/>
    <w:rsid w:val="002E668F"/>
    <w:rsid w:val="002F007F"/>
    <w:rsid w:val="002F0DE9"/>
    <w:rsid w:val="002F2118"/>
    <w:rsid w:val="002F28D2"/>
    <w:rsid w:val="002F2BA3"/>
    <w:rsid w:val="002F401D"/>
    <w:rsid w:val="002F5DE3"/>
    <w:rsid w:val="0030157D"/>
    <w:rsid w:val="0030179B"/>
    <w:rsid w:val="0030642D"/>
    <w:rsid w:val="003067B5"/>
    <w:rsid w:val="00311DE9"/>
    <w:rsid w:val="003124C9"/>
    <w:rsid w:val="00312525"/>
    <w:rsid w:val="00313CD3"/>
    <w:rsid w:val="0031496D"/>
    <w:rsid w:val="0031549B"/>
    <w:rsid w:val="0032070D"/>
    <w:rsid w:val="00321227"/>
    <w:rsid w:val="003226E3"/>
    <w:rsid w:val="00323393"/>
    <w:rsid w:val="00323E95"/>
    <w:rsid w:val="003254FE"/>
    <w:rsid w:val="00327378"/>
    <w:rsid w:val="00327DC0"/>
    <w:rsid w:val="00330AEC"/>
    <w:rsid w:val="00331A4E"/>
    <w:rsid w:val="00331FE3"/>
    <w:rsid w:val="0033275E"/>
    <w:rsid w:val="00332A6F"/>
    <w:rsid w:val="003332CC"/>
    <w:rsid w:val="003400BA"/>
    <w:rsid w:val="003400BE"/>
    <w:rsid w:val="00341691"/>
    <w:rsid w:val="0034208A"/>
    <w:rsid w:val="003422F6"/>
    <w:rsid w:val="00345B04"/>
    <w:rsid w:val="003468C2"/>
    <w:rsid w:val="003505E3"/>
    <w:rsid w:val="00351FC4"/>
    <w:rsid w:val="00360822"/>
    <w:rsid w:val="00366062"/>
    <w:rsid w:val="0036654C"/>
    <w:rsid w:val="00366DFD"/>
    <w:rsid w:val="003711DA"/>
    <w:rsid w:val="00371CCB"/>
    <w:rsid w:val="00372717"/>
    <w:rsid w:val="00374714"/>
    <w:rsid w:val="003804D3"/>
    <w:rsid w:val="00382DC2"/>
    <w:rsid w:val="00384869"/>
    <w:rsid w:val="00390B8A"/>
    <w:rsid w:val="00393E05"/>
    <w:rsid w:val="00394E7C"/>
    <w:rsid w:val="00395192"/>
    <w:rsid w:val="003A2FB0"/>
    <w:rsid w:val="003A3AF9"/>
    <w:rsid w:val="003A3E84"/>
    <w:rsid w:val="003A44CB"/>
    <w:rsid w:val="003A4627"/>
    <w:rsid w:val="003A6C0E"/>
    <w:rsid w:val="003A7859"/>
    <w:rsid w:val="003B0217"/>
    <w:rsid w:val="003B0E79"/>
    <w:rsid w:val="003B140D"/>
    <w:rsid w:val="003B2C71"/>
    <w:rsid w:val="003B36F6"/>
    <w:rsid w:val="003B4505"/>
    <w:rsid w:val="003B573E"/>
    <w:rsid w:val="003B57FF"/>
    <w:rsid w:val="003B5FB4"/>
    <w:rsid w:val="003B693D"/>
    <w:rsid w:val="003B710B"/>
    <w:rsid w:val="003B78EE"/>
    <w:rsid w:val="003C0445"/>
    <w:rsid w:val="003C19EE"/>
    <w:rsid w:val="003C4173"/>
    <w:rsid w:val="003C7D98"/>
    <w:rsid w:val="003D2239"/>
    <w:rsid w:val="003D3412"/>
    <w:rsid w:val="003D4189"/>
    <w:rsid w:val="003E14D1"/>
    <w:rsid w:val="003E2713"/>
    <w:rsid w:val="003E588D"/>
    <w:rsid w:val="003E60D7"/>
    <w:rsid w:val="003E79C9"/>
    <w:rsid w:val="003F0297"/>
    <w:rsid w:val="003F2023"/>
    <w:rsid w:val="003F345F"/>
    <w:rsid w:val="003F59AE"/>
    <w:rsid w:val="003F78B5"/>
    <w:rsid w:val="00401ED9"/>
    <w:rsid w:val="0040526D"/>
    <w:rsid w:val="00406B24"/>
    <w:rsid w:val="00407687"/>
    <w:rsid w:val="00410146"/>
    <w:rsid w:val="00411327"/>
    <w:rsid w:val="004130E7"/>
    <w:rsid w:val="00413858"/>
    <w:rsid w:val="00414378"/>
    <w:rsid w:val="004214F9"/>
    <w:rsid w:val="00421A6B"/>
    <w:rsid w:val="00421C81"/>
    <w:rsid w:val="0042362F"/>
    <w:rsid w:val="0042404A"/>
    <w:rsid w:val="00424879"/>
    <w:rsid w:val="00425BA1"/>
    <w:rsid w:val="004324DF"/>
    <w:rsid w:val="00433F11"/>
    <w:rsid w:val="00436C55"/>
    <w:rsid w:val="004409C2"/>
    <w:rsid w:val="004412F3"/>
    <w:rsid w:val="00441453"/>
    <w:rsid w:val="00441C2D"/>
    <w:rsid w:val="00442AB4"/>
    <w:rsid w:val="00443440"/>
    <w:rsid w:val="00443C1C"/>
    <w:rsid w:val="00443F3F"/>
    <w:rsid w:val="00446A05"/>
    <w:rsid w:val="00447A0D"/>
    <w:rsid w:val="00447ABB"/>
    <w:rsid w:val="00450659"/>
    <w:rsid w:val="00452DC5"/>
    <w:rsid w:val="004541D3"/>
    <w:rsid w:val="00455D7C"/>
    <w:rsid w:val="00457518"/>
    <w:rsid w:val="00457EAC"/>
    <w:rsid w:val="0046019A"/>
    <w:rsid w:val="00464875"/>
    <w:rsid w:val="0047038C"/>
    <w:rsid w:val="0047124B"/>
    <w:rsid w:val="00471BAF"/>
    <w:rsid w:val="0047367C"/>
    <w:rsid w:val="004741F2"/>
    <w:rsid w:val="00474E99"/>
    <w:rsid w:val="004772C3"/>
    <w:rsid w:val="00477766"/>
    <w:rsid w:val="00477A77"/>
    <w:rsid w:val="00481724"/>
    <w:rsid w:val="00482FFF"/>
    <w:rsid w:val="004840C6"/>
    <w:rsid w:val="00485234"/>
    <w:rsid w:val="0049058D"/>
    <w:rsid w:val="00491A08"/>
    <w:rsid w:val="00495972"/>
    <w:rsid w:val="004A147D"/>
    <w:rsid w:val="004A3410"/>
    <w:rsid w:val="004A37D5"/>
    <w:rsid w:val="004A3B16"/>
    <w:rsid w:val="004A490F"/>
    <w:rsid w:val="004A4A7E"/>
    <w:rsid w:val="004A5AE8"/>
    <w:rsid w:val="004B3598"/>
    <w:rsid w:val="004B51DB"/>
    <w:rsid w:val="004B6562"/>
    <w:rsid w:val="004C0D21"/>
    <w:rsid w:val="004C3F16"/>
    <w:rsid w:val="004C6BD4"/>
    <w:rsid w:val="004C76C4"/>
    <w:rsid w:val="004D186A"/>
    <w:rsid w:val="004D1CCC"/>
    <w:rsid w:val="004D23C7"/>
    <w:rsid w:val="004D2648"/>
    <w:rsid w:val="004D3CCA"/>
    <w:rsid w:val="004D4388"/>
    <w:rsid w:val="004D53CF"/>
    <w:rsid w:val="004D5658"/>
    <w:rsid w:val="004D5BE5"/>
    <w:rsid w:val="004D6D22"/>
    <w:rsid w:val="004E0BFA"/>
    <w:rsid w:val="004E565C"/>
    <w:rsid w:val="004E6C19"/>
    <w:rsid w:val="004E7A19"/>
    <w:rsid w:val="004F0F03"/>
    <w:rsid w:val="004F179E"/>
    <w:rsid w:val="004F2343"/>
    <w:rsid w:val="004F3585"/>
    <w:rsid w:val="004F4EE5"/>
    <w:rsid w:val="004F5A90"/>
    <w:rsid w:val="004F5FEB"/>
    <w:rsid w:val="004F72CE"/>
    <w:rsid w:val="00500234"/>
    <w:rsid w:val="00500474"/>
    <w:rsid w:val="00501225"/>
    <w:rsid w:val="00503D5A"/>
    <w:rsid w:val="0050434F"/>
    <w:rsid w:val="00507E08"/>
    <w:rsid w:val="00510226"/>
    <w:rsid w:val="00510690"/>
    <w:rsid w:val="00510835"/>
    <w:rsid w:val="00510EBD"/>
    <w:rsid w:val="005115B8"/>
    <w:rsid w:val="00512B62"/>
    <w:rsid w:val="00515D98"/>
    <w:rsid w:val="00516947"/>
    <w:rsid w:val="00517C3A"/>
    <w:rsid w:val="00517DBA"/>
    <w:rsid w:val="00517E89"/>
    <w:rsid w:val="00517F10"/>
    <w:rsid w:val="0052703F"/>
    <w:rsid w:val="005313BA"/>
    <w:rsid w:val="00533A4B"/>
    <w:rsid w:val="005346D9"/>
    <w:rsid w:val="00535BD2"/>
    <w:rsid w:val="005411DA"/>
    <w:rsid w:val="00541C1D"/>
    <w:rsid w:val="00542CAE"/>
    <w:rsid w:val="00545758"/>
    <w:rsid w:val="00545B54"/>
    <w:rsid w:val="00554221"/>
    <w:rsid w:val="005566DD"/>
    <w:rsid w:val="00560168"/>
    <w:rsid w:val="005606D1"/>
    <w:rsid w:val="00561842"/>
    <w:rsid w:val="00563F25"/>
    <w:rsid w:val="00565071"/>
    <w:rsid w:val="0056588A"/>
    <w:rsid w:val="00566CCD"/>
    <w:rsid w:val="005679C1"/>
    <w:rsid w:val="0057140E"/>
    <w:rsid w:val="005735A2"/>
    <w:rsid w:val="00573A03"/>
    <w:rsid w:val="00574D62"/>
    <w:rsid w:val="00574E35"/>
    <w:rsid w:val="00580C5A"/>
    <w:rsid w:val="005833FC"/>
    <w:rsid w:val="005915C2"/>
    <w:rsid w:val="005929C5"/>
    <w:rsid w:val="00595424"/>
    <w:rsid w:val="00595D80"/>
    <w:rsid w:val="00596732"/>
    <w:rsid w:val="005A0159"/>
    <w:rsid w:val="005A05A3"/>
    <w:rsid w:val="005A2228"/>
    <w:rsid w:val="005A26CA"/>
    <w:rsid w:val="005A5193"/>
    <w:rsid w:val="005A7719"/>
    <w:rsid w:val="005B0742"/>
    <w:rsid w:val="005B30BE"/>
    <w:rsid w:val="005B3990"/>
    <w:rsid w:val="005B414B"/>
    <w:rsid w:val="005B4354"/>
    <w:rsid w:val="005B4DA6"/>
    <w:rsid w:val="005B5004"/>
    <w:rsid w:val="005B5D9B"/>
    <w:rsid w:val="005B7CA2"/>
    <w:rsid w:val="005C04FA"/>
    <w:rsid w:val="005C444E"/>
    <w:rsid w:val="005D0AD3"/>
    <w:rsid w:val="005D0FA2"/>
    <w:rsid w:val="005D11C0"/>
    <w:rsid w:val="005D160E"/>
    <w:rsid w:val="005D1B8A"/>
    <w:rsid w:val="005D1E9F"/>
    <w:rsid w:val="005D244C"/>
    <w:rsid w:val="005D2602"/>
    <w:rsid w:val="005D3AB4"/>
    <w:rsid w:val="005D4D5F"/>
    <w:rsid w:val="005D7DD5"/>
    <w:rsid w:val="005E139C"/>
    <w:rsid w:val="005E15D2"/>
    <w:rsid w:val="005E2B7D"/>
    <w:rsid w:val="005E5216"/>
    <w:rsid w:val="005E52AD"/>
    <w:rsid w:val="005E7849"/>
    <w:rsid w:val="005E7860"/>
    <w:rsid w:val="005F1B9E"/>
    <w:rsid w:val="005F2360"/>
    <w:rsid w:val="005F4726"/>
    <w:rsid w:val="005F4801"/>
    <w:rsid w:val="005F4BF8"/>
    <w:rsid w:val="005F54D8"/>
    <w:rsid w:val="005F6393"/>
    <w:rsid w:val="005F6CBE"/>
    <w:rsid w:val="00603B98"/>
    <w:rsid w:val="00605394"/>
    <w:rsid w:val="0060585C"/>
    <w:rsid w:val="0061131D"/>
    <w:rsid w:val="00611B66"/>
    <w:rsid w:val="006142CA"/>
    <w:rsid w:val="00615270"/>
    <w:rsid w:val="00616A9B"/>
    <w:rsid w:val="006237AA"/>
    <w:rsid w:val="0062415E"/>
    <w:rsid w:val="00626C7E"/>
    <w:rsid w:val="00630BDE"/>
    <w:rsid w:val="00632DBA"/>
    <w:rsid w:val="0063512F"/>
    <w:rsid w:val="006420A8"/>
    <w:rsid w:val="00642C4D"/>
    <w:rsid w:val="00642D8C"/>
    <w:rsid w:val="00644E6C"/>
    <w:rsid w:val="00647D99"/>
    <w:rsid w:val="00650B6C"/>
    <w:rsid w:val="00651244"/>
    <w:rsid w:val="00651F8C"/>
    <w:rsid w:val="00652D7D"/>
    <w:rsid w:val="00652F03"/>
    <w:rsid w:val="0065737C"/>
    <w:rsid w:val="00663BD5"/>
    <w:rsid w:val="00665566"/>
    <w:rsid w:val="0066642D"/>
    <w:rsid w:val="00666F1A"/>
    <w:rsid w:val="006676A7"/>
    <w:rsid w:val="00670668"/>
    <w:rsid w:val="00672406"/>
    <w:rsid w:val="00672764"/>
    <w:rsid w:val="006734A7"/>
    <w:rsid w:val="00674B52"/>
    <w:rsid w:val="00675350"/>
    <w:rsid w:val="00675914"/>
    <w:rsid w:val="00675F02"/>
    <w:rsid w:val="006827C6"/>
    <w:rsid w:val="006842C2"/>
    <w:rsid w:val="00684BF6"/>
    <w:rsid w:val="00685928"/>
    <w:rsid w:val="00686655"/>
    <w:rsid w:val="00687294"/>
    <w:rsid w:val="0068742B"/>
    <w:rsid w:val="006936F7"/>
    <w:rsid w:val="00693D3C"/>
    <w:rsid w:val="006942D4"/>
    <w:rsid w:val="00695319"/>
    <w:rsid w:val="006953BB"/>
    <w:rsid w:val="00696017"/>
    <w:rsid w:val="006A09D9"/>
    <w:rsid w:val="006A4161"/>
    <w:rsid w:val="006A473F"/>
    <w:rsid w:val="006A5159"/>
    <w:rsid w:val="006A61BB"/>
    <w:rsid w:val="006A7E87"/>
    <w:rsid w:val="006B0993"/>
    <w:rsid w:val="006B25D9"/>
    <w:rsid w:val="006B3A3A"/>
    <w:rsid w:val="006B6873"/>
    <w:rsid w:val="006B6AC0"/>
    <w:rsid w:val="006C0714"/>
    <w:rsid w:val="006C14B9"/>
    <w:rsid w:val="006C1EE3"/>
    <w:rsid w:val="006C2149"/>
    <w:rsid w:val="006C4B5A"/>
    <w:rsid w:val="006D0320"/>
    <w:rsid w:val="006D0822"/>
    <w:rsid w:val="006D7B47"/>
    <w:rsid w:val="006E1E53"/>
    <w:rsid w:val="006E2115"/>
    <w:rsid w:val="006E605D"/>
    <w:rsid w:val="006E6E9D"/>
    <w:rsid w:val="006F0397"/>
    <w:rsid w:val="006F0894"/>
    <w:rsid w:val="006F1140"/>
    <w:rsid w:val="006F2115"/>
    <w:rsid w:val="006F21BC"/>
    <w:rsid w:val="006F2A50"/>
    <w:rsid w:val="006F6598"/>
    <w:rsid w:val="00702175"/>
    <w:rsid w:val="0070254A"/>
    <w:rsid w:val="007049B7"/>
    <w:rsid w:val="007115F8"/>
    <w:rsid w:val="00712569"/>
    <w:rsid w:val="0071297B"/>
    <w:rsid w:val="007157D3"/>
    <w:rsid w:val="0071619F"/>
    <w:rsid w:val="00722F2D"/>
    <w:rsid w:val="00723532"/>
    <w:rsid w:val="00723713"/>
    <w:rsid w:val="00724EB2"/>
    <w:rsid w:val="00726650"/>
    <w:rsid w:val="00730081"/>
    <w:rsid w:val="007322AD"/>
    <w:rsid w:val="00735A3B"/>
    <w:rsid w:val="0073793A"/>
    <w:rsid w:val="00740991"/>
    <w:rsid w:val="0074158C"/>
    <w:rsid w:val="00743A0E"/>
    <w:rsid w:val="00745400"/>
    <w:rsid w:val="007479BB"/>
    <w:rsid w:val="00750E38"/>
    <w:rsid w:val="00751512"/>
    <w:rsid w:val="00752CBF"/>
    <w:rsid w:val="00753DE7"/>
    <w:rsid w:val="00753E24"/>
    <w:rsid w:val="00756731"/>
    <w:rsid w:val="007601B2"/>
    <w:rsid w:val="007605B8"/>
    <w:rsid w:val="00762ADB"/>
    <w:rsid w:val="00763322"/>
    <w:rsid w:val="007641F1"/>
    <w:rsid w:val="00764662"/>
    <w:rsid w:val="00764668"/>
    <w:rsid w:val="00765370"/>
    <w:rsid w:val="00765402"/>
    <w:rsid w:val="00767399"/>
    <w:rsid w:val="00767B86"/>
    <w:rsid w:val="00770A62"/>
    <w:rsid w:val="007713F6"/>
    <w:rsid w:val="00771D5F"/>
    <w:rsid w:val="00771DED"/>
    <w:rsid w:val="00772376"/>
    <w:rsid w:val="00773CAB"/>
    <w:rsid w:val="0077690F"/>
    <w:rsid w:val="0077799B"/>
    <w:rsid w:val="007808D3"/>
    <w:rsid w:val="007811B7"/>
    <w:rsid w:val="007828E8"/>
    <w:rsid w:val="00785E69"/>
    <w:rsid w:val="00786125"/>
    <w:rsid w:val="007908DF"/>
    <w:rsid w:val="00792007"/>
    <w:rsid w:val="007921F3"/>
    <w:rsid w:val="00794A22"/>
    <w:rsid w:val="00796CAF"/>
    <w:rsid w:val="00797A04"/>
    <w:rsid w:val="00797F89"/>
    <w:rsid w:val="00797FEA"/>
    <w:rsid w:val="007A2E3D"/>
    <w:rsid w:val="007A5620"/>
    <w:rsid w:val="007A6331"/>
    <w:rsid w:val="007A6EE7"/>
    <w:rsid w:val="007B3230"/>
    <w:rsid w:val="007B3924"/>
    <w:rsid w:val="007B4996"/>
    <w:rsid w:val="007B7358"/>
    <w:rsid w:val="007B77E7"/>
    <w:rsid w:val="007C1E28"/>
    <w:rsid w:val="007C204C"/>
    <w:rsid w:val="007C7C9C"/>
    <w:rsid w:val="007D06D2"/>
    <w:rsid w:val="007D2825"/>
    <w:rsid w:val="007D3528"/>
    <w:rsid w:val="007D4EED"/>
    <w:rsid w:val="007D5325"/>
    <w:rsid w:val="007D5998"/>
    <w:rsid w:val="007D747A"/>
    <w:rsid w:val="007E108B"/>
    <w:rsid w:val="007E19E8"/>
    <w:rsid w:val="007E2264"/>
    <w:rsid w:val="007E4419"/>
    <w:rsid w:val="007E4A6E"/>
    <w:rsid w:val="007E7156"/>
    <w:rsid w:val="007F1FB9"/>
    <w:rsid w:val="007F2B49"/>
    <w:rsid w:val="007F40C8"/>
    <w:rsid w:val="007F4D83"/>
    <w:rsid w:val="007F5379"/>
    <w:rsid w:val="007F5387"/>
    <w:rsid w:val="007F666D"/>
    <w:rsid w:val="00800417"/>
    <w:rsid w:val="008006F0"/>
    <w:rsid w:val="0080119C"/>
    <w:rsid w:val="008051EB"/>
    <w:rsid w:val="00810348"/>
    <w:rsid w:val="00810BF9"/>
    <w:rsid w:val="00812AF7"/>
    <w:rsid w:val="008132E3"/>
    <w:rsid w:val="00814DFF"/>
    <w:rsid w:val="00815DC1"/>
    <w:rsid w:val="00821782"/>
    <w:rsid w:val="00822273"/>
    <w:rsid w:val="008224CC"/>
    <w:rsid w:val="00822FC7"/>
    <w:rsid w:val="00823024"/>
    <w:rsid w:val="00825515"/>
    <w:rsid w:val="008263F8"/>
    <w:rsid w:val="00826602"/>
    <w:rsid w:val="00830B12"/>
    <w:rsid w:val="008344BC"/>
    <w:rsid w:val="00834AEA"/>
    <w:rsid w:val="00836035"/>
    <w:rsid w:val="00837036"/>
    <w:rsid w:val="00837335"/>
    <w:rsid w:val="008378A6"/>
    <w:rsid w:val="008419A4"/>
    <w:rsid w:val="00841E07"/>
    <w:rsid w:val="0084386A"/>
    <w:rsid w:val="00844BD4"/>
    <w:rsid w:val="008450EE"/>
    <w:rsid w:val="0084638E"/>
    <w:rsid w:val="00847E25"/>
    <w:rsid w:val="00851012"/>
    <w:rsid w:val="00851BEC"/>
    <w:rsid w:val="00854AE3"/>
    <w:rsid w:val="00856487"/>
    <w:rsid w:val="00857585"/>
    <w:rsid w:val="00863884"/>
    <w:rsid w:val="008650C7"/>
    <w:rsid w:val="00865F20"/>
    <w:rsid w:val="008679F3"/>
    <w:rsid w:val="00867E37"/>
    <w:rsid w:val="008709CA"/>
    <w:rsid w:val="0087155E"/>
    <w:rsid w:val="00871918"/>
    <w:rsid w:val="00872BCF"/>
    <w:rsid w:val="0087307B"/>
    <w:rsid w:val="00875239"/>
    <w:rsid w:val="00877FA2"/>
    <w:rsid w:val="00881C12"/>
    <w:rsid w:val="00883ECA"/>
    <w:rsid w:val="00887649"/>
    <w:rsid w:val="0088776E"/>
    <w:rsid w:val="00887C42"/>
    <w:rsid w:val="00887FB8"/>
    <w:rsid w:val="00891AAE"/>
    <w:rsid w:val="00892747"/>
    <w:rsid w:val="00892950"/>
    <w:rsid w:val="00894A5E"/>
    <w:rsid w:val="008968D9"/>
    <w:rsid w:val="008969B1"/>
    <w:rsid w:val="00897671"/>
    <w:rsid w:val="008A11C8"/>
    <w:rsid w:val="008A14CC"/>
    <w:rsid w:val="008A1C1E"/>
    <w:rsid w:val="008A350C"/>
    <w:rsid w:val="008A3720"/>
    <w:rsid w:val="008A404C"/>
    <w:rsid w:val="008A6868"/>
    <w:rsid w:val="008A6B6C"/>
    <w:rsid w:val="008A735A"/>
    <w:rsid w:val="008B0A36"/>
    <w:rsid w:val="008B1BF9"/>
    <w:rsid w:val="008B2640"/>
    <w:rsid w:val="008B4860"/>
    <w:rsid w:val="008B514C"/>
    <w:rsid w:val="008B597A"/>
    <w:rsid w:val="008B73ED"/>
    <w:rsid w:val="008B7B35"/>
    <w:rsid w:val="008B7CD1"/>
    <w:rsid w:val="008C1171"/>
    <w:rsid w:val="008C12D9"/>
    <w:rsid w:val="008C1DD7"/>
    <w:rsid w:val="008C3370"/>
    <w:rsid w:val="008C4454"/>
    <w:rsid w:val="008C4667"/>
    <w:rsid w:val="008D25B1"/>
    <w:rsid w:val="008D40B2"/>
    <w:rsid w:val="008D7767"/>
    <w:rsid w:val="008E1184"/>
    <w:rsid w:val="008E4F26"/>
    <w:rsid w:val="008E572C"/>
    <w:rsid w:val="008F2922"/>
    <w:rsid w:val="008F4728"/>
    <w:rsid w:val="008F4DD8"/>
    <w:rsid w:val="008F666E"/>
    <w:rsid w:val="008F7D28"/>
    <w:rsid w:val="00900163"/>
    <w:rsid w:val="00900D1A"/>
    <w:rsid w:val="00901FE5"/>
    <w:rsid w:val="00902F4E"/>
    <w:rsid w:val="00912482"/>
    <w:rsid w:val="009130FD"/>
    <w:rsid w:val="009154C0"/>
    <w:rsid w:val="00916BCA"/>
    <w:rsid w:val="009175A5"/>
    <w:rsid w:val="00920F60"/>
    <w:rsid w:val="00921EB6"/>
    <w:rsid w:val="009278B7"/>
    <w:rsid w:val="00930ED4"/>
    <w:rsid w:val="0093445B"/>
    <w:rsid w:val="00937168"/>
    <w:rsid w:val="00940404"/>
    <w:rsid w:val="009406E8"/>
    <w:rsid w:val="00942D05"/>
    <w:rsid w:val="00942F19"/>
    <w:rsid w:val="0094385D"/>
    <w:rsid w:val="00944329"/>
    <w:rsid w:val="0094638E"/>
    <w:rsid w:val="0094745E"/>
    <w:rsid w:val="00950B02"/>
    <w:rsid w:val="00952D32"/>
    <w:rsid w:val="00954777"/>
    <w:rsid w:val="009551F5"/>
    <w:rsid w:val="00956D3F"/>
    <w:rsid w:val="009573A4"/>
    <w:rsid w:val="00957781"/>
    <w:rsid w:val="009626C7"/>
    <w:rsid w:val="00962AB8"/>
    <w:rsid w:val="0096769B"/>
    <w:rsid w:val="00967E7C"/>
    <w:rsid w:val="00972CFC"/>
    <w:rsid w:val="00973400"/>
    <w:rsid w:val="009738B4"/>
    <w:rsid w:val="00975160"/>
    <w:rsid w:val="00975181"/>
    <w:rsid w:val="009757FD"/>
    <w:rsid w:val="0097742E"/>
    <w:rsid w:val="00977DB4"/>
    <w:rsid w:val="00983467"/>
    <w:rsid w:val="009845D6"/>
    <w:rsid w:val="00984821"/>
    <w:rsid w:val="00984EC4"/>
    <w:rsid w:val="00984F1E"/>
    <w:rsid w:val="00987F58"/>
    <w:rsid w:val="00997976"/>
    <w:rsid w:val="009A25A3"/>
    <w:rsid w:val="009A4393"/>
    <w:rsid w:val="009A4477"/>
    <w:rsid w:val="009A7F19"/>
    <w:rsid w:val="009B0FB8"/>
    <w:rsid w:val="009B191D"/>
    <w:rsid w:val="009C20CB"/>
    <w:rsid w:val="009C2510"/>
    <w:rsid w:val="009C3FB2"/>
    <w:rsid w:val="009C408E"/>
    <w:rsid w:val="009C7621"/>
    <w:rsid w:val="009D335D"/>
    <w:rsid w:val="009D5A0C"/>
    <w:rsid w:val="009E13EF"/>
    <w:rsid w:val="009E705D"/>
    <w:rsid w:val="009F094A"/>
    <w:rsid w:val="009F15D3"/>
    <w:rsid w:val="009F1767"/>
    <w:rsid w:val="009F2DFC"/>
    <w:rsid w:val="009F397D"/>
    <w:rsid w:val="009F3DBC"/>
    <w:rsid w:val="009F457A"/>
    <w:rsid w:val="009F5AEE"/>
    <w:rsid w:val="00A05E67"/>
    <w:rsid w:val="00A1119A"/>
    <w:rsid w:val="00A1393B"/>
    <w:rsid w:val="00A1579E"/>
    <w:rsid w:val="00A1759B"/>
    <w:rsid w:val="00A20164"/>
    <w:rsid w:val="00A21989"/>
    <w:rsid w:val="00A21F3E"/>
    <w:rsid w:val="00A300A9"/>
    <w:rsid w:val="00A303AC"/>
    <w:rsid w:val="00A36B84"/>
    <w:rsid w:val="00A376C8"/>
    <w:rsid w:val="00A40DBE"/>
    <w:rsid w:val="00A502A7"/>
    <w:rsid w:val="00A51E10"/>
    <w:rsid w:val="00A53941"/>
    <w:rsid w:val="00A544E7"/>
    <w:rsid w:val="00A574D7"/>
    <w:rsid w:val="00A575D4"/>
    <w:rsid w:val="00A60E0C"/>
    <w:rsid w:val="00A6133D"/>
    <w:rsid w:val="00A63F43"/>
    <w:rsid w:val="00A662A3"/>
    <w:rsid w:val="00A706A5"/>
    <w:rsid w:val="00A73DE0"/>
    <w:rsid w:val="00A746C3"/>
    <w:rsid w:val="00A7788B"/>
    <w:rsid w:val="00A8356B"/>
    <w:rsid w:val="00A843CD"/>
    <w:rsid w:val="00A85378"/>
    <w:rsid w:val="00A86478"/>
    <w:rsid w:val="00A867F0"/>
    <w:rsid w:val="00A877B5"/>
    <w:rsid w:val="00A878D9"/>
    <w:rsid w:val="00A92548"/>
    <w:rsid w:val="00A96072"/>
    <w:rsid w:val="00A961AA"/>
    <w:rsid w:val="00A9764D"/>
    <w:rsid w:val="00AA2B92"/>
    <w:rsid w:val="00AA310D"/>
    <w:rsid w:val="00AA46FF"/>
    <w:rsid w:val="00AA5E90"/>
    <w:rsid w:val="00AA5F16"/>
    <w:rsid w:val="00AA68A8"/>
    <w:rsid w:val="00AB23DB"/>
    <w:rsid w:val="00AB3C38"/>
    <w:rsid w:val="00AB5287"/>
    <w:rsid w:val="00AB7810"/>
    <w:rsid w:val="00AC0E57"/>
    <w:rsid w:val="00AC11F2"/>
    <w:rsid w:val="00AC20D1"/>
    <w:rsid w:val="00AC2674"/>
    <w:rsid w:val="00AC4888"/>
    <w:rsid w:val="00AC5388"/>
    <w:rsid w:val="00AC64A6"/>
    <w:rsid w:val="00AC71EF"/>
    <w:rsid w:val="00AC799B"/>
    <w:rsid w:val="00AD0109"/>
    <w:rsid w:val="00AD1517"/>
    <w:rsid w:val="00AD3490"/>
    <w:rsid w:val="00AD4A5D"/>
    <w:rsid w:val="00AD61DA"/>
    <w:rsid w:val="00AD6234"/>
    <w:rsid w:val="00AD6AFE"/>
    <w:rsid w:val="00AD6EE6"/>
    <w:rsid w:val="00AD7768"/>
    <w:rsid w:val="00AD77F0"/>
    <w:rsid w:val="00AD7E53"/>
    <w:rsid w:val="00AE0006"/>
    <w:rsid w:val="00AE0D04"/>
    <w:rsid w:val="00AE33ED"/>
    <w:rsid w:val="00AE41CB"/>
    <w:rsid w:val="00AE5FC4"/>
    <w:rsid w:val="00AE6A82"/>
    <w:rsid w:val="00AF0995"/>
    <w:rsid w:val="00AF459F"/>
    <w:rsid w:val="00AF4C64"/>
    <w:rsid w:val="00AF6AE2"/>
    <w:rsid w:val="00AF6B61"/>
    <w:rsid w:val="00B00DA1"/>
    <w:rsid w:val="00B022FE"/>
    <w:rsid w:val="00B044DB"/>
    <w:rsid w:val="00B04BD5"/>
    <w:rsid w:val="00B0595E"/>
    <w:rsid w:val="00B11CFA"/>
    <w:rsid w:val="00B136BB"/>
    <w:rsid w:val="00B14E5F"/>
    <w:rsid w:val="00B167C1"/>
    <w:rsid w:val="00B16AED"/>
    <w:rsid w:val="00B20A62"/>
    <w:rsid w:val="00B20EE2"/>
    <w:rsid w:val="00B256E2"/>
    <w:rsid w:val="00B2641A"/>
    <w:rsid w:val="00B26DC2"/>
    <w:rsid w:val="00B3064C"/>
    <w:rsid w:val="00B3095C"/>
    <w:rsid w:val="00B30B2F"/>
    <w:rsid w:val="00B31C66"/>
    <w:rsid w:val="00B33838"/>
    <w:rsid w:val="00B35F38"/>
    <w:rsid w:val="00B368A1"/>
    <w:rsid w:val="00B3691B"/>
    <w:rsid w:val="00B441FC"/>
    <w:rsid w:val="00B53C92"/>
    <w:rsid w:val="00B5731C"/>
    <w:rsid w:val="00B575D6"/>
    <w:rsid w:val="00B619AC"/>
    <w:rsid w:val="00B622CC"/>
    <w:rsid w:val="00B6635D"/>
    <w:rsid w:val="00B67FDF"/>
    <w:rsid w:val="00B7118D"/>
    <w:rsid w:val="00B71DE1"/>
    <w:rsid w:val="00B73499"/>
    <w:rsid w:val="00B74A88"/>
    <w:rsid w:val="00B75A7D"/>
    <w:rsid w:val="00B7646C"/>
    <w:rsid w:val="00B77145"/>
    <w:rsid w:val="00B80B2B"/>
    <w:rsid w:val="00B80FA6"/>
    <w:rsid w:val="00B81272"/>
    <w:rsid w:val="00B8152D"/>
    <w:rsid w:val="00B825F3"/>
    <w:rsid w:val="00B840B7"/>
    <w:rsid w:val="00B85377"/>
    <w:rsid w:val="00B86B93"/>
    <w:rsid w:val="00B90180"/>
    <w:rsid w:val="00B9187F"/>
    <w:rsid w:val="00B934E1"/>
    <w:rsid w:val="00B946E6"/>
    <w:rsid w:val="00B9553B"/>
    <w:rsid w:val="00B9720E"/>
    <w:rsid w:val="00BA0511"/>
    <w:rsid w:val="00BA260A"/>
    <w:rsid w:val="00BA2E31"/>
    <w:rsid w:val="00BA33C2"/>
    <w:rsid w:val="00BA4D90"/>
    <w:rsid w:val="00BA4EF0"/>
    <w:rsid w:val="00BA578A"/>
    <w:rsid w:val="00BA6E64"/>
    <w:rsid w:val="00BA7D0D"/>
    <w:rsid w:val="00BB08E5"/>
    <w:rsid w:val="00BB115E"/>
    <w:rsid w:val="00BB14EE"/>
    <w:rsid w:val="00BB18D8"/>
    <w:rsid w:val="00BB19AF"/>
    <w:rsid w:val="00BB527E"/>
    <w:rsid w:val="00BB620F"/>
    <w:rsid w:val="00BB7340"/>
    <w:rsid w:val="00BC0930"/>
    <w:rsid w:val="00BC0EAA"/>
    <w:rsid w:val="00BC18F9"/>
    <w:rsid w:val="00BC25E0"/>
    <w:rsid w:val="00BC3825"/>
    <w:rsid w:val="00BC53B4"/>
    <w:rsid w:val="00BD1329"/>
    <w:rsid w:val="00BD30BE"/>
    <w:rsid w:val="00BD3EFE"/>
    <w:rsid w:val="00BD5043"/>
    <w:rsid w:val="00BD53E6"/>
    <w:rsid w:val="00BD670C"/>
    <w:rsid w:val="00BD7FE3"/>
    <w:rsid w:val="00BE109B"/>
    <w:rsid w:val="00BE12CD"/>
    <w:rsid w:val="00BE1AD2"/>
    <w:rsid w:val="00BE3373"/>
    <w:rsid w:val="00BE452D"/>
    <w:rsid w:val="00BE4B5D"/>
    <w:rsid w:val="00BE5BAD"/>
    <w:rsid w:val="00BE7C24"/>
    <w:rsid w:val="00BF0A8B"/>
    <w:rsid w:val="00BF3A98"/>
    <w:rsid w:val="00BF4AF8"/>
    <w:rsid w:val="00BF6082"/>
    <w:rsid w:val="00C0257B"/>
    <w:rsid w:val="00C03987"/>
    <w:rsid w:val="00C04844"/>
    <w:rsid w:val="00C10CA0"/>
    <w:rsid w:val="00C1188B"/>
    <w:rsid w:val="00C14224"/>
    <w:rsid w:val="00C15089"/>
    <w:rsid w:val="00C170E9"/>
    <w:rsid w:val="00C2040A"/>
    <w:rsid w:val="00C21E51"/>
    <w:rsid w:val="00C26D16"/>
    <w:rsid w:val="00C3125D"/>
    <w:rsid w:val="00C31481"/>
    <w:rsid w:val="00C32727"/>
    <w:rsid w:val="00C336D4"/>
    <w:rsid w:val="00C35AB8"/>
    <w:rsid w:val="00C360DB"/>
    <w:rsid w:val="00C37657"/>
    <w:rsid w:val="00C37792"/>
    <w:rsid w:val="00C4306A"/>
    <w:rsid w:val="00C43280"/>
    <w:rsid w:val="00C432EF"/>
    <w:rsid w:val="00C52D90"/>
    <w:rsid w:val="00C545DC"/>
    <w:rsid w:val="00C554AF"/>
    <w:rsid w:val="00C5560E"/>
    <w:rsid w:val="00C60FB5"/>
    <w:rsid w:val="00C66334"/>
    <w:rsid w:val="00C70A52"/>
    <w:rsid w:val="00C73ED7"/>
    <w:rsid w:val="00C73F29"/>
    <w:rsid w:val="00C7680A"/>
    <w:rsid w:val="00C818D0"/>
    <w:rsid w:val="00C82EA3"/>
    <w:rsid w:val="00C838F6"/>
    <w:rsid w:val="00C83D4C"/>
    <w:rsid w:val="00C8541D"/>
    <w:rsid w:val="00C85C02"/>
    <w:rsid w:val="00C8681E"/>
    <w:rsid w:val="00C87F85"/>
    <w:rsid w:val="00C90FD6"/>
    <w:rsid w:val="00C93C58"/>
    <w:rsid w:val="00C95D8B"/>
    <w:rsid w:val="00C960FE"/>
    <w:rsid w:val="00C96291"/>
    <w:rsid w:val="00CA0BF5"/>
    <w:rsid w:val="00CA35A2"/>
    <w:rsid w:val="00CA42B6"/>
    <w:rsid w:val="00CA5AF5"/>
    <w:rsid w:val="00CB03F2"/>
    <w:rsid w:val="00CB2ACA"/>
    <w:rsid w:val="00CB3AE8"/>
    <w:rsid w:val="00CB3CEF"/>
    <w:rsid w:val="00CB43B6"/>
    <w:rsid w:val="00CB6F3E"/>
    <w:rsid w:val="00CB7138"/>
    <w:rsid w:val="00CB7844"/>
    <w:rsid w:val="00CC2675"/>
    <w:rsid w:val="00CC26E0"/>
    <w:rsid w:val="00CC2ACB"/>
    <w:rsid w:val="00CC4675"/>
    <w:rsid w:val="00CC49A6"/>
    <w:rsid w:val="00CC769E"/>
    <w:rsid w:val="00CC7C82"/>
    <w:rsid w:val="00CD2289"/>
    <w:rsid w:val="00CD22C4"/>
    <w:rsid w:val="00CD5A6A"/>
    <w:rsid w:val="00CD6064"/>
    <w:rsid w:val="00CE0093"/>
    <w:rsid w:val="00CE1960"/>
    <w:rsid w:val="00CE35AD"/>
    <w:rsid w:val="00CE4E91"/>
    <w:rsid w:val="00CE5045"/>
    <w:rsid w:val="00CE7D68"/>
    <w:rsid w:val="00CF085C"/>
    <w:rsid w:val="00CF168D"/>
    <w:rsid w:val="00CF3239"/>
    <w:rsid w:val="00CF4B55"/>
    <w:rsid w:val="00CF64A9"/>
    <w:rsid w:val="00CF7C04"/>
    <w:rsid w:val="00CF7C5F"/>
    <w:rsid w:val="00D026F6"/>
    <w:rsid w:val="00D0550F"/>
    <w:rsid w:val="00D056E4"/>
    <w:rsid w:val="00D075B6"/>
    <w:rsid w:val="00D121B9"/>
    <w:rsid w:val="00D12719"/>
    <w:rsid w:val="00D13380"/>
    <w:rsid w:val="00D15E37"/>
    <w:rsid w:val="00D17C05"/>
    <w:rsid w:val="00D2221A"/>
    <w:rsid w:val="00D224F4"/>
    <w:rsid w:val="00D24781"/>
    <w:rsid w:val="00D252E0"/>
    <w:rsid w:val="00D3168F"/>
    <w:rsid w:val="00D3243D"/>
    <w:rsid w:val="00D32FF0"/>
    <w:rsid w:val="00D33529"/>
    <w:rsid w:val="00D341DE"/>
    <w:rsid w:val="00D37991"/>
    <w:rsid w:val="00D4312B"/>
    <w:rsid w:val="00D46AA9"/>
    <w:rsid w:val="00D47275"/>
    <w:rsid w:val="00D53904"/>
    <w:rsid w:val="00D60114"/>
    <w:rsid w:val="00D62A45"/>
    <w:rsid w:val="00D631BC"/>
    <w:rsid w:val="00D64CB2"/>
    <w:rsid w:val="00D66B33"/>
    <w:rsid w:val="00D66C2D"/>
    <w:rsid w:val="00D67233"/>
    <w:rsid w:val="00D70895"/>
    <w:rsid w:val="00D70F1A"/>
    <w:rsid w:val="00D72FF9"/>
    <w:rsid w:val="00D75D43"/>
    <w:rsid w:val="00D76071"/>
    <w:rsid w:val="00D83504"/>
    <w:rsid w:val="00D83817"/>
    <w:rsid w:val="00D84600"/>
    <w:rsid w:val="00D8476F"/>
    <w:rsid w:val="00D85A77"/>
    <w:rsid w:val="00D86529"/>
    <w:rsid w:val="00D87201"/>
    <w:rsid w:val="00D90220"/>
    <w:rsid w:val="00D92C2E"/>
    <w:rsid w:val="00D93D0E"/>
    <w:rsid w:val="00D93F9E"/>
    <w:rsid w:val="00D97F16"/>
    <w:rsid w:val="00DA0B7A"/>
    <w:rsid w:val="00DA1D1D"/>
    <w:rsid w:val="00DA3C70"/>
    <w:rsid w:val="00DA406F"/>
    <w:rsid w:val="00DB19B4"/>
    <w:rsid w:val="00DB1A8D"/>
    <w:rsid w:val="00DB49D1"/>
    <w:rsid w:val="00DB58A5"/>
    <w:rsid w:val="00DB6E99"/>
    <w:rsid w:val="00DB7DBC"/>
    <w:rsid w:val="00DC046F"/>
    <w:rsid w:val="00DC5AD6"/>
    <w:rsid w:val="00DC699F"/>
    <w:rsid w:val="00DD08FD"/>
    <w:rsid w:val="00DD0D06"/>
    <w:rsid w:val="00DD14E2"/>
    <w:rsid w:val="00DD214A"/>
    <w:rsid w:val="00DD2784"/>
    <w:rsid w:val="00DD297D"/>
    <w:rsid w:val="00DD3856"/>
    <w:rsid w:val="00DD4F19"/>
    <w:rsid w:val="00DE009A"/>
    <w:rsid w:val="00DE028C"/>
    <w:rsid w:val="00DE06B7"/>
    <w:rsid w:val="00DE16EE"/>
    <w:rsid w:val="00DE64EF"/>
    <w:rsid w:val="00DF12B2"/>
    <w:rsid w:val="00DF21A9"/>
    <w:rsid w:val="00DF24BD"/>
    <w:rsid w:val="00DF37C8"/>
    <w:rsid w:val="00E00F16"/>
    <w:rsid w:val="00E03FE0"/>
    <w:rsid w:val="00E043AE"/>
    <w:rsid w:val="00E04CC8"/>
    <w:rsid w:val="00E1158B"/>
    <w:rsid w:val="00E1234A"/>
    <w:rsid w:val="00E12E52"/>
    <w:rsid w:val="00E16CA1"/>
    <w:rsid w:val="00E17AFD"/>
    <w:rsid w:val="00E21009"/>
    <w:rsid w:val="00E2143C"/>
    <w:rsid w:val="00E21AE6"/>
    <w:rsid w:val="00E22A38"/>
    <w:rsid w:val="00E237A3"/>
    <w:rsid w:val="00E23EC1"/>
    <w:rsid w:val="00E24380"/>
    <w:rsid w:val="00E24AE6"/>
    <w:rsid w:val="00E27C19"/>
    <w:rsid w:val="00E31056"/>
    <w:rsid w:val="00E3254D"/>
    <w:rsid w:val="00E338ED"/>
    <w:rsid w:val="00E35A0F"/>
    <w:rsid w:val="00E365FA"/>
    <w:rsid w:val="00E37CC0"/>
    <w:rsid w:val="00E37FC2"/>
    <w:rsid w:val="00E407AD"/>
    <w:rsid w:val="00E44AC9"/>
    <w:rsid w:val="00E44BA8"/>
    <w:rsid w:val="00E44C8B"/>
    <w:rsid w:val="00E44DC9"/>
    <w:rsid w:val="00E476CC"/>
    <w:rsid w:val="00E51D1F"/>
    <w:rsid w:val="00E52026"/>
    <w:rsid w:val="00E53C2F"/>
    <w:rsid w:val="00E60EFC"/>
    <w:rsid w:val="00E6126A"/>
    <w:rsid w:val="00E6169B"/>
    <w:rsid w:val="00E619CD"/>
    <w:rsid w:val="00E634C2"/>
    <w:rsid w:val="00E646F9"/>
    <w:rsid w:val="00E6717E"/>
    <w:rsid w:val="00E70305"/>
    <w:rsid w:val="00E7090B"/>
    <w:rsid w:val="00E709AC"/>
    <w:rsid w:val="00E728A3"/>
    <w:rsid w:val="00E74B7D"/>
    <w:rsid w:val="00E76708"/>
    <w:rsid w:val="00E76FEF"/>
    <w:rsid w:val="00E7797A"/>
    <w:rsid w:val="00E77A47"/>
    <w:rsid w:val="00E800D7"/>
    <w:rsid w:val="00E8082F"/>
    <w:rsid w:val="00E840BF"/>
    <w:rsid w:val="00E9044A"/>
    <w:rsid w:val="00E91462"/>
    <w:rsid w:val="00E9517A"/>
    <w:rsid w:val="00E96709"/>
    <w:rsid w:val="00E968D8"/>
    <w:rsid w:val="00EA0A17"/>
    <w:rsid w:val="00EA232D"/>
    <w:rsid w:val="00EA4AE0"/>
    <w:rsid w:val="00EA4E3F"/>
    <w:rsid w:val="00EA4F73"/>
    <w:rsid w:val="00EA4F89"/>
    <w:rsid w:val="00EA519D"/>
    <w:rsid w:val="00EA7E88"/>
    <w:rsid w:val="00EB0704"/>
    <w:rsid w:val="00EB0D4C"/>
    <w:rsid w:val="00EB4BAB"/>
    <w:rsid w:val="00EB52A7"/>
    <w:rsid w:val="00EB68E8"/>
    <w:rsid w:val="00EB7756"/>
    <w:rsid w:val="00EB7EA6"/>
    <w:rsid w:val="00EC18B3"/>
    <w:rsid w:val="00EC25B0"/>
    <w:rsid w:val="00EC4A91"/>
    <w:rsid w:val="00EC4B43"/>
    <w:rsid w:val="00EC5DDA"/>
    <w:rsid w:val="00EC79F9"/>
    <w:rsid w:val="00ED1946"/>
    <w:rsid w:val="00EE0FD7"/>
    <w:rsid w:val="00EE1E2F"/>
    <w:rsid w:val="00EE27BF"/>
    <w:rsid w:val="00EE3414"/>
    <w:rsid w:val="00EE4997"/>
    <w:rsid w:val="00EE629D"/>
    <w:rsid w:val="00EE6CBD"/>
    <w:rsid w:val="00EF0BAD"/>
    <w:rsid w:val="00EF2E1A"/>
    <w:rsid w:val="00EF41D5"/>
    <w:rsid w:val="00EF4F21"/>
    <w:rsid w:val="00EF7A13"/>
    <w:rsid w:val="00F02C73"/>
    <w:rsid w:val="00F05FFA"/>
    <w:rsid w:val="00F06FA8"/>
    <w:rsid w:val="00F07106"/>
    <w:rsid w:val="00F07D2F"/>
    <w:rsid w:val="00F10379"/>
    <w:rsid w:val="00F10A30"/>
    <w:rsid w:val="00F1181A"/>
    <w:rsid w:val="00F13C81"/>
    <w:rsid w:val="00F1732A"/>
    <w:rsid w:val="00F17497"/>
    <w:rsid w:val="00F22766"/>
    <w:rsid w:val="00F24036"/>
    <w:rsid w:val="00F25F8B"/>
    <w:rsid w:val="00F26257"/>
    <w:rsid w:val="00F26421"/>
    <w:rsid w:val="00F26560"/>
    <w:rsid w:val="00F2681F"/>
    <w:rsid w:val="00F303B9"/>
    <w:rsid w:val="00F3081F"/>
    <w:rsid w:val="00F329A8"/>
    <w:rsid w:val="00F32B84"/>
    <w:rsid w:val="00F342B7"/>
    <w:rsid w:val="00F34C0B"/>
    <w:rsid w:val="00F35F6A"/>
    <w:rsid w:val="00F36480"/>
    <w:rsid w:val="00F36739"/>
    <w:rsid w:val="00F37688"/>
    <w:rsid w:val="00F426E4"/>
    <w:rsid w:val="00F46513"/>
    <w:rsid w:val="00F50964"/>
    <w:rsid w:val="00F50AC6"/>
    <w:rsid w:val="00F56484"/>
    <w:rsid w:val="00F573A3"/>
    <w:rsid w:val="00F605BA"/>
    <w:rsid w:val="00F6132E"/>
    <w:rsid w:val="00F6310D"/>
    <w:rsid w:val="00F713C6"/>
    <w:rsid w:val="00F7145A"/>
    <w:rsid w:val="00F7161A"/>
    <w:rsid w:val="00F7231C"/>
    <w:rsid w:val="00F73FE0"/>
    <w:rsid w:val="00F7400E"/>
    <w:rsid w:val="00F778AF"/>
    <w:rsid w:val="00F817A3"/>
    <w:rsid w:val="00F8225B"/>
    <w:rsid w:val="00F82BF8"/>
    <w:rsid w:val="00F839CD"/>
    <w:rsid w:val="00F849A8"/>
    <w:rsid w:val="00F85BF1"/>
    <w:rsid w:val="00F871B7"/>
    <w:rsid w:val="00F901A1"/>
    <w:rsid w:val="00F90F9C"/>
    <w:rsid w:val="00F9437D"/>
    <w:rsid w:val="00F9450E"/>
    <w:rsid w:val="00F96330"/>
    <w:rsid w:val="00F97AE9"/>
    <w:rsid w:val="00FA0B79"/>
    <w:rsid w:val="00FA3A60"/>
    <w:rsid w:val="00FA5363"/>
    <w:rsid w:val="00FA6C86"/>
    <w:rsid w:val="00FB0944"/>
    <w:rsid w:val="00FB10AF"/>
    <w:rsid w:val="00FB1672"/>
    <w:rsid w:val="00FB251E"/>
    <w:rsid w:val="00FB3B66"/>
    <w:rsid w:val="00FB3E91"/>
    <w:rsid w:val="00FB4077"/>
    <w:rsid w:val="00FB5208"/>
    <w:rsid w:val="00FB5B6F"/>
    <w:rsid w:val="00FB783B"/>
    <w:rsid w:val="00FB7DE0"/>
    <w:rsid w:val="00FC1986"/>
    <w:rsid w:val="00FC1E6A"/>
    <w:rsid w:val="00FC44D9"/>
    <w:rsid w:val="00FD4927"/>
    <w:rsid w:val="00FD51B5"/>
    <w:rsid w:val="00FD7B43"/>
    <w:rsid w:val="00FE0481"/>
    <w:rsid w:val="00FE0C05"/>
    <w:rsid w:val="00FE39EB"/>
    <w:rsid w:val="00FE4E3C"/>
    <w:rsid w:val="00FE5B82"/>
    <w:rsid w:val="00FF0D91"/>
    <w:rsid w:val="00FF5247"/>
    <w:rsid w:val="00FF5FF5"/>
    <w:rsid w:val="010D31EF"/>
    <w:rsid w:val="01144607"/>
    <w:rsid w:val="013735BD"/>
    <w:rsid w:val="01462C00"/>
    <w:rsid w:val="014D71D3"/>
    <w:rsid w:val="01954E86"/>
    <w:rsid w:val="01DD0D35"/>
    <w:rsid w:val="0208352B"/>
    <w:rsid w:val="023B7C5B"/>
    <w:rsid w:val="0259331E"/>
    <w:rsid w:val="02AC79F0"/>
    <w:rsid w:val="02E80A9B"/>
    <w:rsid w:val="02F302C3"/>
    <w:rsid w:val="02FC3F71"/>
    <w:rsid w:val="03AF0F07"/>
    <w:rsid w:val="03B20EB2"/>
    <w:rsid w:val="03EB6A25"/>
    <w:rsid w:val="03F75AD4"/>
    <w:rsid w:val="03FD7CE9"/>
    <w:rsid w:val="040210DD"/>
    <w:rsid w:val="04062FE6"/>
    <w:rsid w:val="043A61A7"/>
    <w:rsid w:val="043B71EA"/>
    <w:rsid w:val="04534B45"/>
    <w:rsid w:val="04650FB3"/>
    <w:rsid w:val="048377F9"/>
    <w:rsid w:val="048B46F9"/>
    <w:rsid w:val="04A65A03"/>
    <w:rsid w:val="04BA3A20"/>
    <w:rsid w:val="04BA5033"/>
    <w:rsid w:val="04BB23CB"/>
    <w:rsid w:val="04EC0DAD"/>
    <w:rsid w:val="050C7C83"/>
    <w:rsid w:val="051C5D29"/>
    <w:rsid w:val="05A575FF"/>
    <w:rsid w:val="05A667F0"/>
    <w:rsid w:val="05A90961"/>
    <w:rsid w:val="05DE379B"/>
    <w:rsid w:val="05E0795B"/>
    <w:rsid w:val="05E72FDA"/>
    <w:rsid w:val="062423A7"/>
    <w:rsid w:val="062F12E3"/>
    <w:rsid w:val="065C12A2"/>
    <w:rsid w:val="065D7ED3"/>
    <w:rsid w:val="06882D3D"/>
    <w:rsid w:val="06BB0431"/>
    <w:rsid w:val="06CF48AE"/>
    <w:rsid w:val="06E46753"/>
    <w:rsid w:val="06EE3EF4"/>
    <w:rsid w:val="06F75D19"/>
    <w:rsid w:val="07120C0C"/>
    <w:rsid w:val="072A4EE5"/>
    <w:rsid w:val="072A6C87"/>
    <w:rsid w:val="078130E9"/>
    <w:rsid w:val="07985FBD"/>
    <w:rsid w:val="079E2154"/>
    <w:rsid w:val="079F3787"/>
    <w:rsid w:val="07C232D5"/>
    <w:rsid w:val="07DF286D"/>
    <w:rsid w:val="08501795"/>
    <w:rsid w:val="085918A0"/>
    <w:rsid w:val="087230E2"/>
    <w:rsid w:val="088E50BA"/>
    <w:rsid w:val="08F33BD1"/>
    <w:rsid w:val="08F62B74"/>
    <w:rsid w:val="08FA1DB3"/>
    <w:rsid w:val="08FF3388"/>
    <w:rsid w:val="09490110"/>
    <w:rsid w:val="094D5FBD"/>
    <w:rsid w:val="09684147"/>
    <w:rsid w:val="09690B61"/>
    <w:rsid w:val="09772450"/>
    <w:rsid w:val="09826476"/>
    <w:rsid w:val="09CF500C"/>
    <w:rsid w:val="09D60017"/>
    <w:rsid w:val="09F9533C"/>
    <w:rsid w:val="09FE0639"/>
    <w:rsid w:val="0A3F1B85"/>
    <w:rsid w:val="0A5564D4"/>
    <w:rsid w:val="0A647C32"/>
    <w:rsid w:val="0A883C24"/>
    <w:rsid w:val="0A984C90"/>
    <w:rsid w:val="0A9B657B"/>
    <w:rsid w:val="0AAD26EE"/>
    <w:rsid w:val="0ABE558A"/>
    <w:rsid w:val="0AD52C1E"/>
    <w:rsid w:val="0AE26A9F"/>
    <w:rsid w:val="0AF8742D"/>
    <w:rsid w:val="0B804BDC"/>
    <w:rsid w:val="0B9C2345"/>
    <w:rsid w:val="0BA662D9"/>
    <w:rsid w:val="0BE23551"/>
    <w:rsid w:val="0BE73421"/>
    <w:rsid w:val="0BF209F0"/>
    <w:rsid w:val="0BF714C3"/>
    <w:rsid w:val="0C0C7D00"/>
    <w:rsid w:val="0C1920D9"/>
    <w:rsid w:val="0C1F6DD4"/>
    <w:rsid w:val="0C352488"/>
    <w:rsid w:val="0C4B2A6B"/>
    <w:rsid w:val="0C6D406E"/>
    <w:rsid w:val="0C7B49D1"/>
    <w:rsid w:val="0C9C068E"/>
    <w:rsid w:val="0CB17323"/>
    <w:rsid w:val="0CD06E20"/>
    <w:rsid w:val="0CD164AA"/>
    <w:rsid w:val="0CDA693D"/>
    <w:rsid w:val="0CE663CC"/>
    <w:rsid w:val="0CEE1377"/>
    <w:rsid w:val="0D26178C"/>
    <w:rsid w:val="0D2D124A"/>
    <w:rsid w:val="0D4F0B8B"/>
    <w:rsid w:val="0D591554"/>
    <w:rsid w:val="0DA162C4"/>
    <w:rsid w:val="0DC20907"/>
    <w:rsid w:val="0DCD1019"/>
    <w:rsid w:val="0E2866F0"/>
    <w:rsid w:val="0E286856"/>
    <w:rsid w:val="0E346A9D"/>
    <w:rsid w:val="0E3D5D93"/>
    <w:rsid w:val="0E4F6A35"/>
    <w:rsid w:val="0E6F4800"/>
    <w:rsid w:val="0E746B3C"/>
    <w:rsid w:val="0E783C25"/>
    <w:rsid w:val="0E8318C3"/>
    <w:rsid w:val="0E8473C2"/>
    <w:rsid w:val="0E8B1E08"/>
    <w:rsid w:val="0E99522C"/>
    <w:rsid w:val="0EA46FA0"/>
    <w:rsid w:val="0EBB56A0"/>
    <w:rsid w:val="0ECB6EA3"/>
    <w:rsid w:val="0ED7663A"/>
    <w:rsid w:val="0EE806BC"/>
    <w:rsid w:val="0EFC150C"/>
    <w:rsid w:val="0F1235CA"/>
    <w:rsid w:val="0F157DBC"/>
    <w:rsid w:val="0F1E48AE"/>
    <w:rsid w:val="0F1E5AB8"/>
    <w:rsid w:val="0F1F7B80"/>
    <w:rsid w:val="0F4E02D5"/>
    <w:rsid w:val="0F613264"/>
    <w:rsid w:val="0F740F4B"/>
    <w:rsid w:val="0F850B3F"/>
    <w:rsid w:val="0FC73691"/>
    <w:rsid w:val="0FFA2309"/>
    <w:rsid w:val="1006401E"/>
    <w:rsid w:val="10255F21"/>
    <w:rsid w:val="107C272F"/>
    <w:rsid w:val="10D726D9"/>
    <w:rsid w:val="10DE5FA8"/>
    <w:rsid w:val="10E05932"/>
    <w:rsid w:val="111E20F2"/>
    <w:rsid w:val="114F4F12"/>
    <w:rsid w:val="11642451"/>
    <w:rsid w:val="11A62EEC"/>
    <w:rsid w:val="11B6101E"/>
    <w:rsid w:val="11CB7E00"/>
    <w:rsid w:val="11CC319F"/>
    <w:rsid w:val="11D50F57"/>
    <w:rsid w:val="121276F7"/>
    <w:rsid w:val="122B6DC3"/>
    <w:rsid w:val="1246798C"/>
    <w:rsid w:val="125F25A4"/>
    <w:rsid w:val="12CF2085"/>
    <w:rsid w:val="12D02F3A"/>
    <w:rsid w:val="12E72F40"/>
    <w:rsid w:val="12F408C5"/>
    <w:rsid w:val="13072FEF"/>
    <w:rsid w:val="13196AAF"/>
    <w:rsid w:val="13444562"/>
    <w:rsid w:val="135855DA"/>
    <w:rsid w:val="135B5053"/>
    <w:rsid w:val="13717363"/>
    <w:rsid w:val="1384118D"/>
    <w:rsid w:val="138B47B2"/>
    <w:rsid w:val="13E54136"/>
    <w:rsid w:val="144731A8"/>
    <w:rsid w:val="1453023F"/>
    <w:rsid w:val="14BE18C1"/>
    <w:rsid w:val="14CF1B1B"/>
    <w:rsid w:val="14F278F7"/>
    <w:rsid w:val="14FD0C56"/>
    <w:rsid w:val="15081EE6"/>
    <w:rsid w:val="15082475"/>
    <w:rsid w:val="151632A6"/>
    <w:rsid w:val="151967DC"/>
    <w:rsid w:val="152E0BB5"/>
    <w:rsid w:val="153067CA"/>
    <w:rsid w:val="15505B1F"/>
    <w:rsid w:val="15524C96"/>
    <w:rsid w:val="15E7472B"/>
    <w:rsid w:val="15E76E0A"/>
    <w:rsid w:val="15F3720C"/>
    <w:rsid w:val="16033A18"/>
    <w:rsid w:val="162E62C9"/>
    <w:rsid w:val="16424B32"/>
    <w:rsid w:val="16960085"/>
    <w:rsid w:val="16C42A51"/>
    <w:rsid w:val="16CC69DD"/>
    <w:rsid w:val="16CE191B"/>
    <w:rsid w:val="16F956DD"/>
    <w:rsid w:val="17013232"/>
    <w:rsid w:val="171B7FE2"/>
    <w:rsid w:val="1734216D"/>
    <w:rsid w:val="17B43A30"/>
    <w:rsid w:val="17F52297"/>
    <w:rsid w:val="18077F99"/>
    <w:rsid w:val="18251EB1"/>
    <w:rsid w:val="18426437"/>
    <w:rsid w:val="18872349"/>
    <w:rsid w:val="189B661B"/>
    <w:rsid w:val="18A97565"/>
    <w:rsid w:val="18B649BC"/>
    <w:rsid w:val="18D3114A"/>
    <w:rsid w:val="18D578D7"/>
    <w:rsid w:val="190023CC"/>
    <w:rsid w:val="191602A1"/>
    <w:rsid w:val="193643E2"/>
    <w:rsid w:val="195E61C7"/>
    <w:rsid w:val="19611B5E"/>
    <w:rsid w:val="1979143E"/>
    <w:rsid w:val="19A53E76"/>
    <w:rsid w:val="19A867F1"/>
    <w:rsid w:val="19A95D24"/>
    <w:rsid w:val="19D1062D"/>
    <w:rsid w:val="19DB65D1"/>
    <w:rsid w:val="19F00868"/>
    <w:rsid w:val="1A0438FB"/>
    <w:rsid w:val="1A3E01D5"/>
    <w:rsid w:val="1A661035"/>
    <w:rsid w:val="1A8A4484"/>
    <w:rsid w:val="1A8C5059"/>
    <w:rsid w:val="1AB82DE8"/>
    <w:rsid w:val="1AD51ADC"/>
    <w:rsid w:val="1B482C4D"/>
    <w:rsid w:val="1B495445"/>
    <w:rsid w:val="1B555762"/>
    <w:rsid w:val="1B9A3D5E"/>
    <w:rsid w:val="1BA538A9"/>
    <w:rsid w:val="1BBE5417"/>
    <w:rsid w:val="1BC23D36"/>
    <w:rsid w:val="1BEB4B70"/>
    <w:rsid w:val="1BF801D6"/>
    <w:rsid w:val="1C2C4E45"/>
    <w:rsid w:val="1C4F70A4"/>
    <w:rsid w:val="1C5516F9"/>
    <w:rsid w:val="1C58025E"/>
    <w:rsid w:val="1C5B2A14"/>
    <w:rsid w:val="1CA63876"/>
    <w:rsid w:val="1CBD217E"/>
    <w:rsid w:val="1CC742E7"/>
    <w:rsid w:val="1CE46208"/>
    <w:rsid w:val="1D1D75C5"/>
    <w:rsid w:val="1D2911BC"/>
    <w:rsid w:val="1D311350"/>
    <w:rsid w:val="1D3724D1"/>
    <w:rsid w:val="1D521E61"/>
    <w:rsid w:val="1D674C0F"/>
    <w:rsid w:val="1D787168"/>
    <w:rsid w:val="1D84370F"/>
    <w:rsid w:val="1D89642A"/>
    <w:rsid w:val="1D93040F"/>
    <w:rsid w:val="1DAE6B54"/>
    <w:rsid w:val="1DCD1F90"/>
    <w:rsid w:val="1DD77D26"/>
    <w:rsid w:val="1DE85451"/>
    <w:rsid w:val="1DEA14B0"/>
    <w:rsid w:val="1DFF0C28"/>
    <w:rsid w:val="1E227ADF"/>
    <w:rsid w:val="1E227C64"/>
    <w:rsid w:val="1E2D1660"/>
    <w:rsid w:val="1E432470"/>
    <w:rsid w:val="1E603408"/>
    <w:rsid w:val="1E6E5C47"/>
    <w:rsid w:val="1E7013B9"/>
    <w:rsid w:val="1E7F3F66"/>
    <w:rsid w:val="1EBB5223"/>
    <w:rsid w:val="1EBF7631"/>
    <w:rsid w:val="1EC748A4"/>
    <w:rsid w:val="1ED94EED"/>
    <w:rsid w:val="1EFD095D"/>
    <w:rsid w:val="1F120EB1"/>
    <w:rsid w:val="1F534AD1"/>
    <w:rsid w:val="1F855197"/>
    <w:rsid w:val="1FC15FA8"/>
    <w:rsid w:val="1FD8129C"/>
    <w:rsid w:val="1FDA7DCC"/>
    <w:rsid w:val="20081C18"/>
    <w:rsid w:val="200863ED"/>
    <w:rsid w:val="20160EDC"/>
    <w:rsid w:val="201F2B36"/>
    <w:rsid w:val="20412111"/>
    <w:rsid w:val="206A1A05"/>
    <w:rsid w:val="207D2838"/>
    <w:rsid w:val="20C005EB"/>
    <w:rsid w:val="20FF7ADE"/>
    <w:rsid w:val="2113549C"/>
    <w:rsid w:val="21232EC7"/>
    <w:rsid w:val="215D696B"/>
    <w:rsid w:val="21967398"/>
    <w:rsid w:val="21D66DA9"/>
    <w:rsid w:val="21E35411"/>
    <w:rsid w:val="22007B70"/>
    <w:rsid w:val="2230441F"/>
    <w:rsid w:val="223C39C5"/>
    <w:rsid w:val="22411834"/>
    <w:rsid w:val="225D38D7"/>
    <w:rsid w:val="227A790F"/>
    <w:rsid w:val="227C46E8"/>
    <w:rsid w:val="229231BA"/>
    <w:rsid w:val="22DA1349"/>
    <w:rsid w:val="22FF1297"/>
    <w:rsid w:val="233E195F"/>
    <w:rsid w:val="235871EB"/>
    <w:rsid w:val="235A6EDD"/>
    <w:rsid w:val="235B6835"/>
    <w:rsid w:val="23A44173"/>
    <w:rsid w:val="23B70F71"/>
    <w:rsid w:val="23EB36FE"/>
    <w:rsid w:val="23EC7631"/>
    <w:rsid w:val="241737B3"/>
    <w:rsid w:val="2417436B"/>
    <w:rsid w:val="243468B2"/>
    <w:rsid w:val="2441549C"/>
    <w:rsid w:val="24467B53"/>
    <w:rsid w:val="24570F45"/>
    <w:rsid w:val="24AD400D"/>
    <w:rsid w:val="24B46FA7"/>
    <w:rsid w:val="24F105F3"/>
    <w:rsid w:val="25246472"/>
    <w:rsid w:val="252942F7"/>
    <w:rsid w:val="25642EBF"/>
    <w:rsid w:val="256D1993"/>
    <w:rsid w:val="25707280"/>
    <w:rsid w:val="257D1D41"/>
    <w:rsid w:val="25984C30"/>
    <w:rsid w:val="25B27CC3"/>
    <w:rsid w:val="25BE3ECF"/>
    <w:rsid w:val="25E11F48"/>
    <w:rsid w:val="25F35213"/>
    <w:rsid w:val="2646655C"/>
    <w:rsid w:val="26664B89"/>
    <w:rsid w:val="26831FED"/>
    <w:rsid w:val="268E2507"/>
    <w:rsid w:val="26AE7F7B"/>
    <w:rsid w:val="26EC6AD1"/>
    <w:rsid w:val="26F26A5B"/>
    <w:rsid w:val="27077397"/>
    <w:rsid w:val="270B7B40"/>
    <w:rsid w:val="271F0AAE"/>
    <w:rsid w:val="27262F56"/>
    <w:rsid w:val="27555C44"/>
    <w:rsid w:val="275F18E4"/>
    <w:rsid w:val="27667454"/>
    <w:rsid w:val="279A38C9"/>
    <w:rsid w:val="27CA1AC0"/>
    <w:rsid w:val="27CA7BEC"/>
    <w:rsid w:val="27F13E72"/>
    <w:rsid w:val="28011122"/>
    <w:rsid w:val="283B3A2F"/>
    <w:rsid w:val="285B7BA3"/>
    <w:rsid w:val="285D1667"/>
    <w:rsid w:val="2877029C"/>
    <w:rsid w:val="288B0363"/>
    <w:rsid w:val="28BF75A4"/>
    <w:rsid w:val="28CF4607"/>
    <w:rsid w:val="28D57E06"/>
    <w:rsid w:val="292C569F"/>
    <w:rsid w:val="293806F9"/>
    <w:rsid w:val="29670806"/>
    <w:rsid w:val="299844A2"/>
    <w:rsid w:val="29AF025A"/>
    <w:rsid w:val="29C37485"/>
    <w:rsid w:val="29CA1E23"/>
    <w:rsid w:val="2A0B3F57"/>
    <w:rsid w:val="2A0C231E"/>
    <w:rsid w:val="2A746BAA"/>
    <w:rsid w:val="2AAF77A3"/>
    <w:rsid w:val="2AB57511"/>
    <w:rsid w:val="2ADD1CF2"/>
    <w:rsid w:val="2AE53075"/>
    <w:rsid w:val="2AEB7510"/>
    <w:rsid w:val="2B0E0484"/>
    <w:rsid w:val="2B604A5E"/>
    <w:rsid w:val="2BA20BB3"/>
    <w:rsid w:val="2BA31EC3"/>
    <w:rsid w:val="2BE355EB"/>
    <w:rsid w:val="2BFD0138"/>
    <w:rsid w:val="2C272DA3"/>
    <w:rsid w:val="2C2F647E"/>
    <w:rsid w:val="2C730950"/>
    <w:rsid w:val="2C883AC8"/>
    <w:rsid w:val="2C9F5329"/>
    <w:rsid w:val="2CAA1D0F"/>
    <w:rsid w:val="2CCA7779"/>
    <w:rsid w:val="2CCB104B"/>
    <w:rsid w:val="2D0C1259"/>
    <w:rsid w:val="2D312372"/>
    <w:rsid w:val="2D415FB3"/>
    <w:rsid w:val="2D4528E2"/>
    <w:rsid w:val="2D6E4857"/>
    <w:rsid w:val="2D7F359E"/>
    <w:rsid w:val="2D8211CD"/>
    <w:rsid w:val="2D825525"/>
    <w:rsid w:val="2DAC5830"/>
    <w:rsid w:val="2DC15466"/>
    <w:rsid w:val="2DEA648E"/>
    <w:rsid w:val="2DF226C1"/>
    <w:rsid w:val="2DF3145D"/>
    <w:rsid w:val="2E0C39E6"/>
    <w:rsid w:val="2E105A63"/>
    <w:rsid w:val="2E185571"/>
    <w:rsid w:val="2E203E9D"/>
    <w:rsid w:val="2E2F184A"/>
    <w:rsid w:val="2E506141"/>
    <w:rsid w:val="2E9166BD"/>
    <w:rsid w:val="2EBA571B"/>
    <w:rsid w:val="2EEA5BB7"/>
    <w:rsid w:val="2F196775"/>
    <w:rsid w:val="2F1F4E68"/>
    <w:rsid w:val="2F2308C8"/>
    <w:rsid w:val="2F3B2F68"/>
    <w:rsid w:val="2F461478"/>
    <w:rsid w:val="2FBF0D02"/>
    <w:rsid w:val="2FC01ACA"/>
    <w:rsid w:val="2FFE719A"/>
    <w:rsid w:val="301A4158"/>
    <w:rsid w:val="302A05AB"/>
    <w:rsid w:val="30680061"/>
    <w:rsid w:val="3075145D"/>
    <w:rsid w:val="3075235D"/>
    <w:rsid w:val="30D8621E"/>
    <w:rsid w:val="30F4070F"/>
    <w:rsid w:val="30FA2451"/>
    <w:rsid w:val="311827AE"/>
    <w:rsid w:val="311F00EA"/>
    <w:rsid w:val="316358DD"/>
    <w:rsid w:val="317234F4"/>
    <w:rsid w:val="31BA297F"/>
    <w:rsid w:val="31F456F1"/>
    <w:rsid w:val="320A214C"/>
    <w:rsid w:val="320C6F4C"/>
    <w:rsid w:val="32850A6C"/>
    <w:rsid w:val="32935DC1"/>
    <w:rsid w:val="32A8700C"/>
    <w:rsid w:val="32AA2C06"/>
    <w:rsid w:val="32B274AD"/>
    <w:rsid w:val="32BB50A7"/>
    <w:rsid w:val="33022BE5"/>
    <w:rsid w:val="33027B0D"/>
    <w:rsid w:val="33426427"/>
    <w:rsid w:val="335A0C2E"/>
    <w:rsid w:val="338430A8"/>
    <w:rsid w:val="33B235EB"/>
    <w:rsid w:val="33BD637B"/>
    <w:rsid w:val="33C3703A"/>
    <w:rsid w:val="33C84C20"/>
    <w:rsid w:val="33D16190"/>
    <w:rsid w:val="33F01878"/>
    <w:rsid w:val="342B5996"/>
    <w:rsid w:val="342C71B3"/>
    <w:rsid w:val="342F6F41"/>
    <w:rsid w:val="346E3ABB"/>
    <w:rsid w:val="347E5A96"/>
    <w:rsid w:val="348701B9"/>
    <w:rsid w:val="34944624"/>
    <w:rsid w:val="3494488E"/>
    <w:rsid w:val="34A81E25"/>
    <w:rsid w:val="34B96031"/>
    <w:rsid w:val="34DB0EFD"/>
    <w:rsid w:val="34E44440"/>
    <w:rsid w:val="356222BC"/>
    <w:rsid w:val="35863C7C"/>
    <w:rsid w:val="359B29E2"/>
    <w:rsid w:val="35A5544E"/>
    <w:rsid w:val="35F36548"/>
    <w:rsid w:val="361E4DA4"/>
    <w:rsid w:val="3648264D"/>
    <w:rsid w:val="364D0420"/>
    <w:rsid w:val="364D61D4"/>
    <w:rsid w:val="36697926"/>
    <w:rsid w:val="36755AB3"/>
    <w:rsid w:val="368904C7"/>
    <w:rsid w:val="36945C9F"/>
    <w:rsid w:val="36A67641"/>
    <w:rsid w:val="36F27890"/>
    <w:rsid w:val="3706388E"/>
    <w:rsid w:val="37133C24"/>
    <w:rsid w:val="37385633"/>
    <w:rsid w:val="37557441"/>
    <w:rsid w:val="37772878"/>
    <w:rsid w:val="37797809"/>
    <w:rsid w:val="379C4476"/>
    <w:rsid w:val="37A325C3"/>
    <w:rsid w:val="37CB1686"/>
    <w:rsid w:val="37DB1DF0"/>
    <w:rsid w:val="37F64E7A"/>
    <w:rsid w:val="38165AE1"/>
    <w:rsid w:val="381B5DCD"/>
    <w:rsid w:val="38F56BA7"/>
    <w:rsid w:val="38F9243B"/>
    <w:rsid w:val="391B5843"/>
    <w:rsid w:val="391C7F03"/>
    <w:rsid w:val="393961BC"/>
    <w:rsid w:val="39804740"/>
    <w:rsid w:val="39804FA2"/>
    <w:rsid w:val="3982434B"/>
    <w:rsid w:val="3982510B"/>
    <w:rsid w:val="39A53438"/>
    <w:rsid w:val="39AB570E"/>
    <w:rsid w:val="39D0545F"/>
    <w:rsid w:val="39E83B67"/>
    <w:rsid w:val="3A09169C"/>
    <w:rsid w:val="3A24512C"/>
    <w:rsid w:val="3A2F2FF8"/>
    <w:rsid w:val="3A3110A7"/>
    <w:rsid w:val="3A3273B9"/>
    <w:rsid w:val="3A3B6A34"/>
    <w:rsid w:val="3A7C0964"/>
    <w:rsid w:val="3A85458A"/>
    <w:rsid w:val="3AA3743F"/>
    <w:rsid w:val="3B344D47"/>
    <w:rsid w:val="3B34550B"/>
    <w:rsid w:val="3B4F7965"/>
    <w:rsid w:val="3B621A72"/>
    <w:rsid w:val="3B7D4AD0"/>
    <w:rsid w:val="3B821ADA"/>
    <w:rsid w:val="3BB05F98"/>
    <w:rsid w:val="3C175DAC"/>
    <w:rsid w:val="3C237BC9"/>
    <w:rsid w:val="3C6618C2"/>
    <w:rsid w:val="3C6621A3"/>
    <w:rsid w:val="3C711C1F"/>
    <w:rsid w:val="3C882682"/>
    <w:rsid w:val="3C9329F0"/>
    <w:rsid w:val="3C9C1787"/>
    <w:rsid w:val="3CA07D9D"/>
    <w:rsid w:val="3CC82172"/>
    <w:rsid w:val="3CDB78B5"/>
    <w:rsid w:val="3CDE1E13"/>
    <w:rsid w:val="3CDF329F"/>
    <w:rsid w:val="3D0832F7"/>
    <w:rsid w:val="3D5A37B4"/>
    <w:rsid w:val="3D692458"/>
    <w:rsid w:val="3D88487B"/>
    <w:rsid w:val="3DD37F96"/>
    <w:rsid w:val="3E2665D4"/>
    <w:rsid w:val="3E2C3E00"/>
    <w:rsid w:val="3E7D0806"/>
    <w:rsid w:val="3E841864"/>
    <w:rsid w:val="3E9C721D"/>
    <w:rsid w:val="3ECB4078"/>
    <w:rsid w:val="3EFE4822"/>
    <w:rsid w:val="3F0140CF"/>
    <w:rsid w:val="3F1B7D6A"/>
    <w:rsid w:val="3F1C1B8D"/>
    <w:rsid w:val="3FA02AFD"/>
    <w:rsid w:val="3FDD19C7"/>
    <w:rsid w:val="3FE8347E"/>
    <w:rsid w:val="40012438"/>
    <w:rsid w:val="400B5C7C"/>
    <w:rsid w:val="400C691A"/>
    <w:rsid w:val="40251823"/>
    <w:rsid w:val="4046287C"/>
    <w:rsid w:val="404C77CC"/>
    <w:rsid w:val="406F3FA1"/>
    <w:rsid w:val="40793DD5"/>
    <w:rsid w:val="409F3C3C"/>
    <w:rsid w:val="40A07DCD"/>
    <w:rsid w:val="40AA0BE7"/>
    <w:rsid w:val="40B60051"/>
    <w:rsid w:val="40F758D5"/>
    <w:rsid w:val="413B2513"/>
    <w:rsid w:val="41500FAB"/>
    <w:rsid w:val="415D20AD"/>
    <w:rsid w:val="41687DAC"/>
    <w:rsid w:val="41A04D1D"/>
    <w:rsid w:val="41B73DDD"/>
    <w:rsid w:val="41C761C0"/>
    <w:rsid w:val="41C97495"/>
    <w:rsid w:val="41CE6D95"/>
    <w:rsid w:val="420F5A81"/>
    <w:rsid w:val="421E1765"/>
    <w:rsid w:val="422A3481"/>
    <w:rsid w:val="422D3B9A"/>
    <w:rsid w:val="424A17F4"/>
    <w:rsid w:val="424F0F0E"/>
    <w:rsid w:val="426E6A08"/>
    <w:rsid w:val="429F492F"/>
    <w:rsid w:val="42C807BE"/>
    <w:rsid w:val="42C9223E"/>
    <w:rsid w:val="436740D4"/>
    <w:rsid w:val="43727FB0"/>
    <w:rsid w:val="43A45F36"/>
    <w:rsid w:val="43D13E18"/>
    <w:rsid w:val="44093951"/>
    <w:rsid w:val="44103551"/>
    <w:rsid w:val="44231438"/>
    <w:rsid w:val="44302EE6"/>
    <w:rsid w:val="4435398B"/>
    <w:rsid w:val="4439209C"/>
    <w:rsid w:val="444B78B2"/>
    <w:rsid w:val="445252F7"/>
    <w:rsid w:val="445D4453"/>
    <w:rsid w:val="44744A5D"/>
    <w:rsid w:val="44C65A39"/>
    <w:rsid w:val="44CB022A"/>
    <w:rsid w:val="44D62DBE"/>
    <w:rsid w:val="44D67180"/>
    <w:rsid w:val="44FB1252"/>
    <w:rsid w:val="45221DB3"/>
    <w:rsid w:val="452D526A"/>
    <w:rsid w:val="45D306F5"/>
    <w:rsid w:val="45F71CE4"/>
    <w:rsid w:val="4623346B"/>
    <w:rsid w:val="46416647"/>
    <w:rsid w:val="464B5784"/>
    <w:rsid w:val="46610881"/>
    <w:rsid w:val="467D08B0"/>
    <w:rsid w:val="46850621"/>
    <w:rsid w:val="469E336E"/>
    <w:rsid w:val="46B32C0B"/>
    <w:rsid w:val="46D74C7B"/>
    <w:rsid w:val="46D7753F"/>
    <w:rsid w:val="47196DCF"/>
    <w:rsid w:val="471E2FD2"/>
    <w:rsid w:val="472D62B1"/>
    <w:rsid w:val="47472D93"/>
    <w:rsid w:val="47787762"/>
    <w:rsid w:val="4779790A"/>
    <w:rsid w:val="47830E59"/>
    <w:rsid w:val="47857910"/>
    <w:rsid w:val="478C5570"/>
    <w:rsid w:val="479D32FC"/>
    <w:rsid w:val="47C44CDC"/>
    <w:rsid w:val="47D06360"/>
    <w:rsid w:val="47DF5960"/>
    <w:rsid w:val="47FC53C6"/>
    <w:rsid w:val="47FE2C09"/>
    <w:rsid w:val="480F50FB"/>
    <w:rsid w:val="4826708F"/>
    <w:rsid w:val="486F76C8"/>
    <w:rsid w:val="489D60B6"/>
    <w:rsid w:val="48A4144F"/>
    <w:rsid w:val="48EB1E87"/>
    <w:rsid w:val="492A3CFA"/>
    <w:rsid w:val="493E4E66"/>
    <w:rsid w:val="4962214D"/>
    <w:rsid w:val="496C4E7E"/>
    <w:rsid w:val="49842F57"/>
    <w:rsid w:val="498662EF"/>
    <w:rsid w:val="499312C4"/>
    <w:rsid w:val="49A93BB4"/>
    <w:rsid w:val="49CC3174"/>
    <w:rsid w:val="49D24689"/>
    <w:rsid w:val="49F24A4F"/>
    <w:rsid w:val="49FF33BB"/>
    <w:rsid w:val="4A022CB7"/>
    <w:rsid w:val="4A833C14"/>
    <w:rsid w:val="4A8A4405"/>
    <w:rsid w:val="4A8A56F6"/>
    <w:rsid w:val="4AAC4BFC"/>
    <w:rsid w:val="4AAF4F82"/>
    <w:rsid w:val="4ACC6354"/>
    <w:rsid w:val="4ACD04F7"/>
    <w:rsid w:val="4AD22559"/>
    <w:rsid w:val="4B021BBA"/>
    <w:rsid w:val="4B2F7FB4"/>
    <w:rsid w:val="4B843324"/>
    <w:rsid w:val="4B8B261D"/>
    <w:rsid w:val="4BC50FD0"/>
    <w:rsid w:val="4BD575C0"/>
    <w:rsid w:val="4C5E0C67"/>
    <w:rsid w:val="4C604930"/>
    <w:rsid w:val="4C635DC6"/>
    <w:rsid w:val="4C6B7AF3"/>
    <w:rsid w:val="4CA200CC"/>
    <w:rsid w:val="4CA4518D"/>
    <w:rsid w:val="4CAB57E9"/>
    <w:rsid w:val="4CAC17C6"/>
    <w:rsid w:val="4CDC324C"/>
    <w:rsid w:val="4CFE4E3F"/>
    <w:rsid w:val="4D270BB9"/>
    <w:rsid w:val="4D2B2ACE"/>
    <w:rsid w:val="4D3D04FC"/>
    <w:rsid w:val="4D6B7DED"/>
    <w:rsid w:val="4D761E2D"/>
    <w:rsid w:val="4DC96D27"/>
    <w:rsid w:val="4DCE5D6B"/>
    <w:rsid w:val="4E090B94"/>
    <w:rsid w:val="4E1338A3"/>
    <w:rsid w:val="4E4A5C79"/>
    <w:rsid w:val="4E552595"/>
    <w:rsid w:val="4EA84CBF"/>
    <w:rsid w:val="4EB25E30"/>
    <w:rsid w:val="4EC35C45"/>
    <w:rsid w:val="4EDF14D6"/>
    <w:rsid w:val="4EE463B2"/>
    <w:rsid w:val="4EEC5874"/>
    <w:rsid w:val="4F0A4E99"/>
    <w:rsid w:val="4F1B31BB"/>
    <w:rsid w:val="4F4443AF"/>
    <w:rsid w:val="4F545302"/>
    <w:rsid w:val="4F686059"/>
    <w:rsid w:val="4F7E0F34"/>
    <w:rsid w:val="4F855E5C"/>
    <w:rsid w:val="4F8C1C62"/>
    <w:rsid w:val="4F941F06"/>
    <w:rsid w:val="4FD7221E"/>
    <w:rsid w:val="50130B14"/>
    <w:rsid w:val="5046715E"/>
    <w:rsid w:val="50500DB4"/>
    <w:rsid w:val="50731286"/>
    <w:rsid w:val="5086070F"/>
    <w:rsid w:val="50AE3753"/>
    <w:rsid w:val="5106031A"/>
    <w:rsid w:val="512550C3"/>
    <w:rsid w:val="512D21DD"/>
    <w:rsid w:val="51497E1F"/>
    <w:rsid w:val="516C72A2"/>
    <w:rsid w:val="517D4363"/>
    <w:rsid w:val="51941B06"/>
    <w:rsid w:val="51BB1851"/>
    <w:rsid w:val="51C21450"/>
    <w:rsid w:val="51EE641F"/>
    <w:rsid w:val="51FE20C6"/>
    <w:rsid w:val="52205CF1"/>
    <w:rsid w:val="52244F2D"/>
    <w:rsid w:val="522D5F43"/>
    <w:rsid w:val="52306A4E"/>
    <w:rsid w:val="523B615C"/>
    <w:rsid w:val="523C093D"/>
    <w:rsid w:val="524C3267"/>
    <w:rsid w:val="526133D1"/>
    <w:rsid w:val="526C4B9B"/>
    <w:rsid w:val="528D5BF2"/>
    <w:rsid w:val="52F668A8"/>
    <w:rsid w:val="52FC08FC"/>
    <w:rsid w:val="53127D41"/>
    <w:rsid w:val="53604A35"/>
    <w:rsid w:val="536422E4"/>
    <w:rsid w:val="538F3B01"/>
    <w:rsid w:val="53A857CD"/>
    <w:rsid w:val="53C67122"/>
    <w:rsid w:val="53E02C8C"/>
    <w:rsid w:val="542D0A03"/>
    <w:rsid w:val="544E1C68"/>
    <w:rsid w:val="54547844"/>
    <w:rsid w:val="5496231C"/>
    <w:rsid w:val="54A04D7D"/>
    <w:rsid w:val="553D4733"/>
    <w:rsid w:val="554511A8"/>
    <w:rsid w:val="558A5998"/>
    <w:rsid w:val="55B17DDD"/>
    <w:rsid w:val="55BE6B68"/>
    <w:rsid w:val="55C32B7F"/>
    <w:rsid w:val="55CB27B3"/>
    <w:rsid w:val="55D0773D"/>
    <w:rsid w:val="56477168"/>
    <w:rsid w:val="566D75A0"/>
    <w:rsid w:val="56774543"/>
    <w:rsid w:val="56797230"/>
    <w:rsid w:val="56BC7A0D"/>
    <w:rsid w:val="56C03213"/>
    <w:rsid w:val="56F9676C"/>
    <w:rsid w:val="570411B6"/>
    <w:rsid w:val="57186251"/>
    <w:rsid w:val="571912E5"/>
    <w:rsid w:val="57435C58"/>
    <w:rsid w:val="57636B63"/>
    <w:rsid w:val="576E4ED9"/>
    <w:rsid w:val="577A5C99"/>
    <w:rsid w:val="578A5D44"/>
    <w:rsid w:val="578E4CB6"/>
    <w:rsid w:val="57B95B23"/>
    <w:rsid w:val="57C80602"/>
    <w:rsid w:val="57D526DA"/>
    <w:rsid w:val="57E51328"/>
    <w:rsid w:val="57F87E6F"/>
    <w:rsid w:val="58005CE6"/>
    <w:rsid w:val="581A5A21"/>
    <w:rsid w:val="5833792A"/>
    <w:rsid w:val="5839697E"/>
    <w:rsid w:val="584A3141"/>
    <w:rsid w:val="58795094"/>
    <w:rsid w:val="587D61EC"/>
    <w:rsid w:val="58856D09"/>
    <w:rsid w:val="58BD4FC6"/>
    <w:rsid w:val="58D149DD"/>
    <w:rsid w:val="58DF0584"/>
    <w:rsid w:val="590C14AA"/>
    <w:rsid w:val="59500A69"/>
    <w:rsid w:val="598A1326"/>
    <w:rsid w:val="59BB7952"/>
    <w:rsid w:val="59C678C7"/>
    <w:rsid w:val="59CD4C05"/>
    <w:rsid w:val="59E52D66"/>
    <w:rsid w:val="59FC14C6"/>
    <w:rsid w:val="59FF5E0E"/>
    <w:rsid w:val="5A1621EF"/>
    <w:rsid w:val="5A2128C3"/>
    <w:rsid w:val="5A400F5A"/>
    <w:rsid w:val="5A5930EA"/>
    <w:rsid w:val="5A5D04BF"/>
    <w:rsid w:val="5A893D8E"/>
    <w:rsid w:val="5A8A4F7A"/>
    <w:rsid w:val="5A943E08"/>
    <w:rsid w:val="5A9C58EB"/>
    <w:rsid w:val="5ABE2A7C"/>
    <w:rsid w:val="5B0471BF"/>
    <w:rsid w:val="5B17150D"/>
    <w:rsid w:val="5B327E1C"/>
    <w:rsid w:val="5B7E2E4F"/>
    <w:rsid w:val="5BAE1A46"/>
    <w:rsid w:val="5BE433B7"/>
    <w:rsid w:val="5BF507FB"/>
    <w:rsid w:val="5BF70BFD"/>
    <w:rsid w:val="5C066509"/>
    <w:rsid w:val="5C1C50FE"/>
    <w:rsid w:val="5C2808FA"/>
    <w:rsid w:val="5C2B0770"/>
    <w:rsid w:val="5C427B74"/>
    <w:rsid w:val="5C440FA8"/>
    <w:rsid w:val="5C697F7D"/>
    <w:rsid w:val="5C9A0FE8"/>
    <w:rsid w:val="5CBB0022"/>
    <w:rsid w:val="5CD127E5"/>
    <w:rsid w:val="5CD815D7"/>
    <w:rsid w:val="5CDC0A51"/>
    <w:rsid w:val="5CFA673F"/>
    <w:rsid w:val="5D077F41"/>
    <w:rsid w:val="5D0E6ABB"/>
    <w:rsid w:val="5D294328"/>
    <w:rsid w:val="5D430957"/>
    <w:rsid w:val="5D462BE5"/>
    <w:rsid w:val="5D5B3BC0"/>
    <w:rsid w:val="5D847B64"/>
    <w:rsid w:val="5D896035"/>
    <w:rsid w:val="5DAF797D"/>
    <w:rsid w:val="5DBD2326"/>
    <w:rsid w:val="5DBD2C13"/>
    <w:rsid w:val="5E12321D"/>
    <w:rsid w:val="5E176523"/>
    <w:rsid w:val="5E202852"/>
    <w:rsid w:val="5E276BA6"/>
    <w:rsid w:val="5E281158"/>
    <w:rsid w:val="5E4C1A10"/>
    <w:rsid w:val="5E597773"/>
    <w:rsid w:val="5E631D24"/>
    <w:rsid w:val="5ED01EB6"/>
    <w:rsid w:val="5EF02837"/>
    <w:rsid w:val="5EFD5847"/>
    <w:rsid w:val="5F23699C"/>
    <w:rsid w:val="5F353161"/>
    <w:rsid w:val="5F4F3C81"/>
    <w:rsid w:val="5F565445"/>
    <w:rsid w:val="5F655969"/>
    <w:rsid w:val="5F796581"/>
    <w:rsid w:val="5FA60A3A"/>
    <w:rsid w:val="5FC77A0C"/>
    <w:rsid w:val="5FCE6DDC"/>
    <w:rsid w:val="5FD84691"/>
    <w:rsid w:val="5FEA350A"/>
    <w:rsid w:val="6032789B"/>
    <w:rsid w:val="603B20E7"/>
    <w:rsid w:val="605129B1"/>
    <w:rsid w:val="60630495"/>
    <w:rsid w:val="60DF1789"/>
    <w:rsid w:val="60F55785"/>
    <w:rsid w:val="612218D3"/>
    <w:rsid w:val="612B0410"/>
    <w:rsid w:val="613B6A5E"/>
    <w:rsid w:val="61595DC4"/>
    <w:rsid w:val="617415B3"/>
    <w:rsid w:val="61A1478D"/>
    <w:rsid w:val="61A4645A"/>
    <w:rsid w:val="61A77B10"/>
    <w:rsid w:val="61BF4CEA"/>
    <w:rsid w:val="61F07283"/>
    <w:rsid w:val="61F15531"/>
    <w:rsid w:val="61F72958"/>
    <w:rsid w:val="62175CDF"/>
    <w:rsid w:val="62387D39"/>
    <w:rsid w:val="62431103"/>
    <w:rsid w:val="626C104E"/>
    <w:rsid w:val="627B5FDE"/>
    <w:rsid w:val="629C6E91"/>
    <w:rsid w:val="62A32707"/>
    <w:rsid w:val="62A727D7"/>
    <w:rsid w:val="62A73C73"/>
    <w:rsid w:val="62AD6E91"/>
    <w:rsid w:val="62E94D67"/>
    <w:rsid w:val="62F7109D"/>
    <w:rsid w:val="62FE04D0"/>
    <w:rsid w:val="63157417"/>
    <w:rsid w:val="631C6F82"/>
    <w:rsid w:val="632A70A1"/>
    <w:rsid w:val="633F50F6"/>
    <w:rsid w:val="635824E2"/>
    <w:rsid w:val="63725705"/>
    <w:rsid w:val="63AB15C9"/>
    <w:rsid w:val="63B72579"/>
    <w:rsid w:val="63B96A5E"/>
    <w:rsid w:val="63E93CE6"/>
    <w:rsid w:val="63EE6769"/>
    <w:rsid w:val="643E1C2A"/>
    <w:rsid w:val="64504F23"/>
    <w:rsid w:val="646F1E2A"/>
    <w:rsid w:val="64794976"/>
    <w:rsid w:val="648A4B68"/>
    <w:rsid w:val="64921228"/>
    <w:rsid w:val="64AF4B9B"/>
    <w:rsid w:val="64E300EF"/>
    <w:rsid w:val="64FC2328"/>
    <w:rsid w:val="6502599E"/>
    <w:rsid w:val="6546798A"/>
    <w:rsid w:val="65744EE3"/>
    <w:rsid w:val="65756B06"/>
    <w:rsid w:val="65C82C53"/>
    <w:rsid w:val="66117C3F"/>
    <w:rsid w:val="661A0A87"/>
    <w:rsid w:val="661D47EA"/>
    <w:rsid w:val="662735C7"/>
    <w:rsid w:val="662772D9"/>
    <w:rsid w:val="663C368A"/>
    <w:rsid w:val="664C4219"/>
    <w:rsid w:val="66751E91"/>
    <w:rsid w:val="66B11EB3"/>
    <w:rsid w:val="66C1740B"/>
    <w:rsid w:val="66D51CFA"/>
    <w:rsid w:val="66EA27FB"/>
    <w:rsid w:val="66FD3AA6"/>
    <w:rsid w:val="6728632F"/>
    <w:rsid w:val="672D7445"/>
    <w:rsid w:val="6733189B"/>
    <w:rsid w:val="67A149D2"/>
    <w:rsid w:val="67AD0B02"/>
    <w:rsid w:val="67B304D6"/>
    <w:rsid w:val="67B93099"/>
    <w:rsid w:val="67CB2C9A"/>
    <w:rsid w:val="67E27032"/>
    <w:rsid w:val="68077EDA"/>
    <w:rsid w:val="68660A60"/>
    <w:rsid w:val="68751F6A"/>
    <w:rsid w:val="687C5466"/>
    <w:rsid w:val="688930EF"/>
    <w:rsid w:val="688D1A25"/>
    <w:rsid w:val="689A26F6"/>
    <w:rsid w:val="68A11B91"/>
    <w:rsid w:val="68B71A47"/>
    <w:rsid w:val="68C80406"/>
    <w:rsid w:val="68D346A3"/>
    <w:rsid w:val="68DA0A86"/>
    <w:rsid w:val="68F63577"/>
    <w:rsid w:val="690B6434"/>
    <w:rsid w:val="69110C1A"/>
    <w:rsid w:val="69334660"/>
    <w:rsid w:val="69550C7F"/>
    <w:rsid w:val="697D100A"/>
    <w:rsid w:val="698F10BB"/>
    <w:rsid w:val="69B0510A"/>
    <w:rsid w:val="69B83F6C"/>
    <w:rsid w:val="6A157BCD"/>
    <w:rsid w:val="6A442C45"/>
    <w:rsid w:val="6AB74546"/>
    <w:rsid w:val="6B0B0EED"/>
    <w:rsid w:val="6B25052C"/>
    <w:rsid w:val="6B3A7D61"/>
    <w:rsid w:val="6B562E77"/>
    <w:rsid w:val="6B687D3C"/>
    <w:rsid w:val="6C1D7757"/>
    <w:rsid w:val="6C552A2B"/>
    <w:rsid w:val="6C6B6B2D"/>
    <w:rsid w:val="6C7A51AC"/>
    <w:rsid w:val="6C920580"/>
    <w:rsid w:val="6CA2198A"/>
    <w:rsid w:val="6CB53662"/>
    <w:rsid w:val="6CBC7AAF"/>
    <w:rsid w:val="6CF2546F"/>
    <w:rsid w:val="6CF87667"/>
    <w:rsid w:val="6D212292"/>
    <w:rsid w:val="6D275263"/>
    <w:rsid w:val="6D3E0F1D"/>
    <w:rsid w:val="6D507A9E"/>
    <w:rsid w:val="6DC94002"/>
    <w:rsid w:val="6DCD6C35"/>
    <w:rsid w:val="6DD55A14"/>
    <w:rsid w:val="6E051F65"/>
    <w:rsid w:val="6E232BCA"/>
    <w:rsid w:val="6E3B423F"/>
    <w:rsid w:val="6E8F5368"/>
    <w:rsid w:val="6E9201D7"/>
    <w:rsid w:val="6EA63C4B"/>
    <w:rsid w:val="6EC13EED"/>
    <w:rsid w:val="6EC710A7"/>
    <w:rsid w:val="6ED763E6"/>
    <w:rsid w:val="6EE408A6"/>
    <w:rsid w:val="6F0C0803"/>
    <w:rsid w:val="6F0F3E38"/>
    <w:rsid w:val="6F1C631F"/>
    <w:rsid w:val="6F29216C"/>
    <w:rsid w:val="6F40583A"/>
    <w:rsid w:val="6FAA5808"/>
    <w:rsid w:val="6FF5732B"/>
    <w:rsid w:val="700100FF"/>
    <w:rsid w:val="705A5AC3"/>
    <w:rsid w:val="705E426B"/>
    <w:rsid w:val="709329F1"/>
    <w:rsid w:val="70AD1CDF"/>
    <w:rsid w:val="70E720B2"/>
    <w:rsid w:val="7111338F"/>
    <w:rsid w:val="71292438"/>
    <w:rsid w:val="714D0F18"/>
    <w:rsid w:val="719116E8"/>
    <w:rsid w:val="7196483B"/>
    <w:rsid w:val="71B336EF"/>
    <w:rsid w:val="71B77345"/>
    <w:rsid w:val="71C2242C"/>
    <w:rsid w:val="71D744E8"/>
    <w:rsid w:val="72002EEA"/>
    <w:rsid w:val="72042B3E"/>
    <w:rsid w:val="721816B3"/>
    <w:rsid w:val="723030C6"/>
    <w:rsid w:val="72405A29"/>
    <w:rsid w:val="72572EFE"/>
    <w:rsid w:val="725A4F57"/>
    <w:rsid w:val="726136F6"/>
    <w:rsid w:val="726E2605"/>
    <w:rsid w:val="7270524F"/>
    <w:rsid w:val="727E3E98"/>
    <w:rsid w:val="72DD0316"/>
    <w:rsid w:val="72F34C23"/>
    <w:rsid w:val="72F47746"/>
    <w:rsid w:val="72F47912"/>
    <w:rsid w:val="736C3812"/>
    <w:rsid w:val="738049C1"/>
    <w:rsid w:val="739D27A2"/>
    <w:rsid w:val="73BE498B"/>
    <w:rsid w:val="73CB617F"/>
    <w:rsid w:val="74040176"/>
    <w:rsid w:val="74366FFF"/>
    <w:rsid w:val="745E0B58"/>
    <w:rsid w:val="747F64EF"/>
    <w:rsid w:val="748E0235"/>
    <w:rsid w:val="74E8122F"/>
    <w:rsid w:val="75880571"/>
    <w:rsid w:val="75890520"/>
    <w:rsid w:val="75A05AD5"/>
    <w:rsid w:val="75A864FF"/>
    <w:rsid w:val="75B92F1A"/>
    <w:rsid w:val="75F91869"/>
    <w:rsid w:val="761D3483"/>
    <w:rsid w:val="76326352"/>
    <w:rsid w:val="764303E0"/>
    <w:rsid w:val="76492FDB"/>
    <w:rsid w:val="765D0604"/>
    <w:rsid w:val="76892CFF"/>
    <w:rsid w:val="76A56755"/>
    <w:rsid w:val="76D505F8"/>
    <w:rsid w:val="7707114F"/>
    <w:rsid w:val="773705A6"/>
    <w:rsid w:val="77495145"/>
    <w:rsid w:val="77580F31"/>
    <w:rsid w:val="776F101A"/>
    <w:rsid w:val="77CD2B9F"/>
    <w:rsid w:val="77D500EB"/>
    <w:rsid w:val="77D850B4"/>
    <w:rsid w:val="78081244"/>
    <w:rsid w:val="788C00F9"/>
    <w:rsid w:val="789A2110"/>
    <w:rsid w:val="78A63062"/>
    <w:rsid w:val="78B001A8"/>
    <w:rsid w:val="78F77A1B"/>
    <w:rsid w:val="78F818B8"/>
    <w:rsid w:val="79071973"/>
    <w:rsid w:val="790A1D95"/>
    <w:rsid w:val="790C3676"/>
    <w:rsid w:val="794726D6"/>
    <w:rsid w:val="796146C7"/>
    <w:rsid w:val="79755134"/>
    <w:rsid w:val="797E2A6E"/>
    <w:rsid w:val="798C2E71"/>
    <w:rsid w:val="79FE3209"/>
    <w:rsid w:val="7A095F6A"/>
    <w:rsid w:val="7A130010"/>
    <w:rsid w:val="7A1818EA"/>
    <w:rsid w:val="7A226D25"/>
    <w:rsid w:val="7A7268AB"/>
    <w:rsid w:val="7AA42853"/>
    <w:rsid w:val="7ACF133B"/>
    <w:rsid w:val="7AD410ED"/>
    <w:rsid w:val="7ADC6970"/>
    <w:rsid w:val="7AFB7BD2"/>
    <w:rsid w:val="7B056B03"/>
    <w:rsid w:val="7B6536F8"/>
    <w:rsid w:val="7B9C69B8"/>
    <w:rsid w:val="7BD01168"/>
    <w:rsid w:val="7BD65DD5"/>
    <w:rsid w:val="7C27373D"/>
    <w:rsid w:val="7C2E4E2C"/>
    <w:rsid w:val="7C357386"/>
    <w:rsid w:val="7C594772"/>
    <w:rsid w:val="7CB10A51"/>
    <w:rsid w:val="7CC93148"/>
    <w:rsid w:val="7D0205BB"/>
    <w:rsid w:val="7D5C615A"/>
    <w:rsid w:val="7D6469F5"/>
    <w:rsid w:val="7D7902B3"/>
    <w:rsid w:val="7D824905"/>
    <w:rsid w:val="7D871DED"/>
    <w:rsid w:val="7D8E3A9B"/>
    <w:rsid w:val="7DB55ED6"/>
    <w:rsid w:val="7DCA5A55"/>
    <w:rsid w:val="7DEF55C7"/>
    <w:rsid w:val="7E0B072F"/>
    <w:rsid w:val="7E250423"/>
    <w:rsid w:val="7E386BA2"/>
    <w:rsid w:val="7E433CF2"/>
    <w:rsid w:val="7E5F6222"/>
    <w:rsid w:val="7E873DA3"/>
    <w:rsid w:val="7E9C3902"/>
    <w:rsid w:val="7EA718E1"/>
    <w:rsid w:val="7EB61D43"/>
    <w:rsid w:val="7EBE7982"/>
    <w:rsid w:val="7EF47B6F"/>
    <w:rsid w:val="7EF616CC"/>
    <w:rsid w:val="7F0427E2"/>
    <w:rsid w:val="7F074AA8"/>
    <w:rsid w:val="7F5C19B2"/>
    <w:rsid w:val="7F603962"/>
    <w:rsid w:val="7F7A4DA2"/>
    <w:rsid w:val="7F866906"/>
    <w:rsid w:val="7FB46D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pageBreakBefore/>
      <w:numPr>
        <w:ilvl w:val="0"/>
        <w:numId w:val="1"/>
      </w:numPr>
      <w:adjustRightInd w:val="0"/>
      <w:spacing w:before="50"/>
      <w:jc w:val="center"/>
      <w:outlineLvl w:val="0"/>
    </w:pPr>
    <w:rPr>
      <w:rFonts w:eastAsia="黑体"/>
      <w:b/>
      <w:kern w:val="0"/>
      <w:sz w:val="44"/>
      <w:szCs w:val="20"/>
    </w:rPr>
  </w:style>
  <w:style w:type="paragraph" w:styleId="4">
    <w:name w:val="heading 2"/>
    <w:basedOn w:val="1"/>
    <w:next w:val="1"/>
    <w:link w:val="118"/>
    <w:qFormat/>
    <w:uiPriority w:val="0"/>
    <w:pPr>
      <w:keepNext/>
      <w:keepLines/>
      <w:numPr>
        <w:ilvl w:val="1"/>
        <w:numId w:val="1"/>
      </w:numPr>
      <w:tabs>
        <w:tab w:val="left" w:pos="1571"/>
      </w:tabs>
      <w:spacing w:before="50"/>
      <w:jc w:val="left"/>
      <w:outlineLvl w:val="1"/>
    </w:pPr>
    <w:rPr>
      <w:rFonts w:ascii="Arial" w:hAnsi="Arial" w:eastAsia="黑体"/>
      <w:kern w:val="0"/>
      <w:sz w:val="32"/>
      <w:szCs w:val="20"/>
    </w:rPr>
  </w:style>
  <w:style w:type="paragraph" w:styleId="5">
    <w:name w:val="heading 3"/>
    <w:basedOn w:val="1"/>
    <w:next w:val="1"/>
    <w:link w:val="72"/>
    <w:qFormat/>
    <w:uiPriority w:val="0"/>
    <w:pPr>
      <w:keepNext/>
      <w:keepLines/>
      <w:numPr>
        <w:ilvl w:val="2"/>
        <w:numId w:val="1"/>
      </w:numPr>
      <w:tabs>
        <w:tab w:val="left" w:pos="1571"/>
      </w:tabs>
      <w:spacing w:before="50"/>
      <w:outlineLvl w:val="2"/>
    </w:pPr>
    <w:rPr>
      <w:rFonts w:ascii="Arial" w:hAnsi="Arial" w:eastAsia="黑体"/>
      <w:kern w:val="0"/>
      <w:sz w:val="30"/>
      <w:szCs w:val="30"/>
    </w:rPr>
  </w:style>
  <w:style w:type="paragraph" w:styleId="6">
    <w:name w:val="heading 4"/>
    <w:basedOn w:val="1"/>
    <w:next w:val="1"/>
    <w:link w:val="119"/>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9"/>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113"/>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98"/>
    <w:qFormat/>
    <w:uiPriority w:val="0"/>
    <w:pPr>
      <w:keepNext/>
      <w:keepLines/>
      <w:spacing w:before="240" w:after="64" w:line="320" w:lineRule="auto"/>
      <w:outlineLvl w:val="6"/>
    </w:pPr>
    <w:rPr>
      <w:b/>
      <w:kern w:val="0"/>
      <w:sz w:val="24"/>
      <w:szCs w:val="20"/>
    </w:rPr>
  </w:style>
  <w:style w:type="paragraph" w:styleId="11">
    <w:name w:val="heading 8"/>
    <w:basedOn w:val="1"/>
    <w:next w:val="10"/>
    <w:link w:val="103"/>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116"/>
    <w:qFormat/>
    <w:uiPriority w:val="0"/>
    <w:pPr>
      <w:keepNext/>
      <w:keepLines/>
      <w:spacing w:before="240" w:after="64" w:line="320" w:lineRule="auto"/>
      <w:outlineLvl w:val="8"/>
    </w:pPr>
    <w:rPr>
      <w:rFonts w:ascii="Arial" w:hAnsi="Arial" w:eastAsia="黑体"/>
      <w:kern w:val="0"/>
      <w:sz w:val="20"/>
      <w:szCs w:val="2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4"/>
    <w:qFormat/>
    <w:uiPriority w:val="0"/>
    <w:pPr>
      <w:spacing w:after="120"/>
    </w:pPr>
    <w:rPr>
      <w:kern w:val="0"/>
      <w:sz w:val="20"/>
    </w:rPr>
  </w:style>
  <w:style w:type="paragraph" w:styleId="10">
    <w:name w:val="Normal Indent"/>
    <w:basedOn w:val="1"/>
    <w:link w:val="97"/>
    <w:qFormat/>
    <w:uiPriority w:val="0"/>
    <w:pPr>
      <w:ind w:firstLine="420" w:firstLineChars="200"/>
    </w:pPr>
    <w:rPr>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table of authorities"/>
    <w:basedOn w:val="1"/>
    <w:next w:val="1"/>
    <w:unhideWhenUsed/>
    <w:qFormat/>
    <w:uiPriority w:val="99"/>
    <w:pPr>
      <w:ind w:left="420" w:leftChars="200"/>
    </w:pPr>
  </w:style>
  <w:style w:type="paragraph" w:styleId="16">
    <w:name w:val="List Number"/>
    <w:basedOn w:val="1"/>
    <w:qFormat/>
    <w:uiPriority w:val="0"/>
    <w:pPr>
      <w:adjustRightInd w:val="0"/>
      <w:spacing w:line="360" w:lineRule="auto"/>
      <w:ind w:left="850" w:hanging="425"/>
      <w:textAlignment w:val="baseline"/>
    </w:pPr>
    <w:rPr>
      <w:color w:val="000000"/>
      <w:kern w:val="0"/>
      <w:szCs w:val="20"/>
    </w:rPr>
  </w:style>
  <w:style w:type="paragraph" w:styleId="17">
    <w:name w:val="caption"/>
    <w:basedOn w:val="1"/>
    <w:next w:val="1"/>
    <w:qFormat/>
    <w:uiPriority w:val="0"/>
    <w:pPr>
      <w:spacing w:before="152" w:after="160"/>
    </w:pPr>
    <w:rPr>
      <w:rFonts w:ascii="Arial" w:hAnsi="Arial" w:eastAsia="黑体"/>
      <w:sz w:val="32"/>
      <w:szCs w:val="20"/>
    </w:rPr>
  </w:style>
  <w:style w:type="paragraph" w:styleId="18">
    <w:name w:val="index 5"/>
    <w:basedOn w:val="1"/>
    <w:next w:val="1"/>
    <w:semiHidden/>
    <w:unhideWhenUsed/>
    <w:qFormat/>
    <w:uiPriority w:val="99"/>
    <w:pPr>
      <w:ind w:left="800" w:leftChars="800"/>
    </w:pPr>
  </w:style>
  <w:style w:type="paragraph" w:styleId="19">
    <w:name w:val="Document Map"/>
    <w:basedOn w:val="1"/>
    <w:link w:val="81"/>
    <w:unhideWhenUsed/>
    <w:qFormat/>
    <w:uiPriority w:val="0"/>
    <w:rPr>
      <w:rFonts w:ascii="宋体"/>
      <w:kern w:val="0"/>
      <w:sz w:val="18"/>
      <w:szCs w:val="18"/>
    </w:rPr>
  </w:style>
  <w:style w:type="paragraph" w:styleId="20">
    <w:name w:val="annotation text"/>
    <w:basedOn w:val="1"/>
    <w:link w:val="121"/>
    <w:qFormat/>
    <w:uiPriority w:val="99"/>
    <w:pPr>
      <w:jc w:val="left"/>
    </w:pPr>
    <w:rPr>
      <w:kern w:val="0"/>
      <w:sz w:val="20"/>
    </w:rPr>
  </w:style>
  <w:style w:type="paragraph" w:styleId="21">
    <w:name w:val="Body Text 3"/>
    <w:basedOn w:val="1"/>
    <w:link w:val="133"/>
    <w:qFormat/>
    <w:uiPriority w:val="0"/>
    <w:pPr>
      <w:spacing w:after="120"/>
    </w:pPr>
    <w:rPr>
      <w:kern w:val="0"/>
      <w:sz w:val="16"/>
      <w:szCs w:val="16"/>
    </w:rPr>
  </w:style>
  <w:style w:type="paragraph" w:styleId="22">
    <w:name w:val="Body Text Indent"/>
    <w:basedOn w:val="1"/>
    <w:next w:val="23"/>
    <w:link w:val="108"/>
    <w:qFormat/>
    <w:uiPriority w:val="0"/>
    <w:pPr>
      <w:ind w:firstLine="640" w:firstLineChars="200"/>
    </w:pPr>
    <w:rPr>
      <w:rFonts w:ascii="仿宋_GB2312" w:hAnsi="Arial" w:eastAsia="仿宋_GB2312"/>
      <w:kern w:val="0"/>
      <w:sz w:val="32"/>
      <w:szCs w:val="32"/>
    </w:rPr>
  </w:style>
  <w:style w:type="paragraph" w:styleId="23">
    <w:name w:val="envelope return"/>
    <w:basedOn w:val="1"/>
    <w:unhideWhenUsed/>
    <w:qFormat/>
    <w:uiPriority w:val="99"/>
    <w:pPr>
      <w:snapToGrid w:val="0"/>
    </w:pPr>
    <w:rPr>
      <w:rFonts w:ascii="Arial" w:hAnsi="Arial"/>
    </w:rPr>
  </w:style>
  <w:style w:type="paragraph" w:styleId="24">
    <w:name w:val="List Number 3"/>
    <w:basedOn w:val="1"/>
    <w:qFormat/>
    <w:uiPriority w:val="0"/>
    <w:pPr>
      <w:widowControl/>
      <w:tabs>
        <w:tab w:val="left" w:pos="1050"/>
      </w:tabs>
      <w:spacing w:afterLines="50"/>
      <w:ind w:left="1050" w:hanging="340"/>
      <w:jc w:val="left"/>
    </w:pPr>
    <w:rPr>
      <w:kern w:val="0"/>
      <w:sz w:val="24"/>
      <w:szCs w:val="20"/>
    </w:rPr>
  </w:style>
  <w:style w:type="paragraph" w:styleId="25">
    <w:name w:val="List 2"/>
    <w:basedOn w:val="1"/>
    <w:qFormat/>
    <w:uiPriority w:val="0"/>
    <w:pPr>
      <w:numPr>
        <w:ilvl w:val="0"/>
        <w:numId w:val="2"/>
      </w:numPr>
      <w:spacing w:line="360" w:lineRule="exact"/>
    </w:pPr>
    <w:rPr>
      <w:bCs/>
    </w:rPr>
  </w:style>
  <w:style w:type="paragraph" w:styleId="26">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7">
    <w:name w:val="toc 5"/>
    <w:basedOn w:val="1"/>
    <w:next w:val="1"/>
    <w:qFormat/>
    <w:uiPriority w:val="0"/>
    <w:pPr>
      <w:adjustRightInd w:val="0"/>
      <w:spacing w:line="312" w:lineRule="atLeast"/>
      <w:ind w:left="840"/>
      <w:jc w:val="left"/>
      <w:textAlignment w:val="baseline"/>
    </w:pPr>
    <w:rPr>
      <w:kern w:val="0"/>
      <w:sz w:val="18"/>
      <w:szCs w:val="18"/>
    </w:rPr>
  </w:style>
  <w:style w:type="paragraph" w:styleId="28">
    <w:name w:val="toc 3"/>
    <w:basedOn w:val="1"/>
    <w:next w:val="1"/>
    <w:unhideWhenUsed/>
    <w:qFormat/>
    <w:uiPriority w:val="0"/>
    <w:pPr>
      <w:ind w:left="840" w:leftChars="400"/>
    </w:pPr>
    <w:rPr>
      <w:rFonts w:ascii="Calibri" w:hAnsi="Calibri"/>
      <w:szCs w:val="22"/>
    </w:rPr>
  </w:style>
  <w:style w:type="paragraph" w:styleId="29">
    <w:name w:val="Plain Text"/>
    <w:basedOn w:val="1"/>
    <w:next w:val="10"/>
    <w:link w:val="120"/>
    <w:qFormat/>
    <w:uiPriority w:val="99"/>
    <w:rPr>
      <w:rFonts w:ascii="宋体" w:hAnsi="Courier New"/>
      <w:kern w:val="0"/>
      <w:sz w:val="20"/>
      <w:szCs w:val="20"/>
    </w:rPr>
  </w:style>
  <w:style w:type="paragraph" w:styleId="30">
    <w:name w:val="toc 8"/>
    <w:basedOn w:val="1"/>
    <w:next w:val="1"/>
    <w:qFormat/>
    <w:uiPriority w:val="0"/>
    <w:pPr>
      <w:adjustRightInd w:val="0"/>
      <w:spacing w:line="312" w:lineRule="atLeast"/>
      <w:ind w:left="1470"/>
      <w:jc w:val="left"/>
      <w:textAlignment w:val="baseline"/>
    </w:pPr>
    <w:rPr>
      <w:kern w:val="0"/>
      <w:sz w:val="18"/>
      <w:szCs w:val="18"/>
    </w:rPr>
  </w:style>
  <w:style w:type="paragraph" w:styleId="31">
    <w:name w:val="Date"/>
    <w:basedOn w:val="1"/>
    <w:next w:val="1"/>
    <w:link w:val="102"/>
    <w:qFormat/>
    <w:uiPriority w:val="0"/>
    <w:pPr>
      <w:spacing w:before="50"/>
      <w:ind w:left="200" w:firstLine="200" w:firstLineChars="200"/>
    </w:pPr>
    <w:rPr>
      <w:kern w:val="0"/>
      <w:sz w:val="24"/>
      <w:szCs w:val="20"/>
    </w:rPr>
  </w:style>
  <w:style w:type="paragraph" w:styleId="32">
    <w:name w:val="Body Text Indent 2"/>
    <w:basedOn w:val="1"/>
    <w:link w:val="94"/>
    <w:qFormat/>
    <w:uiPriority w:val="0"/>
    <w:pPr>
      <w:adjustRightInd w:val="0"/>
      <w:snapToGrid w:val="0"/>
      <w:spacing w:line="312" w:lineRule="auto"/>
      <w:ind w:firstLine="397"/>
    </w:pPr>
    <w:rPr>
      <w:rFonts w:ascii="楷体_GB2312" w:eastAsia="楷体_GB2312"/>
      <w:kern w:val="0"/>
      <w:sz w:val="24"/>
      <w:szCs w:val="20"/>
    </w:rPr>
  </w:style>
  <w:style w:type="paragraph" w:styleId="33">
    <w:name w:val="Balloon Text"/>
    <w:basedOn w:val="1"/>
    <w:link w:val="70"/>
    <w:qFormat/>
    <w:uiPriority w:val="99"/>
    <w:rPr>
      <w:kern w:val="0"/>
      <w:sz w:val="18"/>
      <w:szCs w:val="18"/>
    </w:rPr>
  </w:style>
  <w:style w:type="paragraph" w:styleId="34">
    <w:name w:val="footer"/>
    <w:basedOn w:val="1"/>
    <w:link w:val="76"/>
    <w:qFormat/>
    <w:uiPriority w:val="99"/>
    <w:pPr>
      <w:tabs>
        <w:tab w:val="center" w:pos="4153"/>
        <w:tab w:val="right" w:pos="8306"/>
      </w:tabs>
      <w:snapToGrid w:val="0"/>
      <w:jc w:val="left"/>
    </w:pPr>
    <w:rPr>
      <w:kern w:val="0"/>
      <w:sz w:val="18"/>
      <w:szCs w:val="18"/>
    </w:rPr>
  </w:style>
  <w:style w:type="paragraph" w:styleId="35">
    <w:name w:val="header"/>
    <w:basedOn w:val="1"/>
    <w:link w:val="104"/>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46"/>
    <w:qFormat/>
    <w:uiPriority w:val="0"/>
    <w:pPr>
      <w:widowControl/>
      <w:jc w:val="left"/>
    </w:pPr>
    <w:rPr>
      <w:rFonts w:ascii="Tahoma" w:hAnsi="Tahoma"/>
      <w:kern w:val="0"/>
      <w:sz w:val="24"/>
      <w:szCs w:val="20"/>
      <w:lang w:val="de-DE" w:eastAsia="de-DE"/>
    </w:rPr>
  </w:style>
  <w:style w:type="paragraph" w:styleId="37">
    <w:name w:val="toc 1"/>
    <w:basedOn w:val="1"/>
    <w:next w:val="1"/>
    <w:qFormat/>
    <w:uiPriority w:val="39"/>
    <w:pPr>
      <w:spacing w:before="120" w:after="120"/>
      <w:jc w:val="left"/>
    </w:pPr>
    <w:rPr>
      <w:b/>
      <w:bCs/>
      <w:caps/>
      <w:sz w:val="20"/>
      <w:szCs w:val="20"/>
    </w:rPr>
  </w:style>
  <w:style w:type="paragraph" w:styleId="38">
    <w:name w:val="toc 4"/>
    <w:basedOn w:val="1"/>
    <w:next w:val="1"/>
    <w:qFormat/>
    <w:uiPriority w:val="39"/>
    <w:pPr>
      <w:adjustRightInd w:val="0"/>
      <w:spacing w:line="312" w:lineRule="atLeast"/>
      <w:ind w:left="630"/>
      <w:jc w:val="left"/>
      <w:textAlignment w:val="baseline"/>
    </w:pPr>
    <w:rPr>
      <w:kern w:val="0"/>
      <w:sz w:val="18"/>
      <w:szCs w:val="18"/>
    </w:rPr>
  </w:style>
  <w:style w:type="paragraph" w:styleId="39">
    <w:name w:val="index heading"/>
    <w:basedOn w:val="1"/>
    <w:next w:val="40"/>
    <w:qFormat/>
    <w:uiPriority w:val="0"/>
    <w:rPr>
      <w:szCs w:val="20"/>
    </w:rPr>
  </w:style>
  <w:style w:type="paragraph" w:styleId="40">
    <w:name w:val="index 1"/>
    <w:basedOn w:val="1"/>
    <w:next w:val="1"/>
    <w:unhideWhenUsed/>
    <w:qFormat/>
    <w:uiPriority w:val="0"/>
    <w:pPr>
      <w:adjustRightInd w:val="0"/>
      <w:spacing w:line="312" w:lineRule="atLeast"/>
      <w:textAlignment w:val="baseline"/>
    </w:pPr>
    <w:rPr>
      <w:kern w:val="0"/>
      <w:szCs w:val="20"/>
    </w:rPr>
  </w:style>
  <w:style w:type="paragraph" w:styleId="41">
    <w:name w:val="footnote text"/>
    <w:basedOn w:val="1"/>
    <w:next w:val="18"/>
    <w:qFormat/>
    <w:uiPriority w:val="0"/>
    <w:pPr>
      <w:snapToGrid w:val="0"/>
      <w:spacing w:before="120" w:line="360" w:lineRule="auto"/>
      <w:ind w:firstLine="425"/>
      <w:jc w:val="left"/>
    </w:pPr>
    <w:rPr>
      <w:kern w:val="0"/>
      <w:sz w:val="18"/>
      <w:szCs w:val="20"/>
    </w:rPr>
  </w:style>
  <w:style w:type="paragraph" w:styleId="42">
    <w:name w:val="toc 6"/>
    <w:basedOn w:val="1"/>
    <w:next w:val="1"/>
    <w:qFormat/>
    <w:uiPriority w:val="39"/>
    <w:pPr>
      <w:adjustRightInd w:val="0"/>
      <w:spacing w:line="312" w:lineRule="atLeast"/>
      <w:ind w:left="1050"/>
      <w:jc w:val="left"/>
      <w:textAlignment w:val="baseline"/>
    </w:pPr>
    <w:rPr>
      <w:kern w:val="0"/>
      <w:sz w:val="18"/>
      <w:szCs w:val="18"/>
    </w:rPr>
  </w:style>
  <w:style w:type="paragraph" w:styleId="43">
    <w:name w:val="Body Text Indent 3"/>
    <w:basedOn w:val="1"/>
    <w:link w:val="123"/>
    <w:qFormat/>
    <w:uiPriority w:val="0"/>
    <w:pPr>
      <w:adjustRightInd w:val="0"/>
      <w:snapToGrid w:val="0"/>
      <w:spacing w:line="336" w:lineRule="auto"/>
      <w:ind w:firstLine="397"/>
    </w:pPr>
    <w:rPr>
      <w:rFonts w:ascii="楷体_GB2312" w:eastAsia="楷体_GB2312"/>
      <w:b/>
      <w:bCs/>
      <w:kern w:val="0"/>
      <w:sz w:val="24"/>
      <w:szCs w:val="20"/>
    </w:rPr>
  </w:style>
  <w:style w:type="paragraph" w:styleId="44">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5">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6">
    <w:name w:val="toc 9"/>
    <w:basedOn w:val="1"/>
    <w:next w:val="1"/>
    <w:qFormat/>
    <w:uiPriority w:val="0"/>
    <w:pPr>
      <w:adjustRightInd w:val="0"/>
      <w:spacing w:line="312" w:lineRule="atLeast"/>
      <w:ind w:left="1680"/>
      <w:jc w:val="left"/>
      <w:textAlignment w:val="baseline"/>
    </w:pPr>
    <w:rPr>
      <w:kern w:val="0"/>
      <w:sz w:val="18"/>
      <w:szCs w:val="18"/>
    </w:rPr>
  </w:style>
  <w:style w:type="paragraph" w:styleId="47">
    <w:name w:val="Body Text 2"/>
    <w:basedOn w:val="1"/>
    <w:link w:val="111"/>
    <w:qFormat/>
    <w:uiPriority w:val="0"/>
    <w:pPr>
      <w:widowControl/>
      <w:jc w:val="center"/>
    </w:pPr>
    <w:rPr>
      <w:rFonts w:ascii="Arial" w:hAnsi="Arial"/>
      <w:kern w:val="0"/>
      <w:sz w:val="16"/>
      <w:szCs w:val="20"/>
    </w:rPr>
  </w:style>
  <w:style w:type="paragraph" w:styleId="48">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宋体" w:cs="Times New Roman"/>
      <w:lang w:val="en-US" w:eastAsia="zh-CN" w:bidi="ar-SA"/>
    </w:rPr>
  </w:style>
  <w:style w:type="paragraph" w:styleId="4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50">
    <w:name w:val="annotation subject"/>
    <w:basedOn w:val="20"/>
    <w:next w:val="20"/>
    <w:link w:val="122"/>
    <w:qFormat/>
    <w:uiPriority w:val="0"/>
    <w:rPr>
      <w:b/>
      <w:bCs/>
    </w:rPr>
  </w:style>
  <w:style w:type="paragraph" w:styleId="51">
    <w:name w:val="Body Text First Indent"/>
    <w:basedOn w:val="2"/>
    <w:link w:val="127"/>
    <w:qFormat/>
    <w:uiPriority w:val="0"/>
    <w:pPr>
      <w:ind w:firstLine="420"/>
    </w:pPr>
    <w:rPr>
      <w:szCs w:val="20"/>
    </w:rPr>
  </w:style>
  <w:style w:type="paragraph" w:styleId="52">
    <w:name w:val="Body Text First Indent 2"/>
    <w:basedOn w:val="22"/>
    <w:link w:val="145"/>
    <w:qFormat/>
    <w:uiPriority w:val="0"/>
    <w:pPr>
      <w:adjustRightInd w:val="0"/>
      <w:spacing w:after="120" w:line="360" w:lineRule="auto"/>
      <w:ind w:left="420" w:firstLine="420" w:firstLineChars="0"/>
      <w:textAlignment w:val="baseline"/>
    </w:pPr>
    <w:rPr>
      <w:color w:val="000000"/>
      <w:sz w:val="20"/>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page number"/>
    <w:qFormat/>
    <w:uiPriority w:val="0"/>
  </w:style>
  <w:style w:type="character" w:styleId="58">
    <w:name w:val="FollowedHyperlink"/>
    <w:basedOn w:val="55"/>
    <w:semiHidden/>
    <w:unhideWhenUsed/>
    <w:qFormat/>
    <w:uiPriority w:val="99"/>
    <w:rPr>
      <w:color w:val="333333"/>
      <w:u w:val="none"/>
    </w:rPr>
  </w:style>
  <w:style w:type="character" w:styleId="59">
    <w:name w:val="Emphasis"/>
    <w:qFormat/>
    <w:uiPriority w:val="0"/>
    <w:rPr>
      <w:color w:val="CC0033"/>
    </w:rPr>
  </w:style>
  <w:style w:type="character" w:styleId="60">
    <w:name w:val="Hyperlink"/>
    <w:basedOn w:val="55"/>
    <w:qFormat/>
    <w:uiPriority w:val="99"/>
    <w:rPr>
      <w:color w:val="333333"/>
      <w:u w:val="none"/>
    </w:rPr>
  </w:style>
  <w:style w:type="character" w:styleId="61">
    <w:name w:val="annotation reference"/>
    <w:qFormat/>
    <w:uiPriority w:val="99"/>
    <w:rPr>
      <w:sz w:val="21"/>
      <w:szCs w:val="21"/>
    </w:rPr>
  </w:style>
  <w:style w:type="paragraph" w:customStyle="1" w:styleId="6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列出段落1"/>
    <w:basedOn w:val="1"/>
    <w:qFormat/>
    <w:uiPriority w:val="0"/>
    <w:pPr>
      <w:spacing w:line="360" w:lineRule="auto"/>
      <w:ind w:firstLine="420" w:firstLineChars="200"/>
      <w:jc w:val="left"/>
    </w:pPr>
    <w:rPr>
      <w:rFonts w:ascii="Calibri" w:hAnsi="Calibri"/>
      <w:szCs w:val="22"/>
    </w:rPr>
  </w:style>
  <w:style w:type="character" w:customStyle="1" w:styleId="64">
    <w:name w:val="标题 1 Char"/>
    <w:link w:val="3"/>
    <w:qFormat/>
    <w:uiPriority w:val="0"/>
    <w:rPr>
      <w:rFonts w:eastAsia="黑体"/>
      <w:b/>
      <w:sz w:val="44"/>
    </w:rPr>
  </w:style>
  <w:style w:type="paragraph" w:customStyle="1" w:styleId="65">
    <w:name w:val="Í¼±íÕýÎÄ"/>
    <w:basedOn w:val="1"/>
    <w:next w:val="10"/>
    <w:qFormat/>
    <w:uiPriority w:val="0"/>
    <w:pPr>
      <w:ind w:firstLine="420" w:firstLineChars="200"/>
    </w:pPr>
    <w:rPr>
      <w:sz w:val="24"/>
      <w:szCs w:val="20"/>
    </w:rPr>
  </w:style>
  <w:style w:type="paragraph" w:customStyle="1" w:styleId="66">
    <w:name w:val="样式 标题 1 + 宋体 居中 段前: 17 磅 段后: 16.5 磅"/>
    <w:basedOn w:val="3"/>
    <w:qFormat/>
    <w:uiPriority w:val="0"/>
    <w:pPr>
      <w:widowControl/>
      <w:numPr>
        <w:numId w:val="0"/>
      </w:numPr>
      <w:tabs>
        <w:tab w:val="left" w:pos="840"/>
      </w:tabs>
      <w:snapToGrid w:val="0"/>
      <w:ind w:left="840" w:hanging="420"/>
    </w:pPr>
    <w:rPr>
      <w:rFonts w:ascii="华文中宋" w:hAnsi="华文中宋" w:eastAsia="华文中宋" w:cs="宋体"/>
      <w:sz w:val="28"/>
    </w:rPr>
  </w:style>
  <w:style w:type="paragraph" w:customStyle="1" w:styleId="67">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character" w:customStyle="1" w:styleId="68">
    <w:name w:val="style3"/>
    <w:qFormat/>
    <w:uiPriority w:val="0"/>
  </w:style>
  <w:style w:type="character" w:customStyle="1" w:styleId="69">
    <w:name w:val="标题 5 Char"/>
    <w:link w:val="7"/>
    <w:qFormat/>
    <w:uiPriority w:val="0"/>
    <w:rPr>
      <w:rFonts w:ascii="Calibri" w:hAnsi="Calibri" w:eastAsia="宋体" w:cs="Times New Roman"/>
      <w:b/>
      <w:bCs/>
      <w:sz w:val="28"/>
      <w:szCs w:val="28"/>
    </w:rPr>
  </w:style>
  <w:style w:type="character" w:customStyle="1" w:styleId="70">
    <w:name w:val="批注框文本 Char"/>
    <w:link w:val="33"/>
    <w:qFormat/>
    <w:uiPriority w:val="99"/>
    <w:rPr>
      <w:rFonts w:ascii="Times New Roman" w:hAnsi="Times New Roman" w:eastAsia="宋体" w:cs="Times New Roman"/>
      <w:sz w:val="18"/>
      <w:szCs w:val="18"/>
    </w:rPr>
  </w:style>
  <w:style w:type="character" w:customStyle="1" w:styleId="71">
    <w:name w:val="unnamed11"/>
    <w:qFormat/>
    <w:uiPriority w:val="0"/>
  </w:style>
  <w:style w:type="character" w:customStyle="1" w:styleId="72">
    <w:name w:val="标题 3 Char"/>
    <w:link w:val="5"/>
    <w:qFormat/>
    <w:uiPriority w:val="0"/>
    <w:rPr>
      <w:rFonts w:ascii="Arial" w:hAnsi="Arial" w:eastAsia="黑体"/>
      <w:sz w:val="30"/>
      <w:szCs w:val="30"/>
    </w:rPr>
  </w:style>
  <w:style w:type="character" w:customStyle="1" w:styleId="73">
    <w:name w:val="unnamed1"/>
    <w:qFormat/>
    <w:uiPriority w:val="0"/>
  </w:style>
  <w:style w:type="character" w:customStyle="1" w:styleId="74">
    <w:name w:val="正文_标准 Char Char"/>
    <w:link w:val="75"/>
    <w:qFormat/>
    <w:uiPriority w:val="0"/>
    <w:rPr>
      <w:rFonts w:ascii="宋体" w:hAnsi="宋体"/>
      <w:sz w:val="24"/>
    </w:rPr>
  </w:style>
  <w:style w:type="paragraph" w:customStyle="1" w:styleId="75">
    <w:name w:val="正文_标准"/>
    <w:basedOn w:val="1"/>
    <w:link w:val="74"/>
    <w:qFormat/>
    <w:uiPriority w:val="0"/>
    <w:pPr>
      <w:spacing w:line="360" w:lineRule="auto"/>
      <w:ind w:firstLine="480" w:firstLineChars="200"/>
    </w:pPr>
    <w:rPr>
      <w:rFonts w:ascii="宋体" w:hAnsi="宋体"/>
      <w:kern w:val="0"/>
      <w:sz w:val="24"/>
      <w:szCs w:val="20"/>
    </w:rPr>
  </w:style>
  <w:style w:type="character" w:customStyle="1" w:styleId="76">
    <w:name w:val="页脚 Char"/>
    <w:link w:val="34"/>
    <w:qFormat/>
    <w:uiPriority w:val="99"/>
    <w:rPr>
      <w:rFonts w:ascii="Times New Roman" w:hAnsi="Times New Roman" w:eastAsia="宋体" w:cs="Times New Roman"/>
      <w:sz w:val="18"/>
      <w:szCs w:val="18"/>
    </w:rPr>
  </w:style>
  <w:style w:type="character" w:customStyle="1" w:styleId="77">
    <w:name w:val="访问过的超链接1"/>
    <w:unhideWhenUsed/>
    <w:qFormat/>
    <w:uiPriority w:val="99"/>
    <w:rPr>
      <w:color w:val="800080"/>
      <w:u w:val="single"/>
    </w:rPr>
  </w:style>
  <w:style w:type="character" w:customStyle="1" w:styleId="78">
    <w:name w:val="页脚 Char1"/>
    <w:semiHidden/>
    <w:qFormat/>
    <w:uiPriority w:val="99"/>
    <w:rPr>
      <w:sz w:val="18"/>
      <w:szCs w:val="18"/>
    </w:rPr>
  </w:style>
  <w:style w:type="character" w:customStyle="1" w:styleId="79">
    <w:name w:val="正文首行缩进2字 Char"/>
    <w:link w:val="80"/>
    <w:qFormat/>
    <w:uiPriority w:val="0"/>
    <w:rPr>
      <w:rFonts w:ascii="Times New Roman" w:hAnsi="Times New Roman" w:eastAsia="楷体_GB2312" w:cs="Times New Roman"/>
      <w:kern w:val="0"/>
      <w:sz w:val="28"/>
      <w:szCs w:val="24"/>
    </w:rPr>
  </w:style>
  <w:style w:type="paragraph" w:customStyle="1" w:styleId="80">
    <w:name w:val="正文首行缩进2字"/>
    <w:basedOn w:val="1"/>
    <w:link w:val="79"/>
    <w:qFormat/>
    <w:uiPriority w:val="0"/>
    <w:pPr>
      <w:ind w:firstLine="560" w:firstLineChars="200"/>
    </w:pPr>
    <w:rPr>
      <w:rFonts w:eastAsia="楷体_GB2312"/>
      <w:kern w:val="0"/>
      <w:sz w:val="28"/>
    </w:rPr>
  </w:style>
  <w:style w:type="character" w:customStyle="1" w:styleId="81">
    <w:name w:val="文档结构图 Char"/>
    <w:link w:val="19"/>
    <w:qFormat/>
    <w:uiPriority w:val="0"/>
    <w:rPr>
      <w:rFonts w:ascii="宋体" w:hAnsi="Times New Roman" w:eastAsia="宋体" w:cs="Times New Roman"/>
      <w:sz w:val="18"/>
      <w:szCs w:val="18"/>
    </w:rPr>
  </w:style>
  <w:style w:type="character" w:customStyle="1" w:styleId="82">
    <w:name w:val="txt1"/>
    <w:qFormat/>
    <w:uiPriority w:val="0"/>
    <w:rPr>
      <w:color w:val="000099"/>
      <w:sz w:val="20"/>
      <w:szCs w:val="20"/>
      <w:u w:val="none"/>
    </w:rPr>
  </w:style>
  <w:style w:type="character" w:customStyle="1" w:styleId="83">
    <w:name w:val="Footer Char"/>
    <w:qFormat/>
    <w:locked/>
    <w:uiPriority w:val="0"/>
    <w:rPr>
      <w:rFonts w:cs="Times New Roman"/>
      <w:kern w:val="2"/>
      <w:sz w:val="18"/>
      <w:szCs w:val="18"/>
    </w:rPr>
  </w:style>
  <w:style w:type="character" w:customStyle="1" w:styleId="84">
    <w:name w:val="正文文本 Char"/>
    <w:link w:val="2"/>
    <w:qFormat/>
    <w:uiPriority w:val="0"/>
    <w:rPr>
      <w:rFonts w:ascii="Times New Roman" w:hAnsi="Times New Roman" w:eastAsia="宋体" w:cs="Times New Roman"/>
      <w:szCs w:val="24"/>
    </w:rPr>
  </w:style>
  <w:style w:type="character" w:customStyle="1" w:styleId="85">
    <w:name w:val="签名 Char1"/>
    <w:qFormat/>
    <w:uiPriority w:val="0"/>
    <w:rPr>
      <w:rFonts w:ascii="Times New Roman" w:hAnsi="Times New Roman" w:eastAsia="宋体" w:cs="Times New Roman"/>
      <w:szCs w:val="24"/>
    </w:rPr>
  </w:style>
  <w:style w:type="character" w:customStyle="1" w:styleId="86">
    <w:name w:val="Header Char"/>
    <w:qFormat/>
    <w:locked/>
    <w:uiPriority w:val="0"/>
    <w:rPr>
      <w:rFonts w:cs="Times New Roman"/>
      <w:kern w:val="2"/>
      <w:sz w:val="18"/>
      <w:szCs w:val="18"/>
    </w:rPr>
  </w:style>
  <w:style w:type="character" w:customStyle="1" w:styleId="87">
    <w:name w:val="reg"/>
    <w:qFormat/>
    <w:uiPriority w:val="0"/>
  </w:style>
  <w:style w:type="character" w:customStyle="1" w:styleId="88">
    <w:name w:val="页眉 Char1"/>
    <w:semiHidden/>
    <w:qFormat/>
    <w:uiPriority w:val="99"/>
    <w:rPr>
      <w:sz w:val="18"/>
      <w:szCs w:val="18"/>
    </w:rPr>
  </w:style>
  <w:style w:type="character" w:customStyle="1" w:styleId="89">
    <w:name w:val="正文（绿盟科技） Char"/>
    <w:link w:val="90"/>
    <w:qFormat/>
    <w:locked/>
    <w:uiPriority w:val="0"/>
    <w:rPr>
      <w:rFonts w:ascii="Arial" w:hAnsi="Arial"/>
      <w:lang w:val="en-US" w:eastAsia="zh-CN" w:bidi="ar-SA"/>
    </w:rPr>
  </w:style>
  <w:style w:type="paragraph" w:customStyle="1" w:styleId="90">
    <w:name w:val="正文（绿盟科技）"/>
    <w:link w:val="89"/>
    <w:qFormat/>
    <w:uiPriority w:val="0"/>
    <w:pPr>
      <w:spacing w:line="300" w:lineRule="auto"/>
    </w:pPr>
    <w:rPr>
      <w:rFonts w:ascii="Arial" w:hAnsi="Arial" w:eastAsia="宋体" w:cs="Times New Roman"/>
      <w:lang w:val="en-US" w:eastAsia="zh-CN" w:bidi="ar-SA"/>
    </w:rPr>
  </w:style>
  <w:style w:type="character" w:customStyle="1" w:styleId="91">
    <w:name w:val="正文符号1 Char Char"/>
    <w:qFormat/>
    <w:uiPriority w:val="0"/>
    <w:rPr>
      <w:rFonts w:eastAsia="楷体_GB2312"/>
      <w:sz w:val="28"/>
      <w:szCs w:val="24"/>
      <w:lang w:val="en-US" w:eastAsia="zh-CN" w:bidi="ar-SA"/>
    </w:rPr>
  </w:style>
  <w:style w:type="character" w:customStyle="1" w:styleId="92">
    <w:name w:val="Table Text Char"/>
    <w:link w:val="93"/>
    <w:qFormat/>
    <w:uiPriority w:val="0"/>
    <w:rPr>
      <w:rFonts w:ascii="Arial" w:hAnsi="Arial" w:eastAsia="宋体" w:cs="Times New Roman"/>
      <w:sz w:val="18"/>
      <w:szCs w:val="24"/>
    </w:rPr>
  </w:style>
  <w:style w:type="paragraph" w:customStyle="1" w:styleId="93">
    <w:name w:val="Table Text"/>
    <w:basedOn w:val="1"/>
    <w:link w:val="92"/>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4">
    <w:name w:val="正文文本缩进 2 Char"/>
    <w:link w:val="32"/>
    <w:qFormat/>
    <w:uiPriority w:val="0"/>
    <w:rPr>
      <w:rFonts w:ascii="楷体_GB2312" w:hAnsi="Times New Roman" w:eastAsia="楷体_GB2312" w:cs="Times New Roman"/>
      <w:sz w:val="24"/>
      <w:szCs w:val="20"/>
    </w:rPr>
  </w:style>
  <w:style w:type="character" w:customStyle="1" w:styleId="95">
    <w:name w:val="bt1"/>
    <w:qFormat/>
    <w:uiPriority w:val="0"/>
    <w:rPr>
      <w:color w:val="000000"/>
    </w:rPr>
  </w:style>
  <w:style w:type="character" w:customStyle="1" w:styleId="96">
    <w:name w:val="文档结构图 Char1"/>
    <w:semiHidden/>
    <w:qFormat/>
    <w:uiPriority w:val="99"/>
    <w:rPr>
      <w:rFonts w:ascii="宋体"/>
      <w:sz w:val="18"/>
      <w:szCs w:val="18"/>
    </w:rPr>
  </w:style>
  <w:style w:type="character" w:customStyle="1" w:styleId="97">
    <w:name w:val="正文缩进 Char"/>
    <w:link w:val="10"/>
    <w:qFormat/>
    <w:uiPriority w:val="0"/>
    <w:rPr>
      <w:sz w:val="24"/>
    </w:rPr>
  </w:style>
  <w:style w:type="character" w:customStyle="1" w:styleId="98">
    <w:name w:val="标题 7 Char"/>
    <w:link w:val="9"/>
    <w:qFormat/>
    <w:uiPriority w:val="0"/>
    <w:rPr>
      <w:rFonts w:ascii="Times New Roman" w:hAnsi="Times New Roman" w:eastAsia="宋体" w:cs="Times New Roman"/>
      <w:b/>
      <w:sz w:val="24"/>
      <w:szCs w:val="20"/>
    </w:rPr>
  </w:style>
  <w:style w:type="character" w:customStyle="1" w:styleId="99">
    <w:name w:val="Char Char Char"/>
    <w:qFormat/>
    <w:uiPriority w:val="0"/>
    <w:rPr>
      <w:kern w:val="2"/>
      <w:sz w:val="18"/>
      <w:szCs w:val="18"/>
    </w:rPr>
  </w:style>
  <w:style w:type="character" w:customStyle="1" w:styleId="100">
    <w:name w:val="样式 正文缩进 + 首行缩进:  2 字符 Char"/>
    <w:link w:val="101"/>
    <w:qFormat/>
    <w:uiPriority w:val="0"/>
    <w:rPr>
      <w:sz w:val="24"/>
    </w:rPr>
  </w:style>
  <w:style w:type="paragraph" w:customStyle="1" w:styleId="101">
    <w:name w:val="样式 正文缩进 + 首行缩进:  2 字符"/>
    <w:basedOn w:val="10"/>
    <w:link w:val="100"/>
    <w:qFormat/>
    <w:uiPriority w:val="0"/>
    <w:pPr>
      <w:spacing w:line="360" w:lineRule="auto"/>
      <w:ind w:firstLine="200"/>
    </w:pPr>
  </w:style>
  <w:style w:type="character" w:customStyle="1" w:styleId="102">
    <w:name w:val="日期 Char"/>
    <w:link w:val="31"/>
    <w:qFormat/>
    <w:uiPriority w:val="0"/>
    <w:rPr>
      <w:rFonts w:ascii="Times New Roman" w:hAnsi="Times New Roman" w:eastAsia="宋体" w:cs="Times New Roman"/>
      <w:sz w:val="24"/>
      <w:szCs w:val="20"/>
    </w:rPr>
  </w:style>
  <w:style w:type="character" w:customStyle="1" w:styleId="103">
    <w:name w:val="标题 8 Char"/>
    <w:link w:val="11"/>
    <w:qFormat/>
    <w:uiPriority w:val="0"/>
    <w:rPr>
      <w:rFonts w:ascii="Arial" w:hAnsi="Arial" w:eastAsia="黑体" w:cs="Times New Roman"/>
      <w:sz w:val="24"/>
      <w:szCs w:val="20"/>
    </w:rPr>
  </w:style>
  <w:style w:type="character" w:customStyle="1" w:styleId="104">
    <w:name w:val="页眉 Char"/>
    <w:link w:val="35"/>
    <w:qFormat/>
    <w:uiPriority w:val="99"/>
    <w:rPr>
      <w:rFonts w:ascii="Times New Roman" w:hAnsi="Times New Roman" w:eastAsia="宋体" w:cs="Times New Roman"/>
      <w:sz w:val="18"/>
      <w:szCs w:val="18"/>
    </w:rPr>
  </w:style>
  <w:style w:type="character" w:customStyle="1" w:styleId="105">
    <w:name w:val="正文文本缩进 Char"/>
    <w:qFormat/>
    <w:uiPriority w:val="99"/>
    <w:rPr>
      <w:rFonts w:ascii="Times New Roman" w:hAnsi="Times New Roman" w:eastAsia="宋体" w:cs="Times New Roman"/>
      <w:szCs w:val="24"/>
    </w:rPr>
  </w:style>
  <w:style w:type="character" w:customStyle="1" w:styleId="106">
    <w:name w:val="样式1 Char Char"/>
    <w:link w:val="107"/>
    <w:qFormat/>
    <w:uiPriority w:val="0"/>
    <w:rPr>
      <w:rFonts w:eastAsia="仿宋_GB2312"/>
      <w:spacing w:val="-6"/>
      <w:sz w:val="32"/>
      <w:szCs w:val="24"/>
    </w:rPr>
  </w:style>
  <w:style w:type="paragraph" w:customStyle="1" w:styleId="107">
    <w:name w:val="样式1"/>
    <w:basedOn w:val="1"/>
    <w:link w:val="106"/>
    <w:qFormat/>
    <w:uiPriority w:val="0"/>
    <w:pPr>
      <w:spacing w:line="340" w:lineRule="auto"/>
    </w:pPr>
    <w:rPr>
      <w:rFonts w:eastAsia="仿宋_GB2312"/>
      <w:spacing w:val="-6"/>
      <w:kern w:val="0"/>
      <w:sz w:val="32"/>
    </w:rPr>
  </w:style>
  <w:style w:type="character" w:customStyle="1" w:styleId="108">
    <w:name w:val="正文文本缩进 Char1"/>
    <w:link w:val="22"/>
    <w:qFormat/>
    <w:uiPriority w:val="0"/>
    <w:rPr>
      <w:rFonts w:ascii="仿宋_GB2312" w:hAnsi="Arial" w:eastAsia="仿宋_GB2312" w:cs="Times New Roman"/>
      <w:sz w:val="32"/>
      <w:szCs w:val="32"/>
    </w:rPr>
  </w:style>
  <w:style w:type="character" w:customStyle="1" w:styleId="109">
    <w:name w:val="正文符号1 Char"/>
    <w:link w:val="110"/>
    <w:qFormat/>
    <w:uiPriority w:val="0"/>
    <w:rPr>
      <w:rFonts w:eastAsia="楷体_GB2312"/>
      <w:sz w:val="28"/>
      <w:szCs w:val="24"/>
    </w:rPr>
  </w:style>
  <w:style w:type="paragraph" w:customStyle="1" w:styleId="110">
    <w:name w:val="正文符号1"/>
    <w:basedOn w:val="80"/>
    <w:link w:val="109"/>
    <w:qFormat/>
    <w:uiPriority w:val="0"/>
    <w:pPr>
      <w:numPr>
        <w:ilvl w:val="0"/>
        <w:numId w:val="3"/>
      </w:numPr>
      <w:ind w:firstLine="0" w:firstLineChars="0"/>
    </w:pPr>
  </w:style>
  <w:style w:type="character" w:customStyle="1" w:styleId="111">
    <w:name w:val="正文文本 2 Char"/>
    <w:link w:val="47"/>
    <w:qFormat/>
    <w:uiPriority w:val="0"/>
    <w:rPr>
      <w:rFonts w:ascii="Arial" w:hAnsi="Arial" w:eastAsia="宋体" w:cs="Times New Roman"/>
      <w:kern w:val="0"/>
      <w:sz w:val="16"/>
      <w:szCs w:val="20"/>
    </w:rPr>
  </w:style>
  <w:style w:type="character" w:customStyle="1" w:styleId="112">
    <w:name w:val="tpc_content1"/>
    <w:qFormat/>
    <w:uiPriority w:val="0"/>
    <w:rPr>
      <w:sz w:val="18"/>
      <w:szCs w:val="18"/>
    </w:rPr>
  </w:style>
  <w:style w:type="character" w:customStyle="1" w:styleId="113">
    <w:name w:val="标题 6 Char"/>
    <w:link w:val="8"/>
    <w:qFormat/>
    <w:uiPriority w:val="0"/>
    <w:rPr>
      <w:rFonts w:ascii="Arial" w:hAnsi="Arial" w:eastAsia="黑体" w:cs="Times New Roman"/>
      <w:b/>
      <w:bCs/>
      <w:sz w:val="24"/>
      <w:szCs w:val="24"/>
    </w:rPr>
  </w:style>
  <w:style w:type="character" w:customStyle="1" w:styleId="114">
    <w:name w:val="正文new Char Char"/>
    <w:link w:val="115"/>
    <w:qFormat/>
    <w:uiPriority w:val="0"/>
    <w:rPr>
      <w:rFonts w:cs="宋体"/>
      <w:kern w:val="21"/>
      <w:sz w:val="24"/>
    </w:rPr>
  </w:style>
  <w:style w:type="paragraph" w:customStyle="1" w:styleId="115">
    <w:name w:val="正文new"/>
    <w:basedOn w:val="1"/>
    <w:link w:val="114"/>
    <w:qFormat/>
    <w:uiPriority w:val="0"/>
    <w:pPr>
      <w:spacing w:beforeLines="50" w:afterLines="50" w:line="300" w:lineRule="auto"/>
      <w:ind w:firstLine="200" w:firstLineChars="200"/>
    </w:pPr>
    <w:rPr>
      <w:rFonts w:cs="宋体"/>
      <w:kern w:val="21"/>
      <w:sz w:val="24"/>
      <w:szCs w:val="20"/>
    </w:rPr>
  </w:style>
  <w:style w:type="character" w:customStyle="1" w:styleId="116">
    <w:name w:val="标题 9 Char"/>
    <w:link w:val="12"/>
    <w:qFormat/>
    <w:uiPriority w:val="0"/>
    <w:rPr>
      <w:rFonts w:ascii="Arial" w:hAnsi="Arial" w:eastAsia="黑体" w:cs="Times New Roman"/>
      <w:szCs w:val="20"/>
    </w:rPr>
  </w:style>
  <w:style w:type="character" w:customStyle="1" w:styleId="117">
    <w:name w:val="ca-1"/>
    <w:qFormat/>
    <w:uiPriority w:val="0"/>
  </w:style>
  <w:style w:type="character" w:customStyle="1" w:styleId="118">
    <w:name w:val="标题 2 Char"/>
    <w:link w:val="4"/>
    <w:qFormat/>
    <w:uiPriority w:val="0"/>
    <w:rPr>
      <w:rFonts w:ascii="Arial" w:hAnsi="Arial" w:eastAsia="黑体"/>
      <w:sz w:val="32"/>
    </w:rPr>
  </w:style>
  <w:style w:type="character" w:customStyle="1" w:styleId="119">
    <w:name w:val="标题 4 Char"/>
    <w:link w:val="6"/>
    <w:qFormat/>
    <w:uiPriority w:val="0"/>
    <w:rPr>
      <w:rFonts w:ascii="Calibri" w:hAnsi="Calibri" w:eastAsia="楷体_GB2312" w:cs="Times New Roman"/>
      <w:b/>
      <w:bCs/>
      <w:sz w:val="28"/>
      <w:szCs w:val="28"/>
    </w:rPr>
  </w:style>
  <w:style w:type="character" w:customStyle="1" w:styleId="120">
    <w:name w:val="纯文本 Char"/>
    <w:link w:val="29"/>
    <w:qFormat/>
    <w:uiPriority w:val="99"/>
    <w:rPr>
      <w:rFonts w:ascii="宋体" w:hAnsi="Courier New" w:eastAsia="宋体" w:cs="Times New Roman"/>
      <w:szCs w:val="20"/>
    </w:rPr>
  </w:style>
  <w:style w:type="character" w:customStyle="1" w:styleId="121">
    <w:name w:val="批注文字 Char"/>
    <w:link w:val="20"/>
    <w:qFormat/>
    <w:uiPriority w:val="99"/>
    <w:rPr>
      <w:rFonts w:ascii="Times New Roman" w:hAnsi="Times New Roman" w:eastAsia="宋体" w:cs="Times New Roman"/>
      <w:szCs w:val="24"/>
    </w:rPr>
  </w:style>
  <w:style w:type="character" w:customStyle="1" w:styleId="122">
    <w:name w:val="批注主题 Char"/>
    <w:link w:val="50"/>
    <w:qFormat/>
    <w:uiPriority w:val="0"/>
    <w:rPr>
      <w:rFonts w:ascii="Times New Roman" w:hAnsi="Times New Roman" w:eastAsia="宋体" w:cs="Times New Roman"/>
      <w:b/>
      <w:bCs/>
      <w:szCs w:val="24"/>
    </w:rPr>
  </w:style>
  <w:style w:type="character" w:customStyle="1" w:styleId="123">
    <w:name w:val="正文文本缩进 3 Char"/>
    <w:link w:val="43"/>
    <w:qFormat/>
    <w:uiPriority w:val="0"/>
    <w:rPr>
      <w:rFonts w:ascii="楷体_GB2312" w:hAnsi="Times New Roman" w:eastAsia="楷体_GB2312" w:cs="Times New Roman"/>
      <w:b/>
      <w:bCs/>
      <w:sz w:val="24"/>
      <w:szCs w:val="20"/>
    </w:rPr>
  </w:style>
  <w:style w:type="character" w:customStyle="1" w:styleId="124">
    <w:name w:val="fonta1"/>
    <w:qFormat/>
    <w:uiPriority w:val="0"/>
    <w:rPr>
      <w:rFonts w:hint="default"/>
      <w:sz w:val="30"/>
    </w:rPr>
  </w:style>
  <w:style w:type="character" w:customStyle="1" w:styleId="125">
    <w:name w:val="无间隔 Char"/>
    <w:link w:val="126"/>
    <w:qFormat/>
    <w:uiPriority w:val="1"/>
    <w:rPr>
      <w:sz w:val="22"/>
      <w:lang w:val="en-US" w:eastAsia="zh-CN" w:bidi="ar-SA"/>
    </w:rPr>
  </w:style>
  <w:style w:type="paragraph" w:styleId="126">
    <w:name w:val="No Spacing"/>
    <w:link w:val="125"/>
    <w:qFormat/>
    <w:uiPriority w:val="1"/>
    <w:rPr>
      <w:rFonts w:ascii="Times New Roman" w:hAnsi="Times New Roman" w:eastAsia="宋体" w:cs="Times New Roman"/>
      <w:sz w:val="22"/>
      <w:lang w:val="en-US" w:eastAsia="zh-CN" w:bidi="ar-SA"/>
    </w:rPr>
  </w:style>
  <w:style w:type="character" w:customStyle="1" w:styleId="127">
    <w:name w:val="正文首行缩进 Char"/>
    <w:link w:val="51"/>
    <w:qFormat/>
    <w:uiPriority w:val="0"/>
    <w:rPr>
      <w:rFonts w:ascii="Times New Roman" w:hAnsi="Times New Roman" w:eastAsia="宋体" w:cs="Times New Roman"/>
      <w:szCs w:val="20"/>
    </w:rPr>
  </w:style>
  <w:style w:type="character" w:customStyle="1" w:styleId="128">
    <w:name w:val="正文文本 Char1"/>
    <w:qFormat/>
    <w:uiPriority w:val="0"/>
    <w:rPr>
      <w:rFonts w:ascii="宋体" w:hAnsi="宋体"/>
      <w:sz w:val="24"/>
      <w:szCs w:val="24"/>
    </w:rPr>
  </w:style>
  <w:style w:type="character" w:customStyle="1" w:styleId="129">
    <w:name w:val="small"/>
    <w:qFormat/>
    <w:uiPriority w:val="0"/>
  </w:style>
  <w:style w:type="character" w:customStyle="1" w:styleId="130">
    <w:name w:val="st1"/>
    <w:qFormat/>
    <w:uiPriority w:val="0"/>
  </w:style>
  <w:style w:type="character" w:customStyle="1" w:styleId="131">
    <w:name w:val="标书正文格式 Char"/>
    <w:link w:val="132"/>
    <w:qFormat/>
    <w:uiPriority w:val="0"/>
    <w:rPr>
      <w:rFonts w:ascii="Times New Roman" w:hAnsi="Times New Roman" w:eastAsia="楷体_GB2312"/>
      <w:sz w:val="24"/>
      <w:szCs w:val="24"/>
      <w:lang w:val="en-US" w:eastAsia="zh-CN" w:bidi="ar-SA"/>
    </w:rPr>
  </w:style>
  <w:style w:type="paragraph" w:customStyle="1" w:styleId="132">
    <w:name w:val="标书正文格式"/>
    <w:link w:val="131"/>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33">
    <w:name w:val="正文文本 3 Char"/>
    <w:link w:val="21"/>
    <w:qFormat/>
    <w:uiPriority w:val="0"/>
    <w:rPr>
      <w:rFonts w:ascii="Times New Roman" w:hAnsi="Times New Roman" w:eastAsia="宋体" w:cs="Times New Roman"/>
      <w:sz w:val="16"/>
      <w:szCs w:val="16"/>
    </w:rPr>
  </w:style>
  <w:style w:type="character" w:customStyle="1" w:styleId="134">
    <w:name w:val="标书正文 Char Char"/>
    <w:link w:val="135"/>
    <w:qFormat/>
    <w:uiPriority w:val="0"/>
    <w:rPr>
      <w:spacing w:val="1"/>
      <w:sz w:val="24"/>
      <w:szCs w:val="24"/>
    </w:rPr>
  </w:style>
  <w:style w:type="paragraph" w:customStyle="1" w:styleId="135">
    <w:name w:val="标书正文"/>
    <w:basedOn w:val="1"/>
    <w:link w:val="134"/>
    <w:qFormat/>
    <w:uiPriority w:val="0"/>
    <w:pPr>
      <w:spacing w:line="360" w:lineRule="auto"/>
      <w:ind w:firstLine="200" w:firstLineChars="200"/>
    </w:pPr>
    <w:rPr>
      <w:rFonts w:ascii="Calibri" w:hAnsi="Calibri"/>
      <w:spacing w:val="1"/>
      <w:kern w:val="0"/>
      <w:sz w:val="24"/>
    </w:rPr>
  </w:style>
  <w:style w:type="character" w:customStyle="1" w:styleId="136">
    <w:name w:val="prodname1"/>
    <w:qFormat/>
    <w:uiPriority w:val="0"/>
    <w:rPr>
      <w:b/>
      <w:bCs/>
      <w:color w:val="347CA9"/>
      <w:sz w:val="17"/>
      <w:szCs w:val="17"/>
    </w:rPr>
  </w:style>
  <w:style w:type="character" w:customStyle="1" w:styleId="137">
    <w:name w:val="正文首行缩进2字 Char Char"/>
    <w:qFormat/>
    <w:uiPriority w:val="0"/>
    <w:rPr>
      <w:rFonts w:eastAsia="楷体_GB2312"/>
      <w:sz w:val="28"/>
      <w:szCs w:val="24"/>
      <w:lang w:val="en-US" w:eastAsia="zh-CN" w:bidi="ar-SA"/>
    </w:rPr>
  </w:style>
  <w:style w:type="character" w:customStyle="1" w:styleId="138">
    <w:name w:val="标书正文格式 Char Char"/>
    <w:qFormat/>
    <w:uiPriority w:val="0"/>
    <w:rPr>
      <w:rFonts w:eastAsia="楷体_GB2312"/>
      <w:sz w:val="24"/>
      <w:szCs w:val="24"/>
      <w:lang w:bidi="ar-SA"/>
    </w:rPr>
  </w:style>
  <w:style w:type="character" w:customStyle="1" w:styleId="139">
    <w:name w:val="unnamed31"/>
    <w:qFormat/>
    <w:uiPriority w:val="0"/>
    <w:rPr>
      <w:rFonts w:hint="eastAsia" w:ascii="幼圆" w:eastAsia="幼圆"/>
      <w:sz w:val="21"/>
      <w:szCs w:val="21"/>
    </w:rPr>
  </w:style>
  <w:style w:type="character" w:customStyle="1" w:styleId="140">
    <w:name w:val="项目编号（2） Char Char"/>
    <w:link w:val="141"/>
    <w:qFormat/>
    <w:uiPriority w:val="0"/>
    <w:rPr>
      <w:rFonts w:cs="宋体"/>
      <w:kern w:val="21"/>
      <w:sz w:val="24"/>
    </w:rPr>
  </w:style>
  <w:style w:type="paragraph" w:customStyle="1" w:styleId="141">
    <w:name w:val="项目编号（2）"/>
    <w:basedOn w:val="1"/>
    <w:link w:val="140"/>
    <w:qFormat/>
    <w:uiPriority w:val="0"/>
    <w:pPr>
      <w:tabs>
        <w:tab w:val="left" w:pos="960"/>
      </w:tabs>
      <w:spacing w:beforeLines="50" w:afterLines="50" w:line="300" w:lineRule="auto"/>
      <w:ind w:left="960" w:hanging="420"/>
    </w:pPr>
    <w:rPr>
      <w:rFonts w:cs="宋体"/>
      <w:kern w:val="21"/>
      <w:sz w:val="24"/>
      <w:szCs w:val="20"/>
    </w:rPr>
  </w:style>
  <w:style w:type="character" w:customStyle="1" w:styleId="142">
    <w:name w:val="文字 Char Char"/>
    <w:link w:val="143"/>
    <w:qFormat/>
    <w:uiPriority w:val="0"/>
    <w:rPr>
      <w:rFonts w:ascii="宋体" w:hAnsi="宋体"/>
      <w:sz w:val="28"/>
    </w:rPr>
  </w:style>
  <w:style w:type="paragraph" w:customStyle="1" w:styleId="143">
    <w:name w:val="文字"/>
    <w:basedOn w:val="1"/>
    <w:link w:val="142"/>
    <w:qFormat/>
    <w:uiPriority w:val="0"/>
    <w:pPr>
      <w:tabs>
        <w:tab w:val="left" w:pos="8520"/>
      </w:tabs>
      <w:spacing w:line="312" w:lineRule="auto"/>
      <w:ind w:right="-210" w:firstLine="556"/>
    </w:pPr>
    <w:rPr>
      <w:rFonts w:ascii="宋体" w:hAnsi="宋体"/>
      <w:kern w:val="0"/>
      <w:sz w:val="28"/>
      <w:szCs w:val="20"/>
    </w:rPr>
  </w:style>
  <w:style w:type="character" w:customStyle="1" w:styleId="144">
    <w:name w:val="unnamed21"/>
    <w:qFormat/>
    <w:uiPriority w:val="0"/>
    <w:rPr>
      <w:rFonts w:hint="eastAsia" w:ascii="宋体" w:hAnsi="宋体" w:eastAsia="宋体"/>
      <w:sz w:val="24"/>
      <w:szCs w:val="24"/>
    </w:rPr>
  </w:style>
  <w:style w:type="character" w:customStyle="1" w:styleId="145">
    <w:name w:val="正文首行缩进 2 Char"/>
    <w:link w:val="52"/>
    <w:qFormat/>
    <w:uiPriority w:val="0"/>
    <w:rPr>
      <w:rFonts w:ascii="仿宋_GB2312" w:hAnsi="Arial" w:eastAsia="仿宋_GB2312" w:cs="Times New Roman"/>
      <w:color w:val="000000"/>
      <w:szCs w:val="32"/>
    </w:rPr>
  </w:style>
  <w:style w:type="character" w:customStyle="1" w:styleId="146">
    <w:name w:val="签名 Char"/>
    <w:link w:val="36"/>
    <w:qFormat/>
    <w:uiPriority w:val="0"/>
    <w:rPr>
      <w:rFonts w:ascii="Tahoma" w:hAnsi="Tahoma" w:cs="Tahoma"/>
      <w:sz w:val="24"/>
      <w:lang w:val="de-DE" w:eastAsia="de-DE"/>
    </w:rPr>
  </w:style>
  <w:style w:type="paragraph" w:customStyle="1" w:styleId="147">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48">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150">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51">
    <w:name w:val="p0"/>
    <w:basedOn w:val="1"/>
    <w:qFormat/>
    <w:uiPriority w:val="0"/>
    <w:pPr>
      <w:widowControl/>
    </w:pPr>
    <w:rPr>
      <w:kern w:val="0"/>
      <w:szCs w:val="21"/>
    </w:rPr>
  </w:style>
  <w:style w:type="paragraph" w:customStyle="1" w:styleId="15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3">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15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55">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5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7">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1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60">
    <w:name w:val="正文缩进1"/>
    <w:basedOn w:val="1"/>
    <w:qFormat/>
    <w:uiPriority w:val="0"/>
    <w:pPr>
      <w:ind w:firstLine="200" w:firstLineChars="200"/>
    </w:pPr>
    <w:rPr>
      <w:sz w:val="24"/>
    </w:rPr>
  </w:style>
  <w:style w:type="paragraph" w:customStyle="1" w:styleId="161">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6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6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65">
    <w:name w:val="列表内容"/>
    <w:basedOn w:val="1"/>
    <w:next w:val="1"/>
    <w:qFormat/>
    <w:uiPriority w:val="0"/>
    <w:pPr>
      <w:widowControl/>
      <w:tabs>
        <w:tab w:val="left" w:pos="840"/>
      </w:tabs>
      <w:ind w:left="840" w:hanging="420"/>
      <w:jc w:val="left"/>
    </w:pPr>
    <w:rPr>
      <w:kern w:val="0"/>
      <w:sz w:val="18"/>
    </w:rPr>
  </w:style>
  <w:style w:type="paragraph" w:customStyle="1" w:styleId="166">
    <w:name w:val="4 Char"/>
    <w:basedOn w:val="1"/>
    <w:qFormat/>
    <w:uiPriority w:val="0"/>
    <w:rPr>
      <w:sz w:val="30"/>
    </w:rPr>
  </w:style>
  <w:style w:type="paragraph" w:customStyle="1" w:styleId="167">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168">
    <w:name w:val="样式 正文小四缩进两字符"/>
    <w:basedOn w:val="1"/>
    <w:qFormat/>
    <w:uiPriority w:val="0"/>
    <w:pPr>
      <w:spacing w:line="360" w:lineRule="auto"/>
      <w:ind w:firstLine="480" w:firstLineChars="200"/>
    </w:pPr>
    <w:rPr>
      <w:rFonts w:ascii="Arial" w:hAnsi="Arial"/>
      <w:sz w:val="24"/>
    </w:rPr>
  </w:style>
  <w:style w:type="paragraph" w:customStyle="1" w:styleId="1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0">
    <w:name w:val="Char"/>
    <w:basedOn w:val="1"/>
    <w:qFormat/>
    <w:uiPriority w:val="0"/>
    <w:pPr>
      <w:tabs>
        <w:tab w:val="left" w:pos="425"/>
      </w:tabs>
      <w:ind w:left="425" w:hanging="425"/>
    </w:pPr>
    <w:rPr>
      <w:sz w:val="24"/>
    </w:rPr>
  </w:style>
  <w:style w:type="paragraph" w:customStyle="1" w:styleId="171">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3">
    <w:name w:val="表文1"/>
    <w:basedOn w:val="1"/>
    <w:qFormat/>
    <w:uiPriority w:val="0"/>
    <w:pPr>
      <w:widowControl/>
      <w:ind w:firstLine="773" w:firstLineChars="322"/>
    </w:pPr>
    <w:rPr>
      <w:rFonts w:ascii="宋体" w:hAnsi="宋体"/>
      <w:bCs/>
      <w:color w:val="000000"/>
      <w:kern w:val="0"/>
      <w:sz w:val="24"/>
      <w:szCs w:val="28"/>
    </w:rPr>
  </w:style>
  <w:style w:type="paragraph" w:customStyle="1" w:styleId="174">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76">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77">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178">
    <w:name w:val="正文缩进 Char Char"/>
    <w:basedOn w:val="1"/>
    <w:qFormat/>
    <w:uiPriority w:val="0"/>
    <w:pPr>
      <w:spacing w:before="50"/>
      <w:ind w:left="200" w:firstLine="420" w:firstLineChars="200"/>
    </w:pPr>
    <w:rPr>
      <w:sz w:val="24"/>
      <w:szCs w:val="20"/>
    </w:rPr>
  </w:style>
  <w:style w:type="paragraph" w:customStyle="1" w:styleId="179">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0">
    <w:name w:val="正文符号4"/>
    <w:basedOn w:val="1"/>
    <w:qFormat/>
    <w:uiPriority w:val="0"/>
    <w:pPr>
      <w:numPr>
        <w:ilvl w:val="1"/>
        <w:numId w:val="3"/>
      </w:numPr>
      <w:tabs>
        <w:tab w:val="left" w:pos="360"/>
        <w:tab w:val="left" w:pos="987"/>
      </w:tabs>
    </w:pPr>
    <w:rPr>
      <w:rFonts w:eastAsia="楷体_GB2312"/>
      <w:kern w:val="0"/>
      <w:sz w:val="28"/>
    </w:rPr>
  </w:style>
  <w:style w:type="paragraph" w:customStyle="1" w:styleId="18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82">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85">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88">
    <w:name w:val="Char Char5 Char Char"/>
    <w:basedOn w:val="1"/>
    <w:qFormat/>
    <w:uiPriority w:val="0"/>
    <w:rPr>
      <w:sz w:val="30"/>
    </w:rPr>
  </w:style>
  <w:style w:type="paragraph" w:customStyle="1" w:styleId="189">
    <w:name w:val="font6"/>
    <w:basedOn w:val="1"/>
    <w:qFormat/>
    <w:uiPriority w:val="0"/>
    <w:pPr>
      <w:widowControl/>
      <w:spacing w:before="100" w:beforeAutospacing="1" w:after="100" w:afterAutospacing="1"/>
      <w:jc w:val="left"/>
    </w:pPr>
    <w:rPr>
      <w:kern w:val="0"/>
      <w:sz w:val="16"/>
      <w:szCs w:val="16"/>
    </w:rPr>
  </w:style>
  <w:style w:type="paragraph" w:customStyle="1" w:styleId="19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191">
    <w:name w:val="默认段落字体 Para Char Char Char Char"/>
    <w:basedOn w:val="1"/>
    <w:qFormat/>
    <w:uiPriority w:val="0"/>
  </w:style>
  <w:style w:type="paragraph" w:customStyle="1" w:styleId="19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93">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9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196">
    <w:name w:val="Char Char1 Char Char Char Char1 Char Char Char"/>
    <w:basedOn w:val="1"/>
    <w:qFormat/>
    <w:uiPriority w:val="0"/>
    <w:rPr>
      <w:szCs w:val="20"/>
    </w:rPr>
  </w:style>
  <w:style w:type="paragraph" w:customStyle="1" w:styleId="197">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9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00">
    <w:name w:val="方案正文"/>
    <w:basedOn w:val="1"/>
    <w:qFormat/>
    <w:uiPriority w:val="0"/>
    <w:pPr>
      <w:spacing w:line="360" w:lineRule="auto"/>
    </w:pPr>
    <w:rPr>
      <w:sz w:val="24"/>
    </w:rPr>
  </w:style>
  <w:style w:type="paragraph" w:customStyle="1" w:styleId="201">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202">
    <w:name w:val="Char11"/>
    <w:basedOn w:val="1"/>
    <w:qFormat/>
    <w:uiPriority w:val="0"/>
    <w:pPr>
      <w:tabs>
        <w:tab w:val="left" w:pos="360"/>
      </w:tabs>
    </w:pPr>
    <w:rPr>
      <w:sz w:val="24"/>
    </w:rPr>
  </w:style>
  <w:style w:type="paragraph" w:customStyle="1" w:styleId="203">
    <w:name w:val="默认段落字体 Para Char Char Char Char Char Char Char Char Char1 Char"/>
    <w:basedOn w:val="1"/>
    <w:qFormat/>
    <w:uiPriority w:val="0"/>
    <w:rPr>
      <w:rFonts w:ascii="Tahoma" w:hAnsi="Tahoma"/>
      <w:sz w:val="24"/>
      <w:szCs w:val="20"/>
    </w:rPr>
  </w:style>
  <w:style w:type="paragraph" w:customStyle="1" w:styleId="204">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05">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06">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07">
    <w:name w:val="样式 标题 1标题1H1Head 1Head 11Head 12Head 111Head 13Head 112..."/>
    <w:basedOn w:val="3"/>
    <w:qFormat/>
    <w:uiPriority w:val="0"/>
    <w:pPr>
      <w:keepNext w:val="0"/>
      <w:pageBreakBefore w:val="0"/>
      <w:numPr>
        <w:numId w:val="0"/>
      </w:numPr>
      <w:adjustRightInd/>
      <w:spacing w:before="0" w:afterLines="100" w:line="400" w:lineRule="exact"/>
      <w:ind w:firstLine="562"/>
      <w:jc w:val="both"/>
    </w:pPr>
    <w:rPr>
      <w:rFonts w:ascii="宋体" w:hAnsi="宋体" w:cs="宋体"/>
      <w:b w:val="0"/>
      <w:bCs/>
      <w:spacing w:val="10"/>
      <w:kern w:val="2"/>
      <w:sz w:val="36"/>
    </w:rPr>
  </w:style>
  <w:style w:type="paragraph" w:customStyle="1" w:styleId="208">
    <w:name w:val="列出段落11"/>
    <w:basedOn w:val="1"/>
    <w:qFormat/>
    <w:uiPriority w:val="0"/>
    <w:pPr>
      <w:ind w:firstLine="420"/>
    </w:pPr>
    <w:rPr>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10">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211">
    <w:name w:val="表格文字1"/>
    <w:basedOn w:val="1"/>
    <w:qFormat/>
    <w:uiPriority w:val="0"/>
    <w:pPr>
      <w:spacing w:line="360" w:lineRule="auto"/>
      <w:jc w:val="center"/>
    </w:pPr>
    <w:rPr>
      <w:rFonts w:ascii="宋体"/>
      <w:b/>
      <w:bCs/>
      <w:sz w:val="24"/>
    </w:rPr>
  </w:style>
  <w:style w:type="paragraph" w:customStyle="1" w:styleId="212">
    <w:name w:val="样式 样式2 + 宋体1"/>
    <w:basedOn w:val="1"/>
    <w:qFormat/>
    <w:uiPriority w:val="0"/>
    <w:pPr>
      <w:ind w:right="210" w:rightChars="100"/>
      <w:jc w:val="center"/>
    </w:pPr>
    <w:rPr>
      <w:rFonts w:ascii="宋体" w:hAnsi="宋体"/>
      <w:b/>
      <w:sz w:val="20"/>
      <w:szCs w:val="21"/>
    </w:rPr>
  </w:style>
  <w:style w:type="paragraph" w:customStyle="1" w:styleId="213">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4">
    <w:name w:val="南通方案正文"/>
    <w:basedOn w:val="1"/>
    <w:qFormat/>
    <w:uiPriority w:val="0"/>
    <w:pPr>
      <w:spacing w:line="360" w:lineRule="auto"/>
      <w:ind w:firstLine="480" w:firstLineChars="200"/>
    </w:pPr>
    <w:rPr>
      <w:rFonts w:cs="宋体"/>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6">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17">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Char2"/>
    <w:basedOn w:val="19"/>
    <w:qFormat/>
    <w:uiPriority w:val="0"/>
    <w:pPr>
      <w:shd w:val="clear" w:color="auto" w:fill="000080"/>
    </w:pPr>
    <w:rPr>
      <w:rFonts w:ascii="Tahoma" w:hAnsi="Tahoma" w:cs="Tahoma"/>
      <w:szCs w:val="24"/>
      <w:shd w:val="clear" w:color="auto" w:fill="000080"/>
    </w:rPr>
  </w:style>
  <w:style w:type="paragraph" w:customStyle="1" w:styleId="22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21">
    <w:name w:val="正文 居中"/>
    <w:basedOn w:val="1"/>
    <w:qFormat/>
    <w:uiPriority w:val="0"/>
    <w:pPr>
      <w:spacing w:line="360" w:lineRule="auto"/>
      <w:jc w:val="center"/>
    </w:pPr>
    <w:rPr>
      <w:sz w:val="24"/>
      <w:szCs w:val="20"/>
    </w:rPr>
  </w:style>
  <w:style w:type="paragraph" w:customStyle="1" w:styleId="222">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3">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2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25">
    <w:name w:val="表内容"/>
    <w:basedOn w:val="1"/>
    <w:qFormat/>
    <w:uiPriority w:val="0"/>
    <w:pPr>
      <w:widowControl/>
    </w:pPr>
    <w:rPr>
      <w:snapToGrid w:val="0"/>
      <w:kern w:val="0"/>
      <w:sz w:val="20"/>
    </w:rPr>
  </w:style>
  <w:style w:type="paragraph" w:customStyle="1" w:styleId="22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27">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28">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2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30">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31">
    <w:name w:val="列出段落12"/>
    <w:basedOn w:val="1"/>
    <w:qFormat/>
    <w:uiPriority w:val="0"/>
    <w:pPr>
      <w:ind w:firstLine="420" w:firstLineChars="200"/>
    </w:pPr>
    <w:rPr>
      <w:rFonts w:ascii="Calibri" w:hAnsi="Calibri" w:cs="Calibri"/>
      <w:szCs w:val="21"/>
    </w:rPr>
  </w:style>
  <w:style w:type="paragraph" w:customStyle="1" w:styleId="23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3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34">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36">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7">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8">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39">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4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4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4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43">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4">
    <w:name w:val="Char Char Char1"/>
    <w:basedOn w:val="1"/>
    <w:qFormat/>
    <w:uiPriority w:val="0"/>
    <w:rPr>
      <w:rFonts w:ascii="Tahoma" w:hAnsi="Tahoma"/>
      <w:sz w:val="32"/>
      <w:szCs w:val="20"/>
    </w:rPr>
  </w:style>
  <w:style w:type="paragraph" w:styleId="245">
    <w:name w:val="List Paragraph"/>
    <w:basedOn w:val="1"/>
    <w:qFormat/>
    <w:uiPriority w:val="34"/>
    <w:pPr>
      <w:ind w:firstLine="420" w:firstLineChars="200"/>
    </w:pPr>
    <w:rPr>
      <w:rFonts w:ascii="Calibri" w:hAnsi="Calibri"/>
      <w:szCs w:val="22"/>
    </w:rPr>
  </w:style>
  <w:style w:type="paragraph" w:customStyle="1" w:styleId="246">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247">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48">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4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50">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5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52">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53">
    <w:name w:val="TOC 标题1"/>
    <w:basedOn w:val="3"/>
    <w:next w:val="1"/>
    <w:qFormat/>
    <w:uiPriority w:val="39"/>
    <w:pPr>
      <w:keepLines/>
      <w:pageBreakBefore w:val="0"/>
      <w:widowControl/>
      <w:numPr>
        <w:numId w:val="0"/>
      </w:numPr>
      <w:adjustRightInd/>
      <w:spacing w:before="480" w:line="276" w:lineRule="auto"/>
      <w:jc w:val="left"/>
      <w:outlineLvl w:val="9"/>
    </w:pPr>
    <w:rPr>
      <w:rFonts w:ascii="Cambria" w:hAnsi="Cambria" w:eastAsia="宋体"/>
      <w:bCs/>
      <w:color w:val="365F91"/>
      <w:sz w:val="28"/>
      <w:szCs w:val="28"/>
    </w:rPr>
  </w:style>
  <w:style w:type="paragraph" w:customStyle="1" w:styleId="25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5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6">
    <w:name w:val="正文 1"/>
    <w:basedOn w:val="1"/>
    <w:qFormat/>
    <w:uiPriority w:val="0"/>
    <w:pPr>
      <w:widowControl/>
      <w:adjustRightInd w:val="0"/>
      <w:snapToGrid w:val="0"/>
      <w:spacing w:before="80" w:after="80" w:line="360" w:lineRule="auto"/>
      <w:ind w:left="1418"/>
    </w:pPr>
    <w:rPr>
      <w:szCs w:val="20"/>
    </w:rPr>
  </w:style>
  <w:style w:type="paragraph" w:customStyle="1" w:styleId="257">
    <w:name w:val="pa-2"/>
    <w:basedOn w:val="1"/>
    <w:qFormat/>
    <w:uiPriority w:val="0"/>
    <w:pPr>
      <w:widowControl/>
      <w:spacing w:before="150" w:after="150"/>
      <w:jc w:val="left"/>
    </w:pPr>
    <w:rPr>
      <w:rFonts w:ascii="宋体" w:hAnsi="宋体" w:cs="宋体"/>
      <w:kern w:val="0"/>
      <w:sz w:val="24"/>
    </w:rPr>
  </w:style>
  <w:style w:type="paragraph" w:customStyle="1" w:styleId="258">
    <w:name w:val="样式 标题 1H1h11st levelSection Headl11H11H12H13H14H15H1..."/>
    <w:basedOn w:val="3"/>
    <w:qFormat/>
    <w:uiPriority w:val="0"/>
    <w:pPr>
      <w:keepLines/>
      <w:pageBreakBefore w:val="0"/>
      <w:numPr>
        <w:numId w:val="4"/>
      </w:numPr>
      <w:adjustRightInd/>
      <w:spacing w:beforeLines="100" w:afterLines="100" w:line="360" w:lineRule="auto"/>
      <w:jc w:val="left"/>
    </w:pPr>
    <w:rPr>
      <w:rFonts w:ascii="Calibri" w:hAnsi="Calibri" w:eastAsia="宋体" w:cs="宋体"/>
      <w:bCs/>
      <w:kern w:val="44"/>
      <w:sz w:val="28"/>
      <w:szCs w:val="28"/>
    </w:rPr>
  </w:style>
  <w:style w:type="paragraph" w:customStyle="1" w:styleId="259">
    <w:name w:val="Char Char Char Char Char Char Char Char Char Char Char Char Char Char Char Char"/>
    <w:basedOn w:val="1"/>
    <w:qFormat/>
    <w:uiPriority w:val="0"/>
    <w:pPr>
      <w:tabs>
        <w:tab w:val="left" w:pos="360"/>
      </w:tabs>
    </w:pPr>
    <w:rPr>
      <w:sz w:val="24"/>
    </w:rPr>
  </w:style>
  <w:style w:type="paragraph" w:customStyle="1" w:styleId="260">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26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62">
    <w:name w:val="Char Char 字元 字元 字元 Char Char Char Char"/>
    <w:basedOn w:val="1"/>
    <w:qFormat/>
    <w:uiPriority w:val="0"/>
    <w:pPr>
      <w:adjustRightInd w:val="0"/>
      <w:spacing w:line="360" w:lineRule="auto"/>
    </w:pPr>
    <w:rPr>
      <w:kern w:val="0"/>
      <w:sz w:val="24"/>
    </w:rPr>
  </w:style>
  <w:style w:type="paragraph" w:customStyle="1" w:styleId="263">
    <w:name w:val="text"/>
    <w:basedOn w:val="1"/>
    <w:qFormat/>
    <w:uiPriority w:val="0"/>
    <w:pPr>
      <w:widowControl/>
      <w:ind w:firstLine="630"/>
    </w:pPr>
    <w:rPr>
      <w:rFonts w:hint="eastAsia" w:ascii="仿宋体" w:eastAsia="仿宋体"/>
      <w:kern w:val="0"/>
      <w:sz w:val="24"/>
      <w:szCs w:val="20"/>
    </w:rPr>
  </w:style>
  <w:style w:type="paragraph" w:customStyle="1" w:styleId="264">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65">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26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69">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71">
    <w:name w:val="正文2"/>
    <w:basedOn w:val="1"/>
    <w:qFormat/>
    <w:uiPriority w:val="0"/>
    <w:pPr>
      <w:widowControl/>
      <w:spacing w:line="360" w:lineRule="auto"/>
    </w:pPr>
    <w:rPr>
      <w:rFonts w:hint="eastAsia" w:ascii="宋体"/>
      <w:kern w:val="16"/>
      <w:sz w:val="24"/>
      <w:szCs w:val="20"/>
    </w:rPr>
  </w:style>
  <w:style w:type="paragraph" w:customStyle="1" w:styleId="272">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74">
    <w:name w:val="表格正文"/>
    <w:basedOn w:val="1"/>
    <w:qFormat/>
    <w:uiPriority w:val="0"/>
    <w:pPr>
      <w:spacing w:line="360" w:lineRule="atLeast"/>
      <w:textAlignment w:val="baseline"/>
    </w:pPr>
  </w:style>
  <w:style w:type="paragraph" w:customStyle="1" w:styleId="275">
    <w:name w:val="Char Char"/>
    <w:basedOn w:val="19"/>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76">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77">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78">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280">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28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82">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3">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7">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88">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28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91">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9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9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94">
    <w:name w:val="7"/>
    <w:basedOn w:val="1"/>
    <w:next w:val="10"/>
    <w:qFormat/>
    <w:uiPriority w:val="0"/>
    <w:pPr>
      <w:ind w:firstLine="420"/>
    </w:pPr>
    <w:rPr>
      <w:szCs w:val="20"/>
    </w:rPr>
  </w:style>
  <w:style w:type="paragraph" w:customStyle="1" w:styleId="29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96">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297">
    <w:name w:val="A2.宋体小四→编号一级"/>
    <w:basedOn w:val="1"/>
    <w:qFormat/>
    <w:uiPriority w:val="0"/>
    <w:pPr>
      <w:spacing w:before="60" w:after="60" w:line="360" w:lineRule="auto"/>
    </w:pPr>
    <w:rPr>
      <w:kern w:val="24"/>
      <w:sz w:val="24"/>
    </w:rPr>
  </w:style>
  <w:style w:type="paragraph" w:customStyle="1" w:styleId="298">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9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300">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30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02">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3">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305">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6">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7">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0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9">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311">
    <w:name w:val="Char Char Char Char Char Char"/>
    <w:basedOn w:val="1"/>
    <w:qFormat/>
    <w:uiPriority w:val="0"/>
    <w:rPr>
      <w:rFonts w:ascii="Tahoma" w:hAnsi="Tahoma"/>
      <w:sz w:val="24"/>
      <w:szCs w:val="20"/>
    </w:rPr>
  </w:style>
  <w:style w:type="paragraph" w:customStyle="1" w:styleId="312">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rPr>
  </w:style>
  <w:style w:type="paragraph" w:customStyle="1" w:styleId="313">
    <w:name w:val="Plain Text1"/>
    <w:basedOn w:val="1"/>
    <w:qFormat/>
    <w:uiPriority w:val="99"/>
    <w:pPr>
      <w:widowControl/>
      <w:adjustRightInd w:val="0"/>
      <w:jc w:val="left"/>
    </w:pPr>
    <w:rPr>
      <w:rFonts w:ascii="宋体" w:hAnsi="Courier New" w:eastAsia="楷体_GB2312"/>
      <w:kern w:val="0"/>
      <w:sz w:val="26"/>
      <w:szCs w:val="20"/>
    </w:rPr>
  </w:style>
  <w:style w:type="paragraph" w:customStyle="1" w:styleId="314">
    <w:name w:val="纯文本1"/>
    <w:basedOn w:val="1"/>
    <w:qFormat/>
    <w:uiPriority w:val="0"/>
    <w:rPr>
      <w:rFonts w:ascii="宋体" w:hAnsi="Courier New"/>
      <w:kern w:val="0"/>
      <w:sz w:val="20"/>
      <w:szCs w:val="20"/>
    </w:rPr>
  </w:style>
  <w:style w:type="paragraph" w:customStyle="1" w:styleId="315">
    <w:name w:val="正文 A"/>
    <w:qFormat/>
    <w:uiPriority w:val="0"/>
    <w:rPr>
      <w:rFonts w:ascii="Times New Roman" w:hAnsi="Times New Roman" w:eastAsia="Times New Roman" w:cs="Times New Roman"/>
      <w:color w:val="000000"/>
      <w:sz w:val="24"/>
      <w:szCs w:val="24"/>
      <w:u w:color="000000"/>
      <w:lang w:val="en-US" w:eastAsia="zh-CN" w:bidi="ar-SA"/>
    </w:rPr>
  </w:style>
  <w:style w:type="paragraph" w:customStyle="1" w:styleId="316">
    <w:name w:val="纯文本2"/>
    <w:qFormat/>
    <w:uiPriority w:val="0"/>
    <w:pPr>
      <w:widowControl w:val="0"/>
      <w:jc w:val="both"/>
    </w:pPr>
    <w:rPr>
      <w:rFonts w:ascii="宋体" w:hAnsi="宋体" w:eastAsia="宋体" w:cs="宋体"/>
      <w:color w:val="000000"/>
      <w:kern w:val="2"/>
      <w:sz w:val="26"/>
      <w:szCs w:val="26"/>
      <w:u w:color="000000"/>
      <w:lang w:val="en-US" w:eastAsia="zh-CN" w:bidi="ar-SA"/>
    </w:rPr>
  </w:style>
  <w:style w:type="table" w:customStyle="1" w:styleId="317">
    <w:name w:val="Table Normal"/>
    <w:semiHidden/>
    <w:qFormat/>
    <w:uiPriority w:val="2"/>
    <w:pPr>
      <w:widowControl w:val="0"/>
    </w:pPr>
    <w:rPr>
      <w:rFonts w:eastAsia="Times New Roman"/>
      <w:sz w:val="22"/>
      <w:szCs w:val="22"/>
      <w:lang w:eastAsia="en-US"/>
    </w:rPr>
    <w:tblPr>
      <w:tblCellMar>
        <w:top w:w="0" w:type="dxa"/>
        <w:left w:w="0" w:type="dxa"/>
        <w:bottom w:w="0" w:type="dxa"/>
        <w:right w:w="0" w:type="dxa"/>
      </w:tblCellMar>
    </w:tblPr>
  </w:style>
  <w:style w:type="character" w:customStyle="1" w:styleId="318">
    <w:name w:val="font01"/>
    <w:basedOn w:val="55"/>
    <w:qFormat/>
    <w:uiPriority w:val="0"/>
    <w:rPr>
      <w:rFonts w:hint="eastAsia" w:ascii="宋体" w:hAnsi="宋体" w:eastAsia="宋体" w:cs="宋体"/>
      <w:color w:val="FF0000"/>
      <w:sz w:val="22"/>
      <w:szCs w:val="22"/>
      <w:u w:val="none"/>
    </w:rPr>
  </w:style>
  <w:style w:type="character" w:customStyle="1" w:styleId="319">
    <w:name w:val="font21"/>
    <w:basedOn w:val="55"/>
    <w:qFormat/>
    <w:uiPriority w:val="0"/>
    <w:rPr>
      <w:rFonts w:hint="eastAsia" w:ascii="宋体" w:hAnsi="宋体" w:eastAsia="宋体" w:cs="宋体"/>
      <w:color w:val="000000"/>
      <w:sz w:val="22"/>
      <w:szCs w:val="22"/>
      <w:u w:val="none"/>
    </w:rPr>
  </w:style>
  <w:style w:type="character" w:customStyle="1" w:styleId="320">
    <w:name w:val="font31"/>
    <w:basedOn w:val="55"/>
    <w:qFormat/>
    <w:uiPriority w:val="0"/>
    <w:rPr>
      <w:rFonts w:hint="eastAsia" w:ascii="宋体" w:hAnsi="宋体" w:eastAsia="宋体" w:cs="宋体"/>
      <w:color w:val="000000"/>
      <w:sz w:val="16"/>
      <w:szCs w:val="16"/>
      <w:u w:val="none"/>
    </w:rPr>
  </w:style>
  <w:style w:type="paragraph" w:customStyle="1" w:styleId="321">
    <w:name w:val="纯文本5"/>
    <w:basedOn w:val="1"/>
    <w:qFormat/>
    <w:uiPriority w:val="0"/>
    <w:pPr>
      <w:adjustRightInd w:val="0"/>
      <w:textAlignment w:val="baseline"/>
    </w:pPr>
    <w:rPr>
      <w:rFonts w:ascii="宋体" w:hAnsi="Courier New" w:eastAsia="楷体_GB2312"/>
      <w:sz w:val="26"/>
    </w:rPr>
  </w:style>
  <w:style w:type="paragraph" w:customStyle="1" w:styleId="322">
    <w:name w:val="表格"/>
    <w:basedOn w:val="1"/>
    <w:qFormat/>
    <w:uiPriority w:val="0"/>
    <w:pPr>
      <w:jc w:val="center"/>
      <w:textAlignment w:val="center"/>
    </w:pPr>
    <w:rPr>
      <w:rFonts w:ascii="华文细黑" w:hAnsi="华文细黑"/>
      <w:kern w:val="0"/>
    </w:rPr>
  </w:style>
  <w:style w:type="paragraph" w:customStyle="1" w:styleId="323">
    <w:name w:val="Body text|1"/>
    <w:basedOn w:val="1"/>
    <w:qFormat/>
    <w:uiPriority w:val="0"/>
    <w:pPr>
      <w:spacing w:line="408" w:lineRule="auto"/>
      <w:ind w:firstLine="400"/>
    </w:pPr>
    <w:rPr>
      <w:rFonts w:ascii="宋体" w:hAnsi="宋体" w:cs="宋体"/>
      <w:sz w:val="30"/>
      <w:szCs w:val="30"/>
      <w:lang w:val="zh-TW" w:eastAsia="zh-TW" w:bidi="zh-TW"/>
    </w:rPr>
  </w:style>
  <w:style w:type="paragraph" w:customStyle="1" w:styleId="324">
    <w:name w:val="Body text|2"/>
    <w:basedOn w:val="1"/>
    <w:qFormat/>
    <w:uiPriority w:val="0"/>
    <w:pPr>
      <w:spacing w:after="100"/>
      <w:jc w:val="center"/>
    </w:pPr>
    <w:rPr>
      <w:rFonts w:ascii="宋体" w:hAnsi="宋体" w:cs="宋体"/>
      <w:sz w:val="44"/>
      <w:szCs w:val="44"/>
      <w:lang w:val="zh-TW" w:eastAsia="zh-TW" w:bidi="zh-TW"/>
    </w:rPr>
  </w:style>
  <w:style w:type="paragraph" w:customStyle="1" w:styleId="325">
    <w:name w:val="Other|1"/>
    <w:basedOn w:val="1"/>
    <w:qFormat/>
    <w:uiPriority w:val="0"/>
    <w:pPr>
      <w:jc w:val="center"/>
    </w:pPr>
    <w:rPr>
      <w:rFonts w:ascii="宋体" w:hAnsi="宋体" w:cs="宋体"/>
      <w:lang w:val="zh-TW" w:eastAsia="zh-TW" w:bidi="zh-TW"/>
    </w:rPr>
  </w:style>
  <w:style w:type="paragraph" w:customStyle="1" w:styleId="326">
    <w:name w:val="图例"/>
    <w:basedOn w:val="1"/>
    <w:qFormat/>
    <w:uiPriority w:val="0"/>
    <w:pPr>
      <w:spacing w:before="120" w:after="120" w:line="360" w:lineRule="auto"/>
      <w:jc w:val="center"/>
    </w:pPr>
    <w:rPr>
      <w:rFonts w:eastAsia="仿宋_GB2312"/>
      <w:b/>
      <w:sz w:val="24"/>
      <w:szCs w:val="20"/>
    </w:rPr>
  </w:style>
  <w:style w:type="character" w:customStyle="1" w:styleId="327">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28">
    <w:name w:val="一、"/>
    <w:basedOn w:val="1"/>
    <w:qFormat/>
    <w:uiPriority w:val="0"/>
    <w:pPr>
      <w:ind w:firstLine="640"/>
    </w:pPr>
    <w:rPr>
      <w:rFonts w:eastAsia="黑体"/>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a1bf9980-bf8c-44da-b59f-a2f1aa0d48ca</errorID>
      <errorWord>-</errorWord>
      <group>L1_Other</group>
      <groupName>其他问题</groupName>
      <ability>L2_UserTypo</ability>
      <abilityName>自定义错误</abilityName>
      <candidateList>
        <item>. </item>
      </candidateList>
      <explain>来自自定义错词库。</explain>
      <paraID> 4B74D01</paraID>
      <start>11</start>
      <end>12</end>
      <status>unmodified</status>
      <modifiedWord/>
      <trackRevisions>false</trackRevisions>
    </reviewItem>
    <reviewItem>
      <errorID>e05283e5-fdf3-40c7-9940-ff99725e7234</errorID>
      <errorWord>-</errorWord>
      <group>L1_Other</group>
      <groupName>其他问题</groupName>
      <ability>L2_UserTypo</ability>
      <abilityName>自定义错误</abilityName>
      <candidateList>
        <item>. </item>
      </candidateList>
      <explain>来自自定义错词库。</explain>
      <paraID> 4B74D01</paraID>
      <start>16</start>
      <end>17</end>
      <status>unmodified</status>
      <modifiedWord/>
      <trackRevisions>false</trackRevisions>
    </reviewItem>
    <reviewItem>
      <errorID>78fba065-cc75-4550-9944-ebb75c88666e</errorID>
      <errorWord>-</errorWord>
      <group>L1_Other</group>
      <groupName>其他问题</groupName>
      <ability>L2_UserTypo</ability>
      <abilityName>自定义错误</abilityName>
      <candidateList>
        <item>. </item>
      </candidateList>
      <explain>来自自定义错词库。</explain>
      <paraID>5A229668</paraID>
      <start>9</start>
      <end>10</end>
      <status>unmodified</status>
      <modifiedWord/>
      <trackRevisions>false</trackRevisions>
    </reviewItem>
    <reviewItem>
      <errorID>54667f87-aab5-49ff-8af0-b4da1a57491c</errorID>
      <errorWord>-</errorWord>
      <group>L1_Other</group>
      <groupName>其他问题</groupName>
      <ability>L2_UserTypo</ability>
      <abilityName>自定义错误</abilityName>
      <candidateList>
        <item>. </item>
      </candidateList>
      <explain>来自自定义错词库。</explain>
      <paraID>5A229668</paraID>
      <start>14</start>
      <end>15</end>
      <status>unmodified</status>
      <modifiedWord/>
      <trackRevisions>false</trackRevisions>
    </reviewItem>
    <reviewItem>
      <errorID>cc51a7f2-c11d-4c20-bf4b-200a1c295662</errorID>
      <errorWord>合同</errorWord>
      <group>L1_AI</group>
      <groupName>深度校对</groupName>
      <ability>L2_AI_Word</ability>
      <abilityName>字词纠错</abilityName>
      <candidateList>
        <item>自合同</item>
      </candidateList>
      <explain/>
      <paraID>1C5C9BBD</paraID>
      <start>5</start>
      <end>7</end>
      <status>unmodified</status>
      <modifiedWord/>
      <trackRevisions>false</trackRevisions>
    </reviewItem>
    <reviewItem>
      <errorID>e5c7c393-2f47-4975-b7f1-8bcd2b7eca6d</errorID>
      <errorWord>-</errorWord>
      <group>L1_Other</group>
      <groupName>其他问题</groupName>
      <ability>L2_UserTypo</ability>
      <abilityName>自定义错误</abilityName>
      <candidateList>
        <item>. </item>
      </candidateList>
      <explain>来自自定义错词库。</explain>
      <paraID>4DCDC667</paraID>
      <start>23</start>
      <end>24</end>
      <status>unmodified</status>
      <modifiedWord/>
      <trackRevisions>false</trackRevisions>
    </reviewItem>
    <reviewItem>
      <errorID>2edcdc86-2e80-4565-a289-8e6654566ab2</errorID>
      <errorWord>-</errorWord>
      <group>L1_Other</group>
      <groupName>其他问题</groupName>
      <ability>L2_UserTypo</ability>
      <abilityName>自定义错误</abilityName>
      <candidateList>
        <item>. </item>
      </candidateList>
      <explain>来自自定义错词库。</explain>
      <paraID>2A3739A3</paraID>
      <start>9</start>
      <end>10</end>
      <status>unmodified</status>
      <modifiedWord/>
      <trackRevisions>false</trackRevisions>
    </reviewItem>
    <reviewItem>
      <errorID>16d0d2b5-48c7-4e50-b288-086fa35b98ea</errorID>
      <errorWord>:</errorWord>
      <group>L1_Format</group>
      <groupName>格式问题</groupName>
      <ability>L2_HalfPunc</ability>
      <abilityName>全半角检查</abilityName>
      <candidateList>
        <item>：</item>
      </candidateList>
      <explain>文本全半角错误。</explain>
      <paraID>2571A457</paraID>
      <start>11</start>
      <end>12</end>
      <status>unmodified</status>
      <modifiedWord/>
      <trackRevisions>false</trackRevisions>
    </reviewItem>
    <reviewItem>
      <errorID>a3644449-4704-42de-8fd7-83bcf5d42155</errorID>
      <errorWord>项</errorWord>
      <group>L1_Word</group>
      <groupName>字词问题</groupName>
      <ability>L2_Typo</ability>
      <abilityName>字词错误</abilityName>
      <candidateList>
        <item>项目</item>
      </candidateList>
      <explain>〈名〉事物分成的门类：服务～｜体育～｜建设～。</explain>
      <paraID>309C58E8</paraID>
      <start>1</start>
      <end>2</end>
      <status>unmodified</status>
      <modifiedWord/>
      <trackRevisions>false</trackRevisions>
    </reviewItem>
    <reviewItem>
      <errorID>eaafa857-b446-4a50-bff8-9c5120a0442c</errorID>
      <errorWord>-</errorWord>
      <group>L1_Other</group>
      <groupName>其他问题</groupName>
      <ability>L2_UserTypo</ability>
      <abilityName>自定义错误</abilityName>
      <candidateList>
        <item>. </item>
      </candidateList>
      <explain>来自自定义错词库。</explain>
      <paraID>210A05AD</paraID>
      <start>11</start>
      <end>12</end>
      <status>unmodified</status>
      <modifiedWord/>
      <trackRevisions>false</trackRevisions>
    </reviewItem>
    <reviewItem>
      <errorID>c750bd26-b3f6-4afd-aa5b-9494660e6cba</errorID>
      <errorWord>-</errorWord>
      <group>L1_Other</group>
      <groupName>其他问题</groupName>
      <ability>L2_UserTypo</ability>
      <abilityName>自定义错误</abilityName>
      <candidateList>
        <item>. </item>
      </candidateList>
      <explain>来自自定义错词库。</explain>
      <paraID>210A05AD</paraID>
      <start>16</start>
      <end>17</end>
      <status>unmodified</status>
      <modifiedWord/>
      <trackRevisions>false</trackRevisions>
    </reviewItem>
    <reviewItem>
      <errorID>ef5d0175-8b3a-44c6-9b89-1f0a120392c4</errorID>
      <errorWord>:</errorWord>
      <group>L1_Format</group>
      <groupName>格式问题</groupName>
      <ability>L2_HalfPunc</ability>
      <abilityName>全半角检查</abilityName>
      <candidateList>
        <item>：</item>
      </candidateList>
      <explain>文本全半角错误。</explain>
      <paraID>6BBEC20B</paraID>
      <start>25</start>
      <end>26</end>
      <status>unmodified</status>
      <modifiedWord/>
      <trackRevisions>false</trackRevisions>
    </reviewItem>
    <reviewItem>
      <errorID>f67e4817-9daa-4c5e-a867-a495d0c1b4d0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45EB2ABB</paraID>
      <start>0</start>
      <end>3</end>
      <status>unmodified</status>
      <modifiedWord/>
      <trackRevisions>false</trackRevisions>
    </reviewItem>
    <reviewItem>
      <errorID>84a6dafe-dd5e-44a4-9d82-9e769f188d65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6AB495A9</paraID>
      <start>0</start>
      <end>3</end>
      <status>unmodified</status>
      <modifiedWord/>
      <trackRevisions>false</trackRevisions>
    </reviewItem>
    <reviewItem>
      <errorID>2c02e3c2-02f6-4d7a-8b05-7a2abef02bc8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3DC45372</paraID>
      <start>0</start>
      <end>3</end>
      <status>unmodified</status>
      <modifiedWord/>
      <trackRevisions>false</trackRevisions>
    </reviewItem>
    <reviewItem>
      <errorID>fb6a1ed1-0e2d-40cb-83f8-0e49266a5687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1CF3C5E5</paraID>
      <start>0</start>
      <end>3</end>
      <status>unmodified</status>
      <modifiedWord/>
      <trackRevisions>false</trackRevisions>
    </reviewItem>
    <reviewItem>
      <errorID>1b32f1db-27dd-4d09-b9aa-2939cf7c2ca4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22F52FF3</paraID>
      <start>0</start>
      <end>3</end>
      <status>unmodified</status>
      <modifiedWord/>
      <trackRevisions>false</trackRevisions>
    </reviewItem>
    <reviewItem>
      <errorID>7b651e10-657b-45f3-a12a-cf50c0ef6a9b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767AF67C</paraID>
      <start>0</start>
      <end>3</end>
      <status>unmodified</status>
      <modifiedWord/>
      <trackRevisions>false</trackRevisions>
    </reviewItem>
    <reviewItem>
      <errorID>ad96dc0b-41b5-449e-b9b4-c638816a21f5</errorID>
      <errorWord>-</errorWord>
      <group>L1_Other</group>
      <groupName>其他问题</groupName>
      <ability>L2_UserTypo</ability>
      <abilityName>自定义错误</abilityName>
      <candidateList>
        <item>. </item>
      </candidateList>
      <explain>来自自定义错词库。</explain>
      <paraID>533D655C</paraID>
      <start>16</start>
      <end>17</end>
      <status>unmodified</status>
      <modifiedWord/>
      <trackRevisions>false</trackRevisions>
    </reviewItem>
    <reviewItem>
      <errorID>81261e43-b633-46b0-b6c7-e3fe3f45658c</errorID>
      <errorWord>-</errorWord>
      <group>L1_Other</group>
      <groupName>其他问题</groupName>
      <ability>L2_UserTypo</ability>
      <abilityName>自定义错误</abilityName>
      <candidateList>
        <item>. </item>
      </candidateList>
      <explain>来自自定义错词库。</explain>
      <paraID>55726629</paraID>
      <start>12</start>
      <end>13</end>
      <status>unmodified</status>
      <modifiedWord/>
      <trackRevisions>false</trackRevisions>
    </reviewItem>
    <reviewItem>
      <errorID>1aa7e782-85df-46fd-a79c-fda42e4aa41a</errorID>
      <errorWord>-</errorWord>
      <group>L1_Other</group>
      <groupName>其他问题</groupName>
      <ability>L2_UserTypo</ability>
      <abilityName>自定义错误</abilityName>
      <candidateList>
        <item>. </item>
      </candidateList>
      <explain>来自自定义错词库。</explain>
      <paraID> 1BDEFE4</paraID>
      <start>14</start>
      <end>15</end>
      <status>unmodified</status>
      <modifiedWord/>
      <trackRevisions>false</trackRevisions>
    </reviewItem>
    <reviewItem>
      <errorID>26e3c93f-1417-4f59-b526-6d2720d2c3d9</errorID>
      <errorWord>-</errorWord>
      <group>L1_Other</group>
      <groupName>其他问题</groupName>
      <ability>L2_UserTypo</ability>
      <abilityName>自定义错误</abilityName>
      <candidateList>
        <item>. </item>
      </candidateList>
      <explain>来自自定义错词库。</explain>
      <paraID>1C2CE094</paraID>
      <start>21</start>
      <end>22</end>
      <status>unmodified</status>
      <modifiedWord/>
      <trackRevisions>false</trackRevisions>
    </reviewItem>
    <reviewItem>
      <errorID>f3f97801-90db-4350-90e1-3836fe983d6b</errorID>
      <errorWord>-</errorWord>
      <group>L1_Other</group>
      <groupName>其他问题</groupName>
      <ability>L2_UserTypo</ability>
      <abilityName>自定义错误</abilityName>
      <candidateList>
        <item>. </item>
      </candidateList>
      <explain>来自自定义错词库。</explain>
      <paraID>788FF2EB</paraID>
      <start>12</start>
      <end>13</end>
      <status>unmodified</status>
      <modifiedWord/>
      <trackRevisions>false</trackRevisions>
    </reviewItem>
    <reviewItem>
      <errorID>d6926733-90b0-44f3-bc27-3b8206341149</errorID>
      <errorWord>。</errorWord>
      <group>L1_AI</group>
      <groupName>深度校对</groupName>
      <ability>L2_AI_Punc</ability>
      <abilityName>标点纠错</abilityName>
      <candidateList>
        <item>，</item>
      </candidateList>
      <explain/>
      <paraID>39E36068</paraID>
      <start>22</start>
      <end>23</end>
      <status>unmodified</status>
      <modifiedWord/>
      <trackRevisions>false</trackRevisions>
    </reviewItem>
    <reviewItem>
      <errorID>5ce685c4-9880-4606-b481-5f028be0cc5f</errorID>
      <errorWord>以</errorWord>
      <group>L1_AI</group>
      <groupName>深度校对</groupName>
      <ability>L2_AI_Word</ability>
      <abilityName>字词纠错</abilityName>
      <candidateList>
        <item>指以</item>
      </candidateList>
      <explain/>
      <paraID>7D8ACD07</paraID>
      <start>15</start>
      <end>16</end>
      <status>unmodified</status>
      <modifiedWord/>
      <trackRevisions>false</trackRevisions>
    </reviewItem>
    <reviewItem>
      <errorID>cf991387-2fb1-4916-a0c5-ea512746980d</errorID>
      <errorWord>。</errorWord>
      <group>L1_AI</group>
      <groupName>深度校对</groupName>
      <ability>L2_AI_Grammar</ability>
      <abilityName>语法纠错</abilityName>
      <candidateList>
        <item>三年。</item>
      </candidateList>
      <explain/>
      <paraID>7D8ACD07</paraID>
      <start>40</start>
      <end>41</end>
      <status>unmodified</status>
      <modifiedWord/>
      <trackRevisions>false</trackRevisions>
    </reviewItem>
    <reviewItem>
      <errorID>240dfdec-ab0f-4c59-8ae3-a955456a36cf</errorID>
      <errorWord>投</errorWord>
      <group>L1_Knowledge</group>
      <groupName>知识性问题</groupName>
      <ability>L2_Knowledge</ability>
      <abilityName>其他知识</abilityName>
      <candidateList>
        <item>家</item>
      </candidateList>
      <explain/>
      <paraID>596A3006</paraID>
      <start>4</start>
      <end>5</end>
      <status>unmodified</status>
      <modifiedWord/>
      <trackRevisions>false</trackRevisions>
    </reviewItem>
    <reviewItem>
      <errorID>e52828c2-6ddd-4e03-ac24-dd5febaee366</errorID>
      <errorWord>服务的</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65A20EAC</paraID>
      <start>13</start>
      <end>16</end>
      <status>unmodified</status>
      <modifiedWord/>
      <trackRevisions>false</trackRevisions>
    </reviewItem>
    <reviewItem>
      <errorID>e4d60ffe-dbea-4037-8fcb-b6c4d8bf1193</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78BC753F</paraID>
      <start>94</start>
      <end>96</end>
      <status>unmodified</status>
      <modifiedWord/>
      <trackRevisions>false</trackRevisions>
    </reviewItem>
    <reviewItem>
      <errorID>5e75d3dc-e6c0-4df8-b110-47b4a17da582</errorID>
      <errorWord>做出</errorWord>
      <group>L1_Word</group>
      <groupName>字词问题</groupName>
      <ability>L2_Typo</ability>
      <abilityName>字词错误</abilityName>
      <candidateList>
        <item>作出</item>
      </candidateList>
      <explain/>
      <paraID>3879D2E0</paraID>
      <start>24</start>
      <end>26</end>
      <status>modified</status>
      <modifiedWord>作出</modifiedWord>
      <trackRevisions>false</trackRevisions>
    </reviewItem>
    <reviewItem>
      <errorID>401e72a7-c985-4f4a-a13f-18c7dd7d9898</errorID>
      <errorWord>(</errorWord>
      <group>L1_Format</group>
      <groupName>格式问题</groupName>
      <ability>L2_HalfPunc</ability>
      <abilityName>全半角检查</abilityName>
      <candidateList>
        <item>（</item>
      </candidateList>
      <explain>文本全半角错误。</explain>
      <paraID>45BD6E17</paraID>
      <start>33</start>
      <end>34</end>
      <status>unmodified</status>
      <modifiedWord/>
      <trackRevisions>false</trackRevisions>
    </reviewItem>
    <reviewItem>
      <errorID>9f014a56-9851-48ad-88bc-3a369f48c270</errorID>
      <errorWord>)</errorWord>
      <group>L1_Format</group>
      <groupName>格式问题</groupName>
      <ability>L2_HalfPunc</ability>
      <abilityName>全半角检查</abilityName>
      <candidateList>
        <item>）</item>
      </candidateList>
      <explain>文本全半角错误。</explain>
      <paraID>45BD6E17</paraID>
      <start>36</start>
      <end>37</end>
      <status>unmodified</status>
      <modifiedWord/>
      <trackRevisions>false</trackRevisions>
    </reviewItem>
    <reviewItem>
      <errorID>45fefee4-7805-4985-ae8b-18ec7e7f0f1e</errorID>
      <errorWord>:</errorWord>
      <group>L1_Format</group>
      <groupName>格式问题</groupName>
      <ability>L2_HalfPunc</ability>
      <abilityName>全半角检查</abilityName>
      <candidateList>
        <item>：</item>
      </candidateList>
      <explain>文本全半角错误。</explain>
      <paraID>45BD6E17</paraID>
      <start>41</start>
      <end>42</end>
      <status>unmodified</status>
      <modifiedWord/>
      <trackRevisions>false</trackRevisions>
    </reviewItem>
    <reviewItem>
      <errorID>0c1ae35e-8f68-4ed1-ab8f-9ea0a55937ed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72155F63</paraID>
      <start>0</start>
      <end>3</end>
      <status>unmodified</status>
      <modifiedWord/>
      <trackRevisions>false</trackRevisions>
    </reviewItem>
    <reviewItem>
      <errorID>a7a61409-42de-4d66-a154-f120be293563</errorID>
      <errorWord>(</errorWord>
      <group>L1_Format</group>
      <groupName>格式问题</groupName>
      <ability>L2_HalfPunc</ability>
      <abilityName>全半角检查</abilityName>
      <candidateList>
        <item>（</item>
      </candidateList>
      <explain>文本全半角错误。</explain>
      <paraID>72155F63</paraID>
      <start>5</start>
      <end>6</end>
      <status>unmodified</status>
      <modifiedWord/>
      <trackRevisions>false</trackRevisions>
    </reviewItem>
    <reviewItem>
      <errorID>6f8c72a8-9c68-4203-8e39-2d1349502fa7</errorID>
      <errorWord>)</errorWord>
      <group>L1_Format</group>
      <groupName>格式问题</groupName>
      <ability>L2_HalfPunc</ability>
      <abilityName>全半角检查</abilityName>
      <candidateList>
        <item>）</item>
      </candidateList>
      <explain>文本全半角错误。</explain>
      <paraID>72155F63</paraID>
      <start>8</start>
      <end>9</end>
      <status>unmodified</status>
      <modifiedWord/>
      <trackRevisions>false</trackRevisions>
    </reviewItem>
    <reviewItem>
      <errorID>df55fc5c-3d54-4088-84d4-4f564b7e9968</errorID>
      <errorWord>(</errorWord>
      <group>L1_Format</group>
      <groupName>格式问题</groupName>
      <ability>L2_HalfPunc</ability>
      <abilityName>全半角检查</abilityName>
      <candidateList>
        <item>（</item>
      </candidateList>
      <explain>文本全半角错误。</explain>
      <paraID>72155F63</paraID>
      <start>29</start>
      <end>30</end>
      <status>unmodified</status>
      <modifiedWord/>
      <trackRevisions>false</trackRevisions>
    </reviewItem>
    <reviewItem>
      <errorID>353c1f8e-5c1e-42de-b948-659f801fc5e0</errorID>
      <errorWord>)</errorWord>
      <group>L1_Format</group>
      <groupName>格式问题</groupName>
      <ability>L2_HalfPunc</ability>
      <abilityName>全半角检查</abilityName>
      <candidateList>
        <item>）</item>
      </candidateList>
      <explain>文本全半角错误。</explain>
      <paraID>72155F63</paraID>
      <start>32</start>
      <end>33</end>
      <status>unmodified</status>
      <modifiedWord/>
      <trackRevisions>false</trackRevisions>
    </reviewItem>
    <reviewItem>
      <errorID>5f762cd6-b1cb-4d3c-8ec2-d3b808b1420c</errorID>
      <errorWord>&lt;</errorWord>
      <group>L1_Format</group>
      <groupName>格式问题</groupName>
      <ability>L2_HalfPunc</ability>
      <abilityName>全半角检查</abilityName>
      <candidateList>
        <item>〈</item>
      </candidateList>
      <explain>文本全半角错误。</explain>
      <paraID>72155F63</paraID>
      <start>35</start>
      <end>36</end>
      <status>unmodified</status>
      <modifiedWord/>
      <trackRevisions>false</trackRevisions>
    </reviewItem>
    <reviewItem>
      <errorID>5837d751-59c5-4b8d-ad0f-a60b84b02969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70EBE17</paraID>
      <start>0</start>
      <end>3</end>
      <status>unmodified</status>
      <modifiedWord/>
      <trackRevisions>false</trackRevisions>
    </reviewItem>
    <reviewItem>
      <errorID>6a116c9a-877a-42ef-91d2-a68031867a45</errorID>
      <errorWord>(</errorWord>
      <group>L1_Format</group>
      <groupName>格式问题</groupName>
      <ability>L2_HalfPunc</ability>
      <abilityName>全半角检查</abilityName>
      <candidateList>
        <item>（</item>
      </candidateList>
      <explain>文本全半角错误。</explain>
      <paraID> 70EBE17</paraID>
      <start>5</start>
      <end>6</end>
      <status>unmodified</status>
      <modifiedWord/>
      <trackRevisions>false</trackRevisions>
    </reviewItem>
    <reviewItem>
      <errorID>8840d708-5cae-40be-b876-292f722c4b3d</errorID>
      <errorWord>)</errorWord>
      <group>L1_Format</group>
      <groupName>格式问题</groupName>
      <ability>L2_HalfPunc</ability>
      <abilityName>全半角检查</abilityName>
      <candidateList>
        <item>）</item>
      </candidateList>
      <explain>文本全半角错误。</explain>
      <paraID> 70EBE17</paraID>
      <start>8</start>
      <end>9</end>
      <status>unmodified</status>
      <modifiedWord/>
      <trackRevisions>false</trackRevisions>
    </reviewItem>
    <reviewItem>
      <errorID>c9b6c794-8d19-4200-90e8-64cc351f1291</errorID>
      <errorWord>(</errorWord>
      <group>L1_Format</group>
      <groupName>格式问题</groupName>
      <ability>L2_HalfPunc</ability>
      <abilityName>全半角检查</abilityName>
      <candidateList>
        <item>（</item>
      </candidateList>
      <explain>文本全半角错误。</explain>
      <paraID> 70EBE17</paraID>
      <start>31</start>
      <end>32</end>
      <status>unmodified</status>
      <modifiedWord/>
      <trackRevisions>false</trackRevisions>
    </reviewItem>
    <reviewItem>
      <errorID>9dee1adb-4e50-47be-9294-feb2f29915ac</errorID>
      <errorWord>)</errorWord>
      <group>L1_Format</group>
      <groupName>格式问题</groupName>
      <ability>L2_HalfPunc</ability>
      <abilityName>全半角检查</abilityName>
      <candidateList>
        <item>）</item>
      </candidateList>
      <explain>文本全半角错误。</explain>
      <paraID> 70EBE17</paraID>
      <start>34</start>
      <end>35</end>
      <status>unmodified</status>
      <modifiedWord/>
      <trackRevisions>false</trackRevisions>
    </reviewItem>
    <reviewItem>
      <errorID>da825dd3-d79e-4c50-b8ec-243bd89045f8</errorID>
      <errorWord>&lt;</errorWord>
      <group>L1_Format</group>
      <groupName>格式问题</groupName>
      <ability>L2_HalfPunc</ability>
      <abilityName>全半角检查</abilityName>
      <candidateList>
        <item>〈</item>
      </candidateList>
      <explain>文本全半角错误。</explain>
      <paraID> 70EBE17</paraID>
      <start>37</start>
      <end>38</end>
      <status>unmodified</status>
      <modifiedWord/>
      <trackRevisions>false</trackRevisions>
    </reviewItem>
    <reviewItem>
      <errorID>f21f7476-825c-4f67-a13a-58dd71446535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B6F146B</paraID>
      <start>0</start>
      <end>3</end>
      <status>unmodified</status>
      <modifiedWord/>
      <trackRevisions>false</trackRevisions>
    </reviewItem>
    <reviewItem>
      <errorID>406f3a9f-4b95-477f-822d-d74ceff03111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4F9EFB30</paraID>
      <start>0</start>
      <end>3</end>
      <status>unmodified</status>
      <modifiedWord/>
      <trackRevisions>false</trackRevisions>
    </reviewItem>
    <reviewItem>
      <errorID>5ffa15bf-d174-4c19-98e0-915268f4ef42</errorID>
      <errorWord>(</errorWord>
      <group>L1_Format</group>
      <groupName>格式问题</groupName>
      <ability>L2_HalfPunc</ability>
      <abilityName>全半角检查</abilityName>
      <candidateList>
        <item>（</item>
      </candidateList>
      <explain>文本全半角错误。</explain>
      <paraID>4F9EFB30</paraID>
      <start>11</start>
      <end>12</end>
      <status>unmodified</status>
      <modifiedWord/>
      <trackRevisions>false</trackRevisions>
    </reviewItem>
    <reviewItem>
      <errorID>fe92f367-765c-420d-888d-2dd995883595</errorID>
      <errorWord>)</errorWord>
      <group>L1_Format</group>
      <groupName>格式问题</groupName>
      <ability>L2_HalfPunc</ability>
      <abilityName>全半角检查</abilityName>
      <candidateList>
        <item>）</item>
      </candidateList>
      <explain>文本全半角错误。</explain>
      <paraID>4F9EFB30</paraID>
      <start>14</start>
      <end>15</end>
      <status>unmodified</status>
      <modifiedWord/>
      <trackRevisions>false</trackRevisions>
    </reviewItem>
    <reviewItem>
      <errorID>de280537-957f-4d0f-aff6-b7651d1db4c7</errorID>
      <errorWord>权料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4F9EFB30</paraID>
      <start>73</start>
      <end>75</end>
      <status>modified</status>
      <modifiedWord>材料</modifiedWord>
      <trackRevisions>false</trackRevisions>
    </reviewItem>
    <reviewItem>
      <errorID>803de26e-174c-4d8a-bd90-f9716fc2ef24</errorID>
      <errorWord>(</errorWord>
      <group>L1_Format</group>
      <groupName>格式问题</groupName>
      <ability>L2_HalfPunc</ability>
      <abilityName>全半角检查</abilityName>
      <candidateList>
        <item>（</item>
      </candidateList>
      <explain>文本全半角错误。</explain>
      <paraID>4F9EFB30</paraID>
      <start>79</start>
      <end>80</end>
      <status>unmodified</status>
      <modifiedWord/>
      <trackRevisions>false</trackRevisions>
    </reviewItem>
    <reviewItem>
      <errorID>2ff6dc58-1f82-4446-94f4-0ad52dd23860</errorID>
      <errorWord>)</errorWord>
      <group>L1_Format</group>
      <groupName>格式问题</groupName>
      <ability>L2_HalfPunc</ability>
      <abilityName>全半角检查</abilityName>
      <candidateList>
        <item>）</item>
      </candidateList>
      <explain>文本全半角错误。</explain>
      <paraID>4F9EFB30</paraID>
      <start>82</start>
      <end>83</end>
      <status>unmodified</status>
      <modifiedWord/>
      <trackRevisions>false</trackRevisions>
    </reviewItem>
    <reviewItem>
      <errorID>e0fda87f-a689-4727-bc0f-8f4fb5d97e72</errorID>
      <errorWord>格</errorWord>
      <group>L1_Word</group>
      <groupName>字词问题</groupName>
      <ability>L2_Typo</ability>
      <abilityName>字词错误</abilityName>
      <candidateList>
        <item>格及</item>
      </candidateList>
      <explain/>
      <paraID>4F9EFB30</paraID>
      <start>110</start>
      <end>112</end>
      <status>modified</status>
      <modifiedWord>格及</modifiedWord>
      <trackRevisions>false</trackRevisions>
    </reviewItem>
    <reviewItem>
      <errorID>40df1aba-6dd1-4167-905b-9b8573f980f9</errorID>
      <errorWord>(</errorWord>
      <group>L1_Punc</group>
      <groupName>标点问题</groupName>
      <ability>L2_Punc</ability>
      <abilityName>标点符号检查</abilityName>
      <candidateList/>
      <explain/>
      <paraID>4F9EFB30</paraID>
      <start>147</start>
      <end>148</end>
      <status>unmodified</status>
      <modifiedWord/>
      <trackRevisions>false</trackRevisions>
    </reviewItem>
    <reviewItem>
      <errorID>1f36ca3a-628e-4e55-98b3-f43131c73f7c</errorID>
      <errorWord>(</errorWord>
      <group>L1_Format</group>
      <groupName>格式问题</groupName>
      <ability>L2_HalfPunc</ability>
      <abilityName>全半角检查</abilityName>
      <candidateList>
        <item>（</item>
      </candidateList>
      <explain>文本全半角错误。</explain>
      <paraID>4F9EFB30</paraID>
      <start>206</start>
      <end>207</end>
      <status>unmodified</status>
      <modifiedWord/>
      <trackRevisions>false</trackRevisions>
    </reviewItem>
    <reviewItem>
      <errorID>dd33dfd0-da05-4b09-91cd-a22c6c2bdcb7</errorID>
      <errorWord>)</errorWord>
      <group>L1_Format</group>
      <groupName>格式问题</groupName>
      <ability>L2_HalfPunc</ability>
      <abilityName>全半角检查</abilityName>
      <candidateList>
        <item>）</item>
      </candidateList>
      <explain>文本全半角错误。</explain>
      <paraID>4F9EFB30</paraID>
      <start>209</start>
      <end>210</end>
      <status>unmodified</status>
      <modifiedWord/>
      <trackRevisions>false</trackRevisions>
    </reviewItem>
    <reviewItem>
      <errorID>4876b92e-db30-4e9a-b8ee-2483a7843f31</errorID>
      <errorWord>记录准</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4F9EFB30</paraID>
      <start>229</start>
      <end>231</end>
      <status>modified</status>
      <modifiedWord>记录</modifiedWord>
      <trackRevisions>false</trackRevisions>
    </reviewItem>
    <reviewItem>
      <errorID>6e66b8b8-666d-421e-b045-fdfb51c3ccf6</errorID>
      <errorWord>自然人发</errorWord>
      <group>L1_Word</group>
      <groupName>字词问题</groupName>
      <ability>L2_Typo</ability>
      <abilityName>字词错误</abilityName>
      <candidateList>
        <item>自然人</item>
      </candidateList>
      <explain/>
      <paraID>4BFC1F99</paraID>
      <start>83</start>
      <end>86</end>
      <status>modified</status>
      <modifiedWord>自然人</modifiedWord>
      <trackRevisions>false</trackRevisions>
    </reviewItem>
    <reviewItem>
      <errorID>2b1290e4-b49b-4c9c-8044-b21e81ffc0b2</errorID>
      <errorWord>法律、法规</errorWord>
      <group>L1_Word</group>
      <groupName>字词问题</groupName>
      <ability>L2_Typo</ability>
      <abilityName>字词错误</abilityName>
      <candidateList>
        <item>法律法规</item>
      </candidateList>
      <explain/>
      <paraID>475A381E</paraID>
      <start>7</start>
      <end>12</end>
      <status>unmodified</status>
      <modifiedWord/>
      <trackRevisions>false</trackRevisions>
    </reviewItem>
    <reviewItem>
      <errorID>0900dd9c-d10b-43c5-8ced-2b46fa6b6fd9</errorID>
      <errorWord>约</errorWord>
      <group>L1_Word</group>
      <groupName>字词问题</groupName>
      <ability>L2_Typo</ability>
      <abilityName>字词错误</abilityName>
      <candidateList>
        <item>约定</item>
      </candidateList>
      <explain/>
      <paraID>7A80A5AC</paraID>
      <start>32</start>
      <end>34</end>
      <status>modified</status>
      <modifiedWord>约定</modifiedWord>
      <trackRevisions>false</trackRevisions>
    </reviewItem>
    <reviewItem>
      <errorID>5139cef0-94be-45a9-92b4-2f0f7e49750c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11D557B2</paraID>
      <start>14</start>
      <end>17</end>
      <status>unmodified</status>
      <modifiedWord/>
      <trackRevisions>false</trackRevisions>
    </reviewItem>
    <reviewItem>
      <errorID>0cb56b7c-3a35-4ecf-bdde-12386f9f44ca</errorID>
      <errorWord>有关的</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11D557B2</paraID>
      <start>37</start>
      <end>40</end>
      <status>unmodified</status>
      <modifiedWord/>
      <trackRevisions>false</trackRevisions>
    </reviewItem>
    <reviewItem>
      <errorID>5ef22725-8e8d-4bd0-95ac-9d1d825ab4b9</errorID>
      <errorWord>-</errorWord>
      <group>L1_Other</group>
      <groupName>其他问题</groupName>
      <ability>L2_UserTypo</ability>
      <abilityName>自定义错误</abilityName>
      <candidateList>
        <item>. </item>
      </candidateList>
      <explain>来自自定义错词库。</explain>
      <paraID>7C6A78F3</paraID>
      <start>12</start>
      <end>13</end>
      <status>unmodified</status>
      <modifiedWord/>
      <trackRevisions>false</trackRevisions>
    </reviewItem>
    <reviewItem>
      <errorID>20f6a55f-de79-4da4-9137-8670e2e19583</errorID>
      <errorWord>-</errorWord>
      <group>L1_Other</group>
      <groupName>其他问题</groupName>
      <ability>L2_UserTypo</ability>
      <abilityName>自定义错误</abilityName>
      <candidateList>
        <item>. </item>
      </candidateList>
      <explain>来自自定义错词库。</explain>
      <paraID>715041E3</paraID>
      <start>11</start>
      <end>12</end>
      <status>unmodified</status>
      <modifiedWord/>
      <trackRevisions>false</trackRevisions>
    </reviewItem>
    <reviewItem>
      <errorID>faafab40-613f-4b13-9170-fd0ab348c372</errorID>
      <errorWord>-</errorWord>
      <group>L1_Other</group>
      <groupName>其他问题</groupName>
      <ability>L2_UserTypo</ability>
      <abilityName>自定义错误</abilityName>
      <candidateList>
        <item>. </item>
      </candidateList>
      <explain>来自自定义错词库。</explain>
      <paraID>200D5704</paraID>
      <start>14</start>
      <end>15</end>
      <status>unmodified</status>
      <modifiedWord/>
      <trackRevisions>false</trackRevisions>
    </reviewItem>
    <reviewItem>
      <errorID>fc73a071-c771-4e63-a01c-6dde8f687791</errorID>
      <errorWord>好</errorWord>
      <group>L1_Word</group>
      <groupName>字词问题</groupName>
      <ability>L2_Typo</ability>
      <abilityName>字词错误</abilityName>
      <candidateList>
        <item>好安</item>
      </candidateList>
      <explain/>
      <paraID>244FE60B</paraID>
      <start>15</start>
      <end>17</end>
      <status>modified</status>
      <modifiedWord>好安</modifiedWord>
      <trackRevisions>false</trackRevisions>
    </reviewItem>
    <reviewItem>
      <errorID>b783b59a-f278-42b6-819d-4bbf48db754b</errorID>
      <errorWord>:</errorWord>
      <group>L1_Format</group>
      <groupName>格式问题</groupName>
      <ability>L2_HalfPunc</ability>
      <abilityName>全半角检查</abilityName>
      <candidateList>
        <item>：</item>
      </candidateList>
      <explain>文本全半角错误。</explain>
      <paraID>28F16A69</paraID>
      <start>2</start>
      <end>3</end>
      <status>unmodified</status>
      <modifiedWord/>
      <trackRevisions>false</trackRevisions>
    </reviewItem>
    <reviewItem>
      <errorID>9fe0f923-47c8-4993-b3fd-c104e9de7996</errorID>
      <errorWord>:</errorWord>
      <group>L1_Format</group>
      <groupName>格式问题</groupName>
      <ability>L2_HalfPunc</ability>
      <abilityName>全半角检查</abilityName>
      <candidateList>
        <item>：</item>
      </candidateList>
      <explain>文本全半角错误。</explain>
      <paraID>790377B2</paraID>
      <start>2</start>
      <end>3</end>
      <status>unmodified</status>
      <modifiedWord/>
      <trackRevisions>false</trackRevisions>
    </reviewItem>
    <reviewItem>
      <errorID>a6cf5dd6-051f-40a6-9590-da04bbacc36c</errorID>
      <errorWord>:</errorWord>
      <group>L1_Format</group>
      <groupName>格式问题</groupName>
      <ability>L2_HalfPunc</ability>
      <abilityName>全半角检查</abilityName>
      <candidateList>
        <item>：</item>
      </candidateList>
      <explain>文本全半角错误。</explain>
      <paraID>7C9DF6B1</paraID>
      <start>4</start>
      <end>5</end>
      <status>unmodified</status>
      <modifiedWord/>
      <trackRevisions>false</trackRevisions>
    </reviewItem>
    <reviewItem>
      <errorID>bc41e055-25e4-4dbc-a349-710594d6f439</errorID>
      <errorWord>-</errorWord>
      <group>L1_Other</group>
      <groupName>其他问题</groupName>
      <ability>L2_UserTypo</ability>
      <abilityName>自定义错误</abilityName>
      <candidateList>
        <item>. </item>
      </candidateList>
      <explain>来自自定义错词库。</explain>
      <paraID>2B991584</paraID>
      <start>30</start>
      <end>31</end>
      <status>unmodified</status>
      <modifiedWord/>
      <trackRevisions>false</trackRevisions>
    </reviewItem>
    <reviewItem>
      <errorID>bef25b88-bd6c-4895-88dc-b3f06d604c25</errorID>
      <errorWord>-</errorWord>
      <group>L1_Other</group>
      <groupName>其他问题</groupName>
      <ability>L2_UserTypo</ability>
      <abilityName>自定义错误</abilityName>
      <candidateList>
        <item>. </item>
      </candidateList>
      <explain>来自自定义错词库。</explain>
      <paraID>2B991584</paraID>
      <start>35</start>
      <end>36</end>
      <status>unmodified</status>
      <modifiedWord/>
      <trackRevisions>false</trackRevisions>
    </reviewItem>
    <reviewItem>
      <errorID>d0ee6873-d005-4577-ad74-3ed9c6cc8144</errorID>
      <errorWord>涉及到</errorWord>
      <group>L1_Word</group>
      <groupName>字词问题</groupName>
      <ability>L2_Typo</ability>
      <abilityName>字词错误</abilityName>
      <candidateList>
        <item>涉及</item>
      </candidateList>
      <explain>〈动〉牵涉到；关联到：案子～好几个人｜这个问题～面很广。</explain>
      <paraID>3CCD977D</paraID>
      <start>127</start>
      <end>130</end>
      <status>unmodified</status>
      <modifiedWord/>
      <trackRevisions>false</trackRevisions>
    </reviewItem>
    <reviewItem>
      <errorID>6b707d9d-23b5-444d-ba3b-163a8c7cf298</errorID>
      <errorWord>好</errorWord>
      <group>L1_Word</group>
      <groupName>字词问题</groupName>
      <ability>L2_Typo</ability>
      <abilityName>字词错误</abilityName>
      <candidateList>
        <item>好安</item>
      </candidateList>
      <explain/>
      <paraID>4FEC48A4</paraID>
      <start>12</start>
      <end>14</end>
      <status>modified</status>
      <modifiedWord>好安</modifiedWord>
      <trackRevisions>false</trackRevisions>
    </reviewItem>
    <reviewItem>
      <errorID>7c1f106b-a4b2-4265-bac4-bfc0095fb6ef</errorID>
      <errorWord>何</errorWord>
      <group>L1_Word</group>
      <groupName>字词问题</groupName>
      <ability>L2_Typo</ability>
      <abilityName>字词错误</abilityName>
      <candidateList>
        <item>何一</item>
      </candidateList>
      <explain/>
      <paraID>5EC09BF7</paraID>
      <start>74</start>
      <end>76</end>
      <status>modified</status>
      <modifiedWord>何一</modifiedWord>
      <trackRevisions>false</trackRevisions>
    </reviewItem>
    <reviewItem>
      <errorID>0da58b35-57f0-492f-a5c5-a351e2748a0c</errorID>
      <errorWord>法律、法规</errorWord>
      <group>L1_Word</group>
      <groupName>字词问题</groupName>
      <ability>L2_Typo</ability>
      <abilityName>字词错误</abilityName>
      <candidateList>
        <item>法律法规</item>
      </candidateList>
      <explain/>
      <paraID>4C702E02</paraID>
      <start>13</start>
      <end>18</end>
      <status>unmodified</status>
      <modifiedWord/>
      <trackRevisions>false</trackRevisions>
    </reviewItem>
    <reviewItem>
      <errorID>f16cbeae-a3ab-49f3-b3ad-b9f1ef2d172c</errorID>
      <errorWord>是由于乙方的过错造成</errorWord>
      <group>L1_Word</group>
      <groupName>字词问题</groupName>
      <ability>L2_Typo</ability>
      <abilityName>字词错误</abilityName>
      <candidateList>
        <item>是由于乙方的过错</item>
      </candidateList>
      <explain/>
      <paraID>7543FBDA</paraID>
      <start>11</start>
      <end>21</end>
      <status>unmodified</status>
      <modifiedWord/>
      <trackRevisions>false</trackRevisions>
    </reviewItem>
    <reviewItem>
      <errorID>855d6785-e44c-4f71-a869-22b58c3fc07c</errorID>
      <errorWord>程</errorWord>
      <group>L1_Word</group>
      <groupName>字词问题</groupName>
      <ability>L2_Typo</ability>
      <abilityName>字词错误</abilityName>
      <candidateList>
        <item>程中</item>
      </candidateList>
      <explain/>
      <paraID>19BE6481</paraID>
      <start>54</start>
      <end>56</end>
      <status>modified</status>
      <modifiedWord>程中</modifiedWord>
      <trackRevisions>false</trackRevisions>
    </reviewItem>
    <reviewItem>
      <errorID>568ac64a-e201-41db-9430-401afbf704f3</errorID>
      <errorWord>》</errorWord>
      <group>L1_Word</group>
      <groupName>字词问题</groupName>
      <ability>L2_Typo</ability>
      <abilityName>字词错误</abilityName>
      <candidateList>
        <item>》和</item>
      </candidateList>
      <explain/>
      <paraID>637FFA3F</paraID>
      <start>21</start>
      <end>22</end>
      <status>unmodified</status>
      <modifiedWord/>
      <trackRevisions>false</trackRevisions>
    </reviewItem>
    <reviewItem>
      <errorID>7135d74b-0d4b-4bed-a920-5f58947ba7a3</errorID>
      <errorWord>》</errorWord>
      <group>L1_Word</group>
      <groupName>字词问题</groupName>
      <ability>L2_Typo</ability>
      <abilityName>字词错误</abilityName>
      <candidateList>
        <item>》等</item>
      </candidateList>
      <explain/>
      <paraID>637FFA3F</paraID>
      <start>35</start>
      <end>36</end>
      <status>unmodified</status>
      <modifiedWord/>
      <trackRevisions>false</trackRevisions>
    </reviewItem>
    <reviewItem>
      <errorID>f85686a2-90c7-4468-a6bd-e58638780489</errorID>
      <errorWord>:</errorWord>
      <group>L1_Format</group>
      <groupName>格式问题</groupName>
      <ability>L2_HalfPunc</ability>
      <abilityName>全半角检查</abilityName>
      <candidateList>
        <item>：</item>
      </candidateList>
      <explain>文本全半角错误。</explain>
      <paraID>566B754E</paraID>
      <start>14</start>
      <end>15</end>
      <status>unmodified</status>
      <modifiedWord/>
      <trackRevisions>false</trackRevisions>
    </reviewItem>
    <reviewItem>
      <errorID>a9754592-c5c6-4882-97a6-3336b91741d7</errorID>
      <errorWord>:</errorWord>
      <group>L1_Format</group>
      <groupName>格式问题</groupName>
      <ability>L2_HalfPunc</ability>
      <abilityName>全半角检查</abilityName>
      <candidateList>
        <item>：</item>
      </candidateList>
      <explain>文本全半角错误。</explain>
      <paraID>35CE62DC</paraID>
      <start>44</start>
      <end>45</end>
      <status>unmodified</status>
      <modifiedWord/>
      <trackRevisions>false</trackRevisions>
    </reviewItem>
    <reviewItem>
      <errorID>2126254e-788a-45a6-8aa6-db62f86603c3</errorID>
      <errorWord>价格分</errorWord>
      <group>L1_Word</group>
      <groupName>字词问题</groupName>
      <ability>L2_Typo</ability>
      <abilityName>字词错误</abilityName>
      <candidateList>
        <item>价格</item>
      </candidateList>
      <explain/>
      <paraID>24C89715</paraID>
      <start>39</start>
      <end>42</end>
      <status>unmodified</status>
      <modifiedWord/>
      <trackRevisions>false</trackRevisions>
    </reviewItem>
    <reviewItem>
      <errorID>71c6d92f-b2a7-467d-9d43-06f4e1be98c5</errorID>
      <errorWord>合理性</errorWord>
      <group>L1_Word</group>
      <groupName>字词问题</groupName>
      <ability>L2_Typo</ability>
      <abilityName>字词错误</abilityName>
      <candidateList>
        <item>合理</item>
      </candidateList>
      <explain/>
      <paraID>6CFE07BC</paraID>
      <start>80</start>
      <end>83</end>
      <status>unmodified</status>
      <modifiedWord/>
      <trackRevisions>false</trackRevisions>
    </reviewItem>
    <reviewItem>
      <errorID>b66960f4-022a-4719-ac18-3fbdf9cb448a</errorID>
      <errorWord>件件</errorWord>
      <group>L1_Word</group>
      <groupName>字词问题</groupName>
      <ability>L2_Typo</ability>
      <abilityName>字词错误</abilityName>
      <candidateList>
        <item>件</item>
      </candidateList>
      <explain/>
      <paraID>400537CF</paraID>
      <start>9</start>
      <end>10</end>
      <status>modified</status>
      <modifiedWord>件</modifiedWord>
      <trackRevisions>false</trackRevisions>
    </reviewItem>
    <reviewItem>
      <errorID>d8ff105d-cc8a-4108-8502-7966ff3132a3</errorID>
      <errorWord>-</errorWord>
      <group>L1_Other</group>
      <groupName>其他问题</groupName>
      <ability>L2_UserTypo</ability>
      <abilityName>自定义错误</abilityName>
      <candidateList>
        <item>. </item>
      </candidateList>
      <explain>来自自定义错词库。</explain>
      <paraID>49D2EC74</paraID>
      <start>88</start>
      <end>89</end>
      <status>unmodified</status>
      <modifiedWord/>
      <trackRevisions>false</trackRevisions>
    </reviewItem>
    <reviewItem>
      <errorID>45481161-9152-4ce3-b0de-c14a00098c09</errorID>
      <errorWord>-</errorWord>
      <group>L1_Other</group>
      <groupName>其他问题</groupName>
      <ability>L2_UserTypo</ability>
      <abilityName>自定义错误</abilityName>
      <candidateList>
        <item>. </item>
      </candidateList>
      <explain>来自自定义错词库。</explain>
      <paraID>3AA499D4</paraID>
      <start>63</start>
      <end>64</end>
      <status>unmodified</status>
      <modifiedWord/>
      <trackRevisions>false</trackRevisions>
    </reviewItem>
    <reviewItem>
      <errorID>209021eb-a4a4-4153-84fe-714f0dfefa21</errorID>
      <errorWord>符</errorWord>
      <group>L1_Word</group>
      <groupName>字词问题</groupName>
      <ability>L2_Typo</ability>
      <abilityName>字词错误</abilityName>
      <candidateList>
        <item>符合</item>
      </candidateList>
      <explain>〈动〉（数量、形状、情节等）相合：～事实｜这些产品不～质量标准。</explain>
      <paraID>2CFE2F67</paraID>
      <start>42</start>
      <end>43</end>
      <status>unmodified</status>
      <modifiedWord/>
      <trackRevisions>false</trackRevisions>
    </reviewItem>
    <reviewItem>
      <errorID>09f6dc6b-667b-4261-9c18-72832a44d540</errorID>
      <errorWord>所有的</errorWord>
      <group>L1_Word</group>
      <groupName>字词问题</groupName>
      <ability>L2_Typo</ability>
      <abilityName>字词错误</abilityName>
      <candidateList>
        <item>所有</item>
      </candidateList>
      <explain/>
      <paraID>10C484FA</paraID>
      <start>6</start>
      <end>9</end>
      <status>unmodified</status>
      <modifiedWord/>
      <trackRevisions>false</trackRevisions>
    </reviewItem>
    <reviewItem>
      <errorID>b7b219ea-bcb9-4288-962f-3ea6d1d5d69a</errorID>
      <errorWord>-</errorWord>
      <group>L1_Other</group>
      <groupName>其他问题</groupName>
      <ability>L2_UserTypo</ability>
      <abilityName>自定义错误</abilityName>
      <candidateList>
        <item>. </item>
      </candidateList>
      <explain>来自自定义错词库。</explain>
      <paraID>26D1D0A0</paraID>
      <start>92</start>
      <end>93</end>
      <status>unmodified</status>
      <modifiedWord/>
      <trackRevisions>false</trackRevisions>
    </reviewItem>
    <reviewItem>
      <errorID>8de10b40-0747-4160-9bbb-c7c9654cee24</errorID>
      <errorWord>-</errorWord>
      <group>L1_Other</group>
      <groupName>其他问题</groupName>
      <ability>L2_UserTypo</ability>
      <abilityName>自定义错误</abilityName>
      <candidateList>
        <item>. </item>
      </candidateList>
      <explain>来自自定义错词库。</explain>
      <paraID>26D1D0A0</paraID>
      <start>97</start>
      <end>98</end>
      <status>unmodified</status>
      <modifiedWord/>
      <trackRevisions>false</trackRevisions>
    </reviewItem>
    <reviewItem>
      <errorID>adf63699-a551-40c1-883d-57d88f4ca4f4</errorID>
      <errorWord>公司是</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54516FAD</paraID>
      <start>3</start>
      <end>6</end>
      <status>unmodified</status>
      <modifiedWord/>
      <trackRevisions>false</trackRevisions>
    </reviewItem>
    <reviewItem>
      <errorID>84d14a1f-a7ca-4f44-b541-2166b0a93d92</errorID>
      <errorWord>-</errorWord>
      <group>L1_Other</group>
      <groupName>其他问题</groupName>
      <ability>L2_UserTypo</ability>
      <abilityName>自定义错误</abilityName>
      <candidateList>
        <item>. </item>
      </candidateList>
      <explain>来自自定义错词库。</explain>
      <paraID> 81F8396</paraID>
      <start>41</start>
      <end>42</end>
      <status>unmodified</status>
      <modifiedWord/>
      <trackRevisions>false</trackRevisions>
    </reviewItem>
    <reviewItem>
      <errorID>26795527-84f4-440b-9823-1e53a2a675c1</errorID>
      <errorWord>-</errorWord>
      <group>L1_Other</group>
      <groupName>其他问题</groupName>
      <ability>L2_UserTypo</ability>
      <abilityName>自定义错误</abilityName>
      <candidateList>
        <item>. </item>
      </candidateList>
      <explain>来自自定义错词库。</explain>
      <paraID> 81F8396</paraID>
      <start>46</start>
      <end>47</end>
      <status>unmodified</status>
      <modifiedWord/>
      <trackRevisions>false</trackRevisions>
    </reviewItem>
    <reviewItem>
      <errorID>75476915-defc-4c61-a931-2a6d625bc96e</errorID>
      <errorWord>(</errorWord>
      <group>L1_Format</group>
      <groupName>格式问题</groupName>
      <ability>L2_HalfPunc</ability>
      <abilityName>全半角检查</abilityName>
      <candidateList>
        <item>（</item>
      </candidateList>
      <explain>文本全半角错误。</explain>
      <paraID>242DD1AD</paraID>
      <start>22</start>
      <end>23</end>
      <status>unmodified</status>
      <modifiedWord/>
      <trackRevisions>false</trackRevisions>
    </reviewItem>
    <reviewItem>
      <errorID>65c47492-f45d-4082-aa4e-28db6a6a1001</errorID>
      <errorWord>)</errorWord>
      <group>L1_Format</group>
      <groupName>格式问题</groupName>
      <ability>L2_HalfPunc</ability>
      <abilityName>全半角检查</abilityName>
      <candidateList>
        <item>）</item>
      </candidateList>
      <explain>文本全半角错误。</explain>
      <paraID>242DD1AD</paraID>
      <start>28</start>
      <end>29</end>
      <status>unmodified</status>
      <modifiedWord/>
      <trackRevisions>false</trackRevisions>
    </reviewItem>
    <reviewItem>
      <errorID>cef5cb15-88f1-4745-a116-84c6e872be39</errorID>
      <errorWord>间</errorWord>
      <group>L1_Word</group>
      <groupName>字词问题</groupName>
      <ability>L2_Typo</ability>
      <abilityName>字词错误</abilityName>
      <candidateList>
        <item>间内</item>
      </candidateList>
      <explain/>
      <paraID>38CF14CE</paraID>
      <start>47</start>
      <end>48</end>
      <status>unmodified</status>
      <modifiedWord/>
      <trackRevisions>false</trackRevisions>
    </reviewItem>
    <reviewItem>
      <errorID>d7281536-a816-4c88-88c2-a6a3802c9196</errorID>
      <errorWord>法律、法规</errorWord>
      <group>L1_Word</group>
      <groupName>字词问题</groupName>
      <ability>L2_Typo</ability>
      <abilityName>字词错误</abilityName>
      <candidateList>
        <item>法律法规</item>
      </candidateList>
      <explain/>
      <paraID>73089BBD</paraID>
      <start>8</start>
      <end>13</end>
      <status>unmodified</status>
      <modifiedWord/>
      <trackRevisions>false</trackRevisions>
    </reviewItem>
    <reviewItem>
      <errorID>b934e28b-4899-4acf-822d-927649be39ca</errorID>
      <errorWord>虚假成份</errorWord>
      <group>L1_Word</group>
      <groupName>字词问题</groupName>
      <ability>L2_Variant</ability>
      <abilityName>异形词</abilityName>
      <candidateList>
        <item>虚假成分</item>
      </candidateList>
      <explain>词汇[虚假成份]的规范词形写作[虚假成分]。</explain>
      <paraID>685964D8</paraID>
      <start>67</start>
      <end>71</end>
      <status>unmodified</status>
      <modifiedWord/>
      <trackRevisions>false</trackRevisions>
    </reviewItem>
    <reviewItem>
      <errorID>93a7a6c8-88ed-499c-891b-7b49fdcbe70d</errorID>
      <errorWord>，</errorWord>
      <group>L1_Word</group>
      <groupName>字词问题</groupName>
      <ability>L2_Typo</ability>
      <abilityName>字词错误</abilityName>
      <candidateList>
        <item>，并</item>
      </candidateList>
      <explain/>
      <paraID>46E5C95D</paraID>
      <start>43</start>
      <end>44</end>
      <status>unmodified</status>
      <modifiedWord/>
      <trackRevisions>false</trackRevisions>
    </reviewItem>
    <reviewItem>
      <errorID>dddc499c-aa31-415f-9c3f-985cf621c04b</errorID>
      <errorWord>(</errorWord>
      <group>L1_Format</group>
      <groupName>格式问题</groupName>
      <ability>L2_HalfPunc</ability>
      <abilityName>全半角检查</abilityName>
      <candidateList>
        <item>（</item>
      </candidateList>
      <explain>文本全半角错误。</explain>
      <paraID>5C5C3F8F</paraID>
      <start>52</start>
      <end>53</end>
      <status>unmodified</status>
      <modifiedWord/>
      <trackRevisions>false</trackRevisions>
    </reviewItem>
    <reviewItem>
      <errorID>3e1e8e99-be1b-41ed-b4b9-9e16ca3d446d</errorID>
      <errorWord>)</errorWord>
      <group>L1_Format</group>
      <groupName>格式问题</groupName>
      <ability>L2_HalfPunc</ability>
      <abilityName>全半角检查</abilityName>
      <candidateList>
        <item>）</item>
      </candidateList>
      <explain>文本全半角错误。</explain>
      <paraID>5C5C3F8F</paraID>
      <start>57</start>
      <end>58</end>
      <status>unmodified</status>
      <modifiedWord/>
      <trackRevisions>false</trackRevisions>
    </reviewItem>
    <reviewItem>
      <errorID>9fc2e80e-12cb-489f-aebe-fb4e7f2da283</errorID>
      <errorWord>-</errorWord>
      <group>L1_Other</group>
      <groupName>其他问题</groupName>
      <ability>L2_UserTypo</ability>
      <abilityName>自定义错误</abilityName>
      <candidateList>
        <item>. </item>
      </candidateList>
      <explain>来自自定义错词库。</explain>
      <paraID>3CC31658</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33C75-00E0-405B-A3A1-D18E990B269B}">
  <ds:schemaRefs/>
</ds:datastoreItem>
</file>

<file path=customXml/itemProps3.xml><?xml version="1.0" encoding="utf-8"?>
<ds:datastoreItem xmlns:ds="http://schemas.openxmlformats.org/officeDocument/2006/customXml" ds:itemID="{84cf4137-a6f5-44ed-8594-b81b340e02c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23062</Words>
  <Characters>24514</Characters>
  <Lines>193</Lines>
  <Paragraphs>54</Paragraphs>
  <TotalTime>9</TotalTime>
  <ScaleCrop>false</ScaleCrop>
  <LinksUpToDate>false</LinksUpToDate>
  <CharactersWithSpaces>24842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2022-05-10T03:50:00Z</dcterms:created>
  <dc:creator>未定义</dc:creator>
  <cp:lastModifiedBy>常</cp:lastModifiedBy>
  <cp:lastPrinted>2026-01-22T06:52:00Z</cp:lastPrinted>
  <dcterms:modified xsi:type="dcterms:W3CDTF">2026-01-22T07:10:00Z</dcterms:modified>
  <dc:title>货物类政府采购项目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1756EB04B8D24BA49BF9351459959ABA_13</vt:lpwstr>
  </property>
  <property fmtid="{D5CDD505-2E9C-101B-9397-08002B2CF9AE}" pid="4" name="KSOTemplateDocerSaveRecord">
    <vt:lpwstr>eyJoZGlkIjoiNTVkZDQyMDQ3Njk5NjM0ZWFlODcxYTJhNDNmNmE0MDAiLCJ1c2VySWQiOiIzMjgyNzk3MTIifQ==</vt:lpwstr>
  </property>
</Properties>
</file>