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7B8F9">
      <w:pPr>
        <w:spacing w:line="560" w:lineRule="exact"/>
        <w:ind w:firstLine="880"/>
        <w:jc w:val="center"/>
        <w:rPr>
          <w:rFonts w:hint="default" w:ascii="Times New Roman" w:hAnsi="Times New Roman" w:eastAsia="方正小标宋_GBK" w:cs="Times New Roman"/>
          <w:b w:val="0"/>
          <w:bCs w:val="0"/>
          <w:color w:val="auto"/>
          <w:sz w:val="44"/>
          <w:szCs w:val="44"/>
        </w:rPr>
      </w:pPr>
      <w:bookmarkStart w:id="0" w:name="_Toc12158"/>
      <w:bookmarkStart w:id="1" w:name="_Toc28910"/>
      <w:bookmarkStart w:id="2" w:name="OLE_LINK4"/>
    </w:p>
    <w:p w14:paraId="2D6018A0">
      <w:pPr>
        <w:spacing w:line="560" w:lineRule="exact"/>
        <w:ind w:firstLine="880"/>
        <w:jc w:val="center"/>
        <w:rPr>
          <w:rFonts w:hint="default" w:ascii="Times New Roman" w:hAnsi="Times New Roman" w:eastAsia="方正小标宋_GBK" w:cs="Times New Roman"/>
          <w:b w:val="0"/>
          <w:bCs w:val="0"/>
          <w:color w:val="auto"/>
          <w:sz w:val="44"/>
          <w:szCs w:val="44"/>
        </w:rPr>
      </w:pPr>
    </w:p>
    <w:p w14:paraId="5A9D88BE">
      <w:pPr>
        <w:spacing w:line="560" w:lineRule="exact"/>
        <w:ind w:firstLine="880"/>
        <w:rPr>
          <w:rFonts w:hint="default" w:ascii="Times New Roman" w:hAnsi="Times New Roman" w:eastAsia="方正小标宋_GBK" w:cs="Times New Roman"/>
          <w:b w:val="0"/>
          <w:bCs w:val="0"/>
          <w:color w:val="auto"/>
          <w:sz w:val="44"/>
          <w:szCs w:val="44"/>
        </w:rPr>
      </w:pPr>
    </w:p>
    <w:p w14:paraId="6893B9F6">
      <w:pPr>
        <w:spacing w:line="560" w:lineRule="exact"/>
        <w:ind w:firstLine="880"/>
        <w:jc w:val="center"/>
        <w:rPr>
          <w:rFonts w:hint="default" w:ascii="Times New Roman" w:hAnsi="Times New Roman" w:eastAsia="方正小标宋_GBK" w:cs="Times New Roman"/>
          <w:b w:val="0"/>
          <w:bCs w:val="0"/>
          <w:color w:val="auto"/>
          <w:sz w:val="44"/>
          <w:szCs w:val="44"/>
        </w:rPr>
      </w:pPr>
    </w:p>
    <w:p w14:paraId="09C9B4AD">
      <w:pPr>
        <w:spacing w:line="560" w:lineRule="exact"/>
        <w:jc w:val="center"/>
        <w:outlineLvl w:val="0"/>
        <w:rPr>
          <w:rFonts w:hint="eastAsia" w:ascii="方正小标宋简体" w:hAnsi="方正小标宋简体" w:eastAsia="方正小标宋简体" w:cs="方正小标宋简体"/>
          <w:color w:val="auto"/>
          <w:sz w:val="44"/>
          <w:szCs w:val="44"/>
          <w:shd w:val="clear" w:color="auto" w:fill="FFFFFF"/>
        </w:rPr>
      </w:pPr>
      <w:bookmarkStart w:id="3" w:name="_Toc10828"/>
      <w:bookmarkStart w:id="4" w:name="_Toc1154799531"/>
      <w:bookmarkStart w:id="5" w:name="_Toc1196059828"/>
      <w:bookmarkStart w:id="6" w:name="_Toc23009"/>
      <w:bookmarkStart w:id="7" w:name="_Toc415148198"/>
      <w:bookmarkStart w:id="8" w:name="_Toc1905984250"/>
      <w:bookmarkStart w:id="9" w:name="_Toc3531"/>
      <w:bookmarkStart w:id="10" w:name="_Toc1685184327"/>
      <w:bookmarkStart w:id="11" w:name="_Toc1411047374"/>
      <w:bookmarkStart w:id="12" w:name="_Toc11853"/>
      <w:bookmarkStart w:id="13" w:name="_Toc620751690"/>
      <w:bookmarkStart w:id="14" w:name="_Toc36496882"/>
      <w:bookmarkStart w:id="15" w:name="_Toc1298"/>
      <w:bookmarkStart w:id="16" w:name="_Toc2120260251"/>
      <w:bookmarkStart w:id="17" w:name="_Toc384180592"/>
      <w:bookmarkStart w:id="18" w:name="_Toc676261733"/>
      <w:bookmarkStart w:id="19" w:name="_Toc7811"/>
      <w:bookmarkStart w:id="20" w:name="_Toc458334642"/>
      <w:bookmarkStart w:id="21" w:name="_Toc1265777543"/>
      <w:bookmarkStart w:id="22" w:name="_Toc492383239"/>
      <w:bookmarkStart w:id="23" w:name="_Toc2088983840"/>
      <w:bookmarkStart w:id="24" w:name="_Toc547905538"/>
      <w:bookmarkStart w:id="25" w:name="_Toc1758595899"/>
      <w:bookmarkStart w:id="26" w:name="_Toc18821"/>
      <w:bookmarkStart w:id="27" w:name="_Toc10068"/>
      <w:bookmarkStart w:id="28" w:name="_Toc10126"/>
      <w:r>
        <w:rPr>
          <w:rFonts w:hint="eastAsia" w:ascii="方正小标宋简体" w:hAnsi="方正小标宋简体" w:eastAsia="方正小标宋简体" w:cs="方正小标宋简体"/>
          <w:color w:val="auto"/>
          <w:sz w:val="44"/>
          <w:szCs w:val="44"/>
          <w:shd w:val="clear" w:color="auto" w:fill="FFFFFF"/>
        </w:rPr>
        <w:t>长三角（常州）</w:t>
      </w:r>
      <w:r>
        <w:rPr>
          <w:rFonts w:hint="default" w:ascii="方正小标宋简体" w:hAnsi="方正小标宋简体" w:eastAsia="方正小标宋简体" w:cs="方正小标宋简体"/>
          <w:color w:val="auto"/>
          <w:sz w:val="44"/>
          <w:szCs w:val="44"/>
          <w:shd w:val="clear" w:color="auto" w:fill="FFFFFF"/>
        </w:rPr>
        <w:t>双碳·ESG</w:t>
      </w:r>
      <w:r>
        <w:rPr>
          <w:rFonts w:hint="eastAsia" w:ascii="方正小标宋简体" w:hAnsi="方正小标宋简体" w:eastAsia="方正小标宋简体" w:cs="方正小标宋简体"/>
          <w:color w:val="auto"/>
          <w:sz w:val="44"/>
          <w:szCs w:val="44"/>
          <w:shd w:val="clear" w:color="auto" w:fill="FFFFFF"/>
        </w:rPr>
        <w:t>国际产业创新园</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9" w:name="_Toc170267924"/>
      <w:bookmarkStart w:id="30" w:name="_Toc21556"/>
      <w:bookmarkStart w:id="31" w:name="_Toc21033"/>
      <w:bookmarkStart w:id="32" w:name="_Toc17042"/>
      <w:bookmarkStart w:id="33" w:name="_Toc811300997"/>
      <w:bookmarkStart w:id="34" w:name="_Toc27187"/>
      <w:bookmarkStart w:id="35" w:name="_Toc498096704"/>
      <w:bookmarkStart w:id="36" w:name="_Toc31041"/>
      <w:bookmarkStart w:id="37" w:name="_Toc32182"/>
      <w:bookmarkStart w:id="38" w:name="_Toc1414471309"/>
      <w:bookmarkStart w:id="39" w:name="_Toc438485015"/>
      <w:bookmarkStart w:id="40" w:name="_Toc1147819004"/>
      <w:bookmarkStart w:id="41" w:name="_Toc2011211098"/>
      <w:bookmarkStart w:id="42" w:name="_Toc176223606"/>
      <w:bookmarkStart w:id="43" w:name="_Toc1266785982"/>
      <w:bookmarkStart w:id="44" w:name="_Toc1447486607"/>
      <w:bookmarkStart w:id="45" w:name="_Toc1878647253"/>
      <w:r>
        <w:rPr>
          <w:rFonts w:hint="eastAsia" w:ascii="方正小标宋简体" w:hAnsi="方正小标宋简体" w:eastAsia="方正小标宋简体" w:cs="方正小标宋简体"/>
          <w:color w:val="auto"/>
          <w:sz w:val="44"/>
          <w:szCs w:val="44"/>
          <w:shd w:val="clear" w:color="auto" w:fill="FFFFFF"/>
        </w:rPr>
        <w:t>发展规划</w:t>
      </w:r>
      <w:bookmarkEnd w:id="0"/>
      <w:bookmarkEnd w:id="1"/>
      <w:bookmarkEnd w:id="20"/>
      <w:bookmarkEnd w:id="21"/>
      <w:bookmarkEnd w:id="22"/>
      <w:bookmarkEnd w:id="23"/>
      <w:bookmarkEnd w:id="24"/>
      <w:bookmarkEnd w:id="25"/>
      <w:bookmarkStart w:id="46" w:name="_Toc13151"/>
      <w:bookmarkStart w:id="47" w:name="_Toc7595"/>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039FC77D">
      <w:pPr>
        <w:spacing w:line="560" w:lineRule="exact"/>
        <w:ind w:firstLine="880"/>
        <w:outlineLvl w:val="0"/>
        <w:rPr>
          <w:rFonts w:hint="eastAsia" w:ascii="Times New Roman" w:hAnsi="Times New Roman" w:eastAsia="方正小标宋_GBK" w:cs="Times New Roman"/>
          <w:color w:val="auto"/>
          <w:sz w:val="44"/>
          <w:szCs w:val="44"/>
          <w:shd w:val="clear" w:color="auto" w:fill="FFFFFF"/>
          <w:lang w:eastAsia="zh-CN"/>
        </w:rPr>
      </w:pPr>
      <w:r>
        <w:rPr>
          <w:rFonts w:hint="eastAsia" w:ascii="方正小标宋简体" w:hAnsi="方正小标宋简体" w:eastAsia="方正小标宋简体" w:cs="方正小标宋简体"/>
          <w:color w:val="auto"/>
          <w:sz w:val="44"/>
          <w:szCs w:val="44"/>
          <w:shd w:val="clear" w:color="auto" w:fill="FFFFFF"/>
          <w:lang w:val="en-US" w:eastAsia="zh-CN"/>
        </w:rPr>
        <w:t xml:space="preserve"> </w:t>
      </w:r>
    </w:p>
    <w:p w14:paraId="23B4AFB3">
      <w:pPr>
        <w:spacing w:line="560" w:lineRule="exact"/>
        <w:ind w:firstLine="880"/>
        <w:outlineLvl w:val="0"/>
        <w:rPr>
          <w:rFonts w:ascii="Times New Roman" w:hAnsi="Times New Roman" w:eastAsia="方正小标宋_GBK" w:cs="Times New Roman"/>
          <w:color w:val="auto"/>
          <w:sz w:val="44"/>
          <w:szCs w:val="44"/>
          <w:shd w:val="clear" w:color="auto" w:fill="FFFFFF"/>
        </w:rPr>
      </w:pPr>
    </w:p>
    <w:p w14:paraId="65C51CB9">
      <w:pPr>
        <w:spacing w:line="560" w:lineRule="exact"/>
        <w:ind w:firstLine="880"/>
        <w:outlineLvl w:val="0"/>
        <w:rPr>
          <w:rFonts w:ascii="Times New Roman" w:hAnsi="Times New Roman" w:eastAsia="方正小标宋_GBK" w:cs="Times New Roman"/>
          <w:color w:val="auto"/>
          <w:sz w:val="44"/>
          <w:szCs w:val="44"/>
          <w:shd w:val="clear" w:color="auto" w:fill="FFFFFF"/>
        </w:rPr>
      </w:pPr>
    </w:p>
    <w:p w14:paraId="55EBD5F9">
      <w:pPr>
        <w:spacing w:line="560" w:lineRule="exact"/>
        <w:ind w:firstLine="880"/>
        <w:outlineLvl w:val="0"/>
        <w:rPr>
          <w:rFonts w:ascii="Times New Roman" w:hAnsi="Times New Roman" w:eastAsia="方正小标宋_GBK" w:cs="Times New Roman"/>
          <w:color w:val="auto"/>
          <w:sz w:val="44"/>
          <w:szCs w:val="44"/>
          <w:shd w:val="clear" w:color="auto" w:fill="FFFFFF"/>
        </w:rPr>
      </w:pPr>
    </w:p>
    <w:p w14:paraId="6E17FBD6">
      <w:pPr>
        <w:spacing w:line="560" w:lineRule="exact"/>
        <w:jc w:val="center"/>
        <w:outlineLvl w:val="0"/>
        <w:rPr>
          <w:rFonts w:ascii="Times New Roman" w:hAnsi="Times New Roman" w:eastAsia="方正小标宋_GBK" w:cs="Times New Roman"/>
          <w:color w:val="auto"/>
          <w:sz w:val="32"/>
          <w:szCs w:val="32"/>
          <w:shd w:val="clear" w:color="auto" w:fill="FFFFFF"/>
        </w:rPr>
      </w:pPr>
      <w:r>
        <w:rPr>
          <w:rFonts w:ascii="Times New Roman" w:hAnsi="Times New Roman" w:eastAsia="方正小标宋_GBK" w:cs="Times New Roman"/>
          <w:color w:val="auto"/>
          <w:sz w:val="32"/>
          <w:szCs w:val="32"/>
          <w:shd w:val="clear" w:color="auto" w:fill="FFFFFF"/>
        </w:rPr>
        <w:t xml:space="preserve">  </w:t>
      </w:r>
    </w:p>
    <w:p w14:paraId="292534E2">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136A8A8F">
      <w:pPr>
        <w:spacing w:line="560" w:lineRule="exact"/>
        <w:jc w:val="center"/>
        <w:outlineLvl w:val="0"/>
        <w:rPr>
          <w:rFonts w:hint="default" w:ascii="Times New Roman" w:hAnsi="Times New Roman" w:eastAsia="方正小标宋_GBK" w:cs="Times New Roman"/>
          <w:color w:val="auto"/>
          <w:sz w:val="32"/>
          <w:szCs w:val="32"/>
          <w:shd w:val="clear" w:color="auto" w:fill="FFFFFF"/>
        </w:rPr>
      </w:pPr>
      <w:r>
        <w:rPr>
          <w:rFonts w:hint="default" w:ascii="Times New Roman" w:hAnsi="Times New Roman" w:eastAsia="方正小标宋_GBK" w:cs="Times New Roman"/>
          <w:color w:val="auto"/>
          <w:sz w:val="32"/>
          <w:szCs w:val="32"/>
          <w:shd w:val="clear" w:color="auto" w:fill="FFFFFF"/>
        </w:rPr>
        <w:t xml:space="preserve"> </w:t>
      </w:r>
    </w:p>
    <w:p w14:paraId="62C3FE06">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1F8A4B5A">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2778E0CE">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6F3491C7">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061957C8">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34C90452">
      <w:pPr>
        <w:spacing w:line="560" w:lineRule="exact"/>
        <w:jc w:val="center"/>
        <w:outlineLvl w:val="0"/>
        <w:rPr>
          <w:rFonts w:ascii="Times New Roman" w:hAnsi="Times New Roman" w:eastAsia="方正小标宋_GBK" w:cs="Times New Roman"/>
          <w:color w:val="auto"/>
          <w:sz w:val="32"/>
          <w:szCs w:val="32"/>
          <w:shd w:val="clear" w:color="auto" w:fill="FFFFFF"/>
        </w:rPr>
      </w:pPr>
    </w:p>
    <w:p w14:paraId="79525C39">
      <w:pPr>
        <w:spacing w:line="560" w:lineRule="exact"/>
        <w:outlineLvl w:val="0"/>
        <w:rPr>
          <w:rFonts w:ascii="Times New Roman" w:hAnsi="Times New Roman" w:eastAsia="方正小标宋_GBK" w:cs="Times New Roman"/>
          <w:color w:val="auto"/>
          <w:sz w:val="32"/>
          <w:szCs w:val="32"/>
          <w:shd w:val="clear" w:color="auto" w:fill="FFFFFF"/>
        </w:rPr>
      </w:pPr>
    </w:p>
    <w:p w14:paraId="3BACFC5E">
      <w:pPr>
        <w:spacing w:line="560" w:lineRule="exact"/>
        <w:jc w:val="center"/>
        <w:outlineLvl w:val="0"/>
        <w:rPr>
          <w:rFonts w:hint="default" w:ascii="Times New Roman" w:hAnsi="Times New Roman" w:eastAsia="楷体_GB2312" w:cs="Times New Roman"/>
          <w:color w:val="auto"/>
          <w:sz w:val="32"/>
          <w:szCs w:val="32"/>
        </w:rPr>
      </w:pPr>
      <w:bookmarkStart w:id="48" w:name="_Toc1352537431"/>
      <w:bookmarkStart w:id="49" w:name="_Toc940355240"/>
      <w:bookmarkStart w:id="50" w:name="_Toc2055575771"/>
      <w:bookmarkStart w:id="51" w:name="_Toc1396849678"/>
      <w:bookmarkStart w:id="52" w:name="_Toc1900684609"/>
      <w:bookmarkStart w:id="53" w:name="_Toc1705018093"/>
      <w:bookmarkStart w:id="54" w:name="_Toc2019955805"/>
      <w:bookmarkStart w:id="55" w:name="_Toc527205397"/>
      <w:bookmarkStart w:id="56" w:name="_Toc1084700575"/>
      <w:bookmarkStart w:id="57" w:name="_Toc1661828828"/>
      <w:bookmarkStart w:id="58" w:name="_Toc1171231319"/>
    </w:p>
    <w:p w14:paraId="5790E057">
      <w:pPr>
        <w:spacing w:line="560" w:lineRule="exact"/>
        <w:jc w:val="center"/>
        <w:outlineLvl w:val="0"/>
        <w:rPr>
          <w:rFonts w:hint="default" w:ascii="Times New Roman" w:hAnsi="Times New Roman" w:eastAsia="楷体_GB2312" w:cs="Times New Roman"/>
          <w:color w:val="auto"/>
          <w:sz w:val="32"/>
          <w:szCs w:val="32"/>
        </w:rPr>
        <w:sectPr>
          <w:pgSz w:w="11906" w:h="16838"/>
          <w:pgMar w:top="1440" w:right="1800" w:bottom="1440" w:left="1800" w:header="851" w:footer="992" w:gutter="0"/>
          <w:pgNumType w:fmt="upperRoman"/>
          <w:cols w:space="425" w:num="1"/>
          <w:docGrid w:type="lines" w:linePitch="312" w:charSpace="0"/>
        </w:sectPr>
      </w:pPr>
      <w:r>
        <w:rPr>
          <w:rFonts w:hint="default" w:ascii="Times New Roman" w:hAnsi="Times New Roman" w:eastAsia="楷体_GB2312" w:cs="Times New Roman"/>
          <w:color w:val="auto"/>
          <w:sz w:val="32"/>
          <w:szCs w:val="32"/>
        </w:rPr>
        <w:t>二〇二五年十</w:t>
      </w:r>
      <w:r>
        <w:rPr>
          <w:rFonts w:hint="eastAsia"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rPr>
        <w:t>月</w:t>
      </w:r>
      <w:bookmarkEnd w:id="48"/>
      <w:bookmarkEnd w:id="49"/>
      <w:bookmarkEnd w:id="50"/>
      <w:bookmarkEnd w:id="51"/>
      <w:bookmarkEnd w:id="52"/>
      <w:bookmarkEnd w:id="53"/>
      <w:bookmarkEnd w:id="54"/>
      <w:bookmarkEnd w:id="55"/>
      <w:bookmarkEnd w:id="56"/>
      <w:bookmarkEnd w:id="57"/>
      <w:bookmarkEnd w:id="58"/>
    </w:p>
    <w:bookmarkEnd w:id="2"/>
    <w:sdt>
      <w:sdtPr>
        <w:rPr>
          <w:rFonts w:hint="eastAsia" w:ascii="黑体-简" w:hAnsi="黑体-简" w:eastAsia="黑体-简" w:cs="黑体-简"/>
          <w:color w:val="auto"/>
          <w:kern w:val="2"/>
          <w:sz w:val="32"/>
          <w:szCs w:val="32"/>
          <w:lang w:val="en-US" w:eastAsia="zh-CN" w:bidi="ar-SA"/>
        </w:rPr>
        <w:id w:val="1044730"/>
        <w15:color w:val="DBDBDB"/>
        <w:docPartObj>
          <w:docPartGallery w:val="Table of Contents"/>
          <w:docPartUnique/>
        </w:docPartObj>
      </w:sdtPr>
      <w:sdtEndPr>
        <w:rPr>
          <w:rFonts w:hint="eastAsia" w:ascii="黑体-简" w:hAnsi="黑体-简" w:eastAsia="黑体-简" w:cs="黑体-简"/>
          <w:color w:val="auto"/>
          <w:kern w:val="2"/>
          <w:sz w:val="32"/>
          <w:szCs w:val="32"/>
          <w:lang w:val="en-US" w:eastAsia="zh-CN" w:bidi="ar-SA"/>
        </w:rPr>
      </w:sdtEndPr>
      <w:sdtContent>
        <w:p w14:paraId="73818465">
          <w:pPr>
            <w:spacing w:beforeLines="0" w:afterLines="0"/>
            <w:jc w:val="center"/>
            <w:rPr>
              <w:rFonts w:hint="eastAsia" w:ascii="黑体-简" w:hAnsi="黑体-简" w:eastAsia="黑体-简" w:cs="黑体-简"/>
              <w:color w:val="auto"/>
              <w:kern w:val="2"/>
              <w:sz w:val="32"/>
              <w:szCs w:val="32"/>
              <w:lang w:val="en-US" w:eastAsia="zh-CN" w:bidi="ar-SA"/>
            </w:rPr>
          </w:pPr>
          <w:r>
            <w:rPr>
              <w:rFonts w:hint="default" w:ascii="黑体-简" w:hAnsi="黑体-简" w:eastAsia="黑体-简" w:cs="黑体-简"/>
              <w:color w:val="auto"/>
              <w:kern w:val="2"/>
              <w:sz w:val="32"/>
              <w:szCs w:val="32"/>
              <w:lang w:eastAsia="zh-CN" w:bidi="ar-SA"/>
            </w:rPr>
            <w:t>目录</w:t>
          </w:r>
          <w:r>
            <w:rPr>
              <w:rFonts w:hint="eastAsia" w:ascii="黑体-简" w:hAnsi="黑体-简" w:eastAsia="黑体-简" w:cs="黑体-简"/>
              <w:color w:val="auto"/>
              <w:sz w:val="32"/>
              <w:szCs w:val="32"/>
            </w:rPr>
            <w:fldChar w:fldCharType="begin"/>
          </w:r>
          <w:r>
            <w:rPr>
              <w:rFonts w:hint="eastAsia" w:ascii="黑体-简" w:hAnsi="黑体-简" w:eastAsia="黑体-简" w:cs="黑体-简"/>
              <w:color w:val="auto"/>
              <w:sz w:val="32"/>
              <w:szCs w:val="32"/>
            </w:rPr>
            <w:instrText xml:space="preserve">TOC \o "1-2" \h \u </w:instrText>
          </w:r>
          <w:r>
            <w:rPr>
              <w:rFonts w:hint="eastAsia" w:ascii="黑体-简" w:hAnsi="黑体-简" w:eastAsia="黑体-简" w:cs="黑体-简"/>
              <w:color w:val="auto"/>
              <w:sz w:val="32"/>
              <w:szCs w:val="32"/>
            </w:rPr>
            <w:fldChar w:fldCharType="separate"/>
          </w:r>
        </w:p>
        <w:p w14:paraId="73C3E065">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_Toc555379186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前</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言</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_Toc555379186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8087E68">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_Toc440969437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第一章 规划背景</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_Toc440969437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161FD30">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_Toc1501696936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第一节 发展基础</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_Toc1501696936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3842B59A">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_Toc685735900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第二章 总体思路</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_Toc685735900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149CF8C3">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_Toc1499812894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第一节 指导思想</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_Toc1499812894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5B17BC9F">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_Toc1292726483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第二节 规划原则</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_Toc1292726483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4C3A1983">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_Toc1205056246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第三节 战略路径</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_Toc1205056246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0896193">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_Toc382175958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第四节 功能定位</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_Toc382175958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16</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1241D18B">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_Toc174011814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第五节 发展目标</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_Toc174011814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19</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0FB5819F">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_Toc1552112097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第三章 产业规划</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_Toc1552112097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23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53E903F3">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_Toc1272212587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第一节 双碳·ESG产业的定义</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_Toc1272212587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23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3A02CC89">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_Toc1934534196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第二节 产业体系构建</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_Toc1934534196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24</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43457275">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_Toc1920525757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第三节 双碳·ESG高端服务业</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_Toc1920525757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26</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60DA66A">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_Toc466221843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第四节 绿色综合能源服务业</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_Toc466221843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35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44F4FB6">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_Toc901774869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第五节 低碳智能制造产业</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_Toc901774869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43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0F5E4D9D">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_Toc1280483213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第六节 未来产业</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_Toc1280483213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52</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5AA8343B">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_Toc2114600078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第四章 空间布局</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_Toc2114600078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65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1E261823">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_Toc804482207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第一节 空间布局原则</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_Toc804482207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65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4CA863D0">
          <w:pPr>
            <w:pStyle w:val="16"/>
            <w:tabs>
              <w:tab w:val="right" w:leader="dot" w:pos="9071"/>
            </w:tabs>
            <w:ind w:left="0" w:leftChars="0" w:firstLine="0" w:firstLineChars="0"/>
            <w:jc w:val="left"/>
            <w:rPr>
              <w:rFonts w:hint="eastAsia" w:ascii="黑体-简" w:hAnsi="黑体-简" w:eastAsia="黑体-简" w:cs="黑体-简"/>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_Toc931022062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第二节 总体空间结构</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_Toc931022062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66</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33E9AF1">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_Toc1742253638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第三节 空间产业融合发展路径</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_Toc1742253638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75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1B9C5858">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_Toc1496021552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第五章 实施举措</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_Toc1496021552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77</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0BFC407">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_Toc746858139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第一节 深化科技创新</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_Toc746858139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77</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BD4F742">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_Toc1341524591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第二节 优化人才体系</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_Toc1341524591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78</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5B9E78F0">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_Toc1846501958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第三节 强化金融赋能</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_Toc1846501958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80</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D6FB214">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_Toc1418200484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第四节 引领标准制定</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_Toc1418200484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81</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3BC6F9BC">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_Toc1415972849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第五节 构建产业生态</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_Toc1415972849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82</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34D57AD5">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_Toc418475789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第六节 区域协同发展</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_Toc418475789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83</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17CBD2DF">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_Toc1597393389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第七节 加强品牌建设</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_Toc1597393389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85</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26BDB2AD">
          <w:pPr>
            <w:pStyle w:val="14"/>
            <w:tabs>
              <w:tab w:val="right" w:leader="dot" w:pos="9071"/>
            </w:tabs>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_Toc294037277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第六章 实施保障</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_Toc294037277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87</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DCFEAEB">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_Toc582947447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kern w:val="44"/>
              <w:sz w:val="32"/>
              <w:szCs w:val="32"/>
            </w:rPr>
            <w:t>第一节 强化组织领导</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_Toc582947447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87</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EB57411">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_Toc233135950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kern w:val="44"/>
              <w:sz w:val="32"/>
              <w:szCs w:val="32"/>
            </w:rPr>
            <w:t>第二节 强化要素保障</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_Toc233135950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87</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34470867">
          <w:pPr>
            <w:pStyle w:val="16"/>
            <w:tabs>
              <w:tab w:val="right" w:leader="dot" w:pos="9071"/>
            </w:tabs>
            <w:ind w:left="0" w:leftChars="0" w:firstLine="0" w:firstLineChars="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_Toc974646879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kern w:val="44"/>
              <w:sz w:val="32"/>
              <w:szCs w:val="32"/>
            </w:rPr>
            <w:t>第三节 强化风险防范</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_Toc974646879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88</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7D01BF3A">
          <w:pPr>
            <w:pStyle w:val="14"/>
            <w:tabs>
              <w:tab w:val="right" w:leader="dot" w:pos="9071"/>
            </w:tabs>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\l _Toc327672749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pacing w:val="-11"/>
              <w:kern w:val="44"/>
              <w:sz w:val="32"/>
              <w:szCs w:val="32"/>
              <w:lang w:bidi="ar"/>
              <w14:ligatures w14:val="none"/>
            </w:rPr>
            <w:t>附件：</w:t>
          </w:r>
          <w:r>
            <w:rPr>
              <w:rFonts w:hint="eastAsia" w:ascii="仿宋_GB2312" w:hAnsi="仿宋_GB2312" w:eastAsia="仿宋_GB2312" w:cs="仿宋_GB2312"/>
              <w:b w:val="0"/>
              <w:bCs w:val="0"/>
              <w:color w:val="auto"/>
              <w:spacing w:val="-11"/>
              <w:kern w:val="44"/>
              <w:sz w:val="32"/>
              <w:szCs w:val="32"/>
              <w:shd w:val="clear"/>
              <w:lang w:bidi="ar"/>
            </w:rPr>
            <w:t>长三角（常州）双碳·ESG国际产业创新园发展规划术语解释</w:t>
          </w:r>
          <w:r>
            <w:rPr>
              <w:rFonts w:hint="eastAsia" w:ascii="仿宋_GB2312" w:hAnsi="仿宋_GB2312" w:eastAsia="仿宋_GB2312" w:cs="仿宋_GB2312"/>
              <w:b w:val="0"/>
              <w:bCs w:val="0"/>
              <w:color w:val="auto"/>
              <w:sz w:val="32"/>
              <w:szCs w:val="32"/>
            </w:rPr>
            <w:tab/>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PAGEREF _Toc327672749 \h </w:instrText>
          </w:r>
          <w:r>
            <w:rPr>
              <w:rFonts w:hint="eastAsia" w:ascii="仿宋_GB2312" w:hAnsi="仿宋_GB2312" w:eastAsia="仿宋_GB2312" w:cs="仿宋_GB2312"/>
              <w:b w:val="0"/>
              <w:bCs w:val="0"/>
              <w:color w:val="auto"/>
              <w:sz w:val="32"/>
              <w:szCs w:val="32"/>
            </w:rPr>
            <w:fldChar w:fldCharType="separate"/>
          </w:r>
          <w:r>
            <w:rPr>
              <w:rFonts w:hint="eastAsia" w:ascii="仿宋_GB2312" w:hAnsi="仿宋_GB2312" w:eastAsia="仿宋_GB2312" w:cs="仿宋_GB2312"/>
              <w:b w:val="0"/>
              <w:bCs w:val="0"/>
              <w:color w:val="auto"/>
              <w:sz w:val="32"/>
              <w:szCs w:val="32"/>
            </w:rPr>
            <w:t>89</w:t>
          </w:r>
          <w:r>
            <w:rPr>
              <w:rFonts w:hint="eastAsia" w:ascii="仿宋_GB2312" w:hAnsi="仿宋_GB2312" w:eastAsia="仿宋_GB2312" w:cs="仿宋_GB2312"/>
              <w:b w:val="0"/>
              <w:bCs w:val="0"/>
              <w:color w:val="auto"/>
              <w:sz w:val="32"/>
              <w:szCs w:val="32"/>
            </w:rPr>
            <w:fldChar w:fldCharType="end"/>
          </w:r>
          <w:r>
            <w:rPr>
              <w:rFonts w:hint="eastAsia" w:ascii="仿宋_GB2312" w:hAnsi="仿宋_GB2312" w:eastAsia="仿宋_GB2312" w:cs="仿宋_GB2312"/>
              <w:b w:val="0"/>
              <w:bCs w:val="0"/>
              <w:color w:val="auto"/>
              <w:sz w:val="32"/>
              <w:szCs w:val="32"/>
            </w:rPr>
            <w:fldChar w:fldCharType="end"/>
          </w:r>
        </w:p>
        <w:p w14:paraId="61B2FDFE">
          <w:pPr>
            <w:spacing w:beforeLines="0" w:afterLines="0"/>
            <w:jc w:val="center"/>
            <w:rPr>
              <w:rFonts w:hint="eastAsia" w:ascii="黑体-简" w:hAnsi="黑体-简" w:eastAsia="黑体-简" w:cs="黑体-简"/>
              <w:color w:val="auto"/>
              <w:sz w:val="32"/>
              <w:szCs w:val="32"/>
            </w:rPr>
          </w:pPr>
          <w:r>
            <w:rPr>
              <w:rFonts w:hint="eastAsia" w:ascii="黑体-简" w:hAnsi="黑体-简" w:eastAsia="黑体-简" w:cs="黑体-简"/>
              <w:color w:val="auto"/>
              <w:sz w:val="32"/>
              <w:szCs w:val="32"/>
            </w:rPr>
            <w:fldChar w:fldCharType="end"/>
          </w:r>
        </w:p>
      </w:sdtContent>
    </w:sdt>
    <w:p w14:paraId="7AB7E1E0">
      <w:pPr>
        <w:rPr>
          <w:color w:val="auto"/>
        </w:rPr>
      </w:pPr>
    </w:p>
    <w:p w14:paraId="5509B620">
      <w:pPr>
        <w:pStyle w:val="3"/>
        <w:keepNext/>
        <w:keepLines/>
        <w:widowControl/>
        <w:autoSpaceDN w:val="0"/>
        <w:spacing w:line="560" w:lineRule="exact"/>
        <w:jc w:val="center"/>
        <w:rPr>
          <w:rFonts w:hint="default" w:ascii="Times New Roman" w:hAnsi="Times New Roman" w:cs="Times New Roman"/>
          <w:b w:val="0"/>
          <w:bCs w:val="0"/>
          <w:color w:val="auto"/>
          <w:sz w:val="32"/>
        </w:rPr>
        <w:sectPr>
          <w:headerReference r:id="rId3" w:type="default"/>
          <w:footerReference r:id="rId4" w:type="default"/>
          <w:pgSz w:w="11906" w:h="16838"/>
          <w:pgMar w:top="1928" w:right="1361" w:bottom="2154" w:left="1474" w:header="851" w:footer="992" w:gutter="0"/>
          <w:pgNumType w:fmt="upperRoman" w:start="1"/>
          <w:cols w:space="425" w:num="1"/>
          <w:docGrid w:type="lines" w:linePitch="312" w:charSpace="0"/>
        </w:sectPr>
      </w:pPr>
      <w:bookmarkStart w:id="59" w:name="_Toc81832450"/>
      <w:bookmarkStart w:id="60" w:name="_Toc1560007581"/>
      <w:bookmarkStart w:id="61" w:name="_Toc1780835945"/>
      <w:bookmarkStart w:id="62" w:name="_Toc502235952"/>
      <w:bookmarkStart w:id="63" w:name="_Toc751417624"/>
      <w:bookmarkStart w:id="64" w:name="_Toc555379186"/>
      <w:bookmarkStart w:id="65" w:name="_Toc1904109481"/>
      <w:bookmarkStart w:id="66" w:name="_Toc1547803247"/>
      <w:bookmarkStart w:id="67" w:name="_Toc32004"/>
      <w:bookmarkStart w:id="68" w:name="_Toc16473"/>
    </w:p>
    <w:p w14:paraId="542497FD">
      <w:pPr>
        <w:pStyle w:val="3"/>
        <w:keepNext/>
        <w:keepLines/>
        <w:widowControl/>
        <w:autoSpaceDN w:val="0"/>
        <w:spacing w:line="560" w:lineRule="exact"/>
        <w:jc w:val="center"/>
        <w:rPr>
          <w:rFonts w:hint="default" w:ascii="Times New Roman" w:hAnsi="Times New Roman" w:cs="Times New Roman"/>
          <w:b w:val="0"/>
          <w:bCs w:val="0"/>
          <w:color w:val="auto"/>
          <w:sz w:val="32"/>
        </w:rPr>
      </w:pPr>
      <w:r>
        <w:rPr>
          <w:rFonts w:hint="default" w:ascii="Times New Roman" w:hAnsi="Times New Roman" w:cs="Times New Roman"/>
          <w:b w:val="0"/>
          <w:bCs w:val="0"/>
          <w:color w:val="auto"/>
          <w:sz w:val="32"/>
        </w:rPr>
        <w:t>前</w:t>
      </w:r>
      <w:r>
        <w:rPr>
          <w:rFonts w:hint="default" w:ascii="Times New Roman" w:hAnsi="Times New Roman" w:cs="Times New Roman"/>
          <w:b w:val="0"/>
          <w:bCs w:val="0"/>
          <w:color w:val="auto"/>
          <w:sz w:val="32"/>
          <w:lang w:val="en-US" w:eastAsia="zh-CN"/>
        </w:rPr>
        <w:t xml:space="preserve">  </w:t>
      </w:r>
      <w:r>
        <w:rPr>
          <w:rFonts w:hint="default" w:ascii="Times New Roman" w:hAnsi="Times New Roman" w:cs="Times New Roman"/>
          <w:b w:val="0"/>
          <w:bCs w:val="0"/>
          <w:color w:val="auto"/>
          <w:sz w:val="32"/>
        </w:rPr>
        <w:t>言</w:t>
      </w:r>
      <w:bookmarkEnd w:id="59"/>
      <w:bookmarkEnd w:id="60"/>
      <w:bookmarkEnd w:id="61"/>
      <w:bookmarkEnd w:id="62"/>
      <w:bookmarkEnd w:id="63"/>
      <w:bookmarkEnd w:id="64"/>
      <w:bookmarkEnd w:id="65"/>
      <w:bookmarkEnd w:id="66"/>
    </w:p>
    <w:p w14:paraId="3702559F">
      <w:pPr>
        <w:pStyle w:val="3"/>
        <w:keepNext/>
        <w:keepLines/>
        <w:widowControl/>
        <w:autoSpaceDN w:val="0"/>
        <w:spacing w:line="560" w:lineRule="exact"/>
        <w:jc w:val="center"/>
        <w:rPr>
          <w:rFonts w:hint="default" w:ascii="Times New Roman" w:hAnsi="Times New Roman" w:cs="Times New Roman"/>
          <w:b w:val="0"/>
          <w:color w:val="auto"/>
          <w:sz w:val="32"/>
        </w:rPr>
      </w:pPr>
    </w:p>
    <w:p w14:paraId="53366E83">
      <w:pPr>
        <w:widowControl/>
        <w:autoSpaceDN w:val="0"/>
        <w:spacing w:line="560" w:lineRule="exact"/>
        <w:ind w:firstLine="640" w:firstLineChars="200"/>
        <w:jc w:val="both"/>
        <w:rPr>
          <w:rFonts w:ascii="Times New Roman" w:hAnsi="Times New Roman" w:eastAsia="仿宋" w:cs="Times New Roman"/>
          <w:color w:val="auto"/>
          <w:kern w:val="2"/>
          <w:sz w:val="32"/>
          <w:szCs w:val="24"/>
          <w:lang w:val="en-US" w:eastAsia="zh-CN" w:bidi="ar"/>
        </w:rPr>
      </w:pPr>
      <w:r>
        <w:rPr>
          <w:rFonts w:hint="default" w:ascii="Times New Roman" w:hAnsi="Times New Roman" w:eastAsia="仿宋" w:cs="Times New Roman"/>
          <w:color w:val="auto"/>
          <w:sz w:val="32"/>
        </w:rPr>
        <w:t>当前，全球正经历百年未有之大变局，</w:t>
      </w:r>
      <w:r>
        <w:rPr>
          <w:rFonts w:ascii="Times New Roman" w:hAnsi="Times New Roman" w:eastAsia="仿宋" w:cs="Times New Roman"/>
          <w:color w:val="auto"/>
          <w:kern w:val="2"/>
          <w:sz w:val="32"/>
          <w:szCs w:val="24"/>
          <w:lang w:val="en-US" w:eastAsia="zh-CN" w:bidi="ar"/>
        </w:rPr>
        <w:t>应对气候变化已成为全人类共同面临的重大挑战</w:t>
      </w:r>
      <w:r>
        <w:rPr>
          <w:rFonts w:hint="default" w:ascii="Times New Roman" w:hAnsi="Times New Roman" w:eastAsia="仿宋" w:cs="Times New Roman"/>
          <w:color w:val="auto"/>
          <w:sz w:val="32"/>
        </w:rPr>
        <w:t>。</w:t>
      </w:r>
      <w:r>
        <w:rPr>
          <w:rFonts w:ascii="Times New Roman" w:hAnsi="Times New Roman" w:eastAsia="仿宋" w:cs="Times New Roman"/>
          <w:color w:val="auto"/>
          <w:kern w:val="2"/>
          <w:sz w:val="32"/>
          <w:szCs w:val="24"/>
          <w:lang w:val="en-US" w:eastAsia="zh-CN" w:bidi="ar"/>
        </w:rPr>
        <w:t>我国提出2030年前实现碳达峰、2060年前实现碳中和的战略目标，标志着经济社会发展全面绿色转型进入新阶段。党的二十届四中全会明确提出，绿色发展是中国式现代化的鲜明底色，要以碳达峰碳中和为牵引，协同推进降碳、减污、扩绿、增长。</w:t>
      </w:r>
    </w:p>
    <w:p w14:paraId="2D6592BF">
      <w:pPr>
        <w:widowControl/>
        <w:autoSpaceDN w:val="0"/>
        <w:spacing w:line="560" w:lineRule="exact"/>
        <w:ind w:firstLine="640" w:firstLineChars="200"/>
        <w:jc w:val="both"/>
        <w:rPr>
          <w:rFonts w:hint="default" w:ascii="Times New Roman" w:hAnsi="Times New Roman" w:eastAsia="仿宋" w:cs="Times New Roman"/>
          <w:color w:val="auto"/>
          <w:sz w:val="32"/>
        </w:rPr>
      </w:pPr>
      <w:r>
        <w:rPr>
          <w:rFonts w:hint="default" w:ascii="Times New Roman" w:hAnsi="Times New Roman" w:eastAsia="仿宋" w:cs="Times New Roman"/>
          <w:color w:val="auto"/>
          <w:sz w:val="32"/>
        </w:rPr>
        <w:t>在落实“双碳”战略、推进经济社会发展全面绿色转型的进程</w:t>
      </w:r>
      <w:r>
        <w:rPr>
          <w:rFonts w:hint="default" w:ascii="Times New Roman" w:hAnsi="Times New Roman" w:eastAsia="仿宋" w:cs="Times New Roman"/>
          <w:color w:val="auto"/>
          <w:sz w:val="32"/>
          <w:lang w:bidi="ar"/>
        </w:rPr>
        <w:t>中，</w:t>
      </w:r>
      <w:r>
        <w:rPr>
          <w:rFonts w:ascii="Times New Roman" w:hAnsi="Times New Roman" w:eastAsia="仿宋" w:cs="Times New Roman"/>
          <w:color w:val="auto"/>
          <w:kern w:val="2"/>
          <w:sz w:val="32"/>
          <w:szCs w:val="24"/>
          <w:lang w:val="en-US" w:eastAsia="zh-CN" w:bidi="ar"/>
        </w:rPr>
        <w:t>需要系统性的工作框架与科学的实施路径。环境、社会及治理（ESG）理念与实践体系，作为国际通行的可持续发展评价标准，为</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双碳</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目标的实现提供了可量化、可追踪、可评价的管理工具和实施框架。通过将</w:t>
      </w:r>
      <w:r>
        <w:rPr>
          <w:rFonts w:hint="eastAsia" w:ascii="Times New Roman" w:hAnsi="Times New Roman" w:eastAsia="仿宋" w:cs="Times New Roman"/>
          <w:color w:val="auto"/>
          <w:kern w:val="2"/>
          <w:sz w:val="32"/>
          <w:szCs w:val="24"/>
          <w:lang w:val="en-US" w:eastAsia="zh-CN" w:bidi="ar"/>
        </w:rPr>
        <w:t>“双碳”</w:t>
      </w:r>
      <w:r>
        <w:rPr>
          <w:rFonts w:ascii="Times New Roman" w:hAnsi="Times New Roman" w:eastAsia="仿宋" w:cs="Times New Roman"/>
          <w:color w:val="auto"/>
          <w:kern w:val="2"/>
          <w:sz w:val="32"/>
          <w:szCs w:val="24"/>
          <w:lang w:val="en-US" w:eastAsia="zh-CN" w:bidi="ar"/>
        </w:rPr>
        <w:t>目标与ESG管理体系深度融合，能够更有效地推动绿色化、数字化、智能化的深度融合与协同赋能，实现经济发展与碳减排的双赢。</w:t>
      </w:r>
    </w:p>
    <w:p w14:paraId="547DB8C8">
      <w:pPr>
        <w:keepNext w:val="0"/>
        <w:keepLines w:val="0"/>
        <w:widowControl/>
        <w:suppressLineNumbers w:val="0"/>
        <w:autoSpaceDN w:val="0"/>
        <w:spacing w:line="560" w:lineRule="exact"/>
        <w:ind w:firstLine="616" w:firstLineChars="200"/>
        <w:jc w:val="both"/>
        <w:rPr>
          <w:rFonts w:ascii="Times New Roman" w:hAnsi="Times New Roman" w:eastAsia="仿宋" w:cs="Times New Roman"/>
          <w:color w:val="auto"/>
          <w:spacing w:val="-6"/>
          <w:kern w:val="2"/>
          <w:sz w:val="32"/>
          <w:szCs w:val="24"/>
          <w:lang w:eastAsia="zh-CN" w:bidi="ar"/>
        </w:rPr>
      </w:pPr>
      <w:r>
        <w:rPr>
          <w:rFonts w:hint="default" w:ascii="Times New Roman" w:hAnsi="Times New Roman" w:eastAsia="仿宋" w:cs="Times New Roman"/>
          <w:color w:val="auto"/>
          <w:spacing w:val="-6"/>
          <w:sz w:val="32"/>
        </w:rPr>
        <w:t>在此背景下，常州高新区主动把握时代机遇，率先提出建设</w:t>
      </w:r>
      <w:r>
        <w:rPr>
          <w:rFonts w:ascii="Times New Roman" w:hAnsi="Times New Roman" w:eastAsia="仿宋" w:cs="Times New Roman"/>
          <w:color w:val="auto"/>
          <w:spacing w:val="-6"/>
          <w:sz w:val="32"/>
        </w:rPr>
        <w:t>长三角（常州）双碳·ESG</w:t>
      </w:r>
      <w:r>
        <w:rPr>
          <w:rFonts w:ascii="Times New Roman" w:hAnsi="Times New Roman" w:eastAsia="仿宋" w:cs="Times New Roman"/>
          <w:color w:val="auto"/>
          <w:spacing w:val="-6"/>
          <w:sz w:val="32"/>
          <w:lang w:bidi="ar"/>
        </w:rPr>
        <w:t>国际产业创新园（以下简称“园区”）</w:t>
      </w:r>
      <w:r>
        <w:rPr>
          <w:rFonts w:ascii="Times New Roman" w:hAnsi="Times New Roman" w:eastAsia="仿宋" w:cs="Times New Roman"/>
          <w:color w:val="auto"/>
          <w:spacing w:val="-6"/>
          <w:kern w:val="2"/>
          <w:sz w:val="32"/>
          <w:szCs w:val="24"/>
          <w:lang w:val="en-US" w:eastAsia="zh-CN" w:bidi="ar"/>
        </w:rPr>
        <w:t>，以</w:t>
      </w:r>
      <w:r>
        <w:rPr>
          <w:rFonts w:hint="eastAsia" w:ascii="Times New Roman" w:hAnsi="Times New Roman" w:eastAsia="仿宋" w:cs="Times New Roman"/>
          <w:color w:val="auto"/>
          <w:spacing w:val="-6"/>
          <w:kern w:val="2"/>
          <w:sz w:val="32"/>
          <w:szCs w:val="24"/>
          <w:lang w:val="en-US" w:eastAsia="zh-CN" w:bidi="ar"/>
        </w:rPr>
        <w:t>“双碳”战略目标为指导，以</w:t>
      </w:r>
      <w:r>
        <w:rPr>
          <w:rFonts w:ascii="Times New Roman" w:hAnsi="Times New Roman" w:eastAsia="仿宋" w:cs="Times New Roman"/>
          <w:color w:val="auto"/>
          <w:spacing w:val="-6"/>
          <w:kern w:val="2"/>
          <w:sz w:val="32"/>
          <w:szCs w:val="24"/>
          <w:lang w:val="en-US" w:eastAsia="zh-CN" w:bidi="ar"/>
        </w:rPr>
        <w:t>ESG理念为实施路径和评价体系，是贯彻新发展理念、推动高质量发展的战略选择，是</w:t>
      </w:r>
      <w:r>
        <w:rPr>
          <w:rFonts w:hint="eastAsia" w:ascii="Times New Roman" w:hAnsi="Times New Roman" w:eastAsia="仿宋" w:cs="Times New Roman"/>
          <w:color w:val="auto"/>
          <w:spacing w:val="-6"/>
          <w:kern w:val="2"/>
          <w:sz w:val="32"/>
          <w:szCs w:val="24"/>
          <w:lang w:val="en-US" w:eastAsia="zh-CN" w:bidi="ar"/>
        </w:rPr>
        <w:t>常州高新区</w:t>
      </w:r>
      <w:r>
        <w:rPr>
          <w:rFonts w:ascii="Times New Roman" w:hAnsi="Times New Roman" w:eastAsia="仿宋" w:cs="Times New Roman"/>
          <w:color w:val="auto"/>
          <w:spacing w:val="-6"/>
          <w:kern w:val="2"/>
          <w:sz w:val="32"/>
          <w:szCs w:val="24"/>
          <w:lang w:val="en-US" w:eastAsia="zh-CN" w:bidi="ar"/>
        </w:rPr>
        <w:t>深度融入长三角一体化发展的创新实践。在科学研判国内外发展环境深刻变革、准确把握新发展阶段特征的基础上，编制《长三角（常州）双碳</w:t>
      </w:r>
      <w:r>
        <w:rPr>
          <w:rFonts w:hint="default" w:ascii="Times New Roman" w:hAnsi="Times New Roman" w:eastAsia="仿宋" w:cs="Times New Roman"/>
          <w:color w:val="auto"/>
          <w:spacing w:val="-6"/>
          <w:kern w:val="2"/>
          <w:sz w:val="32"/>
          <w:szCs w:val="24"/>
          <w:lang w:eastAsia="zh-CN" w:bidi="ar"/>
        </w:rPr>
        <w:t>·ESG</w:t>
      </w:r>
      <w:r>
        <w:rPr>
          <w:rFonts w:ascii="Times New Roman" w:hAnsi="Times New Roman" w:eastAsia="仿宋" w:cs="Times New Roman"/>
          <w:color w:val="auto"/>
          <w:spacing w:val="-6"/>
          <w:kern w:val="2"/>
          <w:sz w:val="32"/>
          <w:szCs w:val="24"/>
          <w:lang w:val="en-US" w:eastAsia="zh-CN" w:bidi="ar"/>
        </w:rPr>
        <w:t>国际产业创新园发展规划》（简称《发展规划》</w:t>
      </w:r>
      <w:r>
        <w:rPr>
          <w:rFonts w:ascii="Times New Roman" w:hAnsi="Times New Roman" w:eastAsia="仿宋" w:cs="Times New Roman"/>
          <w:color w:val="auto"/>
          <w:spacing w:val="-6"/>
          <w:kern w:val="2"/>
          <w:sz w:val="32"/>
          <w:szCs w:val="24"/>
          <w:lang w:eastAsia="zh-CN" w:bidi="ar"/>
        </w:rPr>
        <w:t>）。</w:t>
      </w:r>
    </w:p>
    <w:p w14:paraId="3CB4A6F4">
      <w:pPr>
        <w:keepNext w:val="0"/>
        <w:keepLines w:val="0"/>
        <w:widowControl/>
        <w:suppressLineNumbers w:val="0"/>
        <w:autoSpaceDN w:val="0"/>
        <w:spacing w:line="560" w:lineRule="exact"/>
        <w:ind w:firstLine="640" w:firstLineChars="200"/>
        <w:jc w:val="both"/>
        <w:rPr>
          <w:rFonts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《发展规划》立足常州高新区产业基础和资源禀赋，以实现碳达峰碳中和为核心目标，以ESG理念为实施路径，以高铁新城为关键载体，系统谋划</w:t>
      </w:r>
      <w:r>
        <w:rPr>
          <w:rFonts w:hint="eastAsia" w:ascii="Times New Roman" w:hAnsi="Times New Roman" w:eastAsia="仿宋" w:cs="Times New Roman"/>
          <w:color w:val="auto"/>
          <w:kern w:val="2"/>
          <w:sz w:val="32"/>
          <w:szCs w:val="24"/>
          <w:lang w:val="en-US" w:eastAsia="zh-CN" w:bidi="ar"/>
        </w:rPr>
        <w:t>双碳·ESG产业体系，布局</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3+X</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产业</w:t>
      </w:r>
      <w:r>
        <w:rPr>
          <w:rFonts w:hint="eastAsia" w:ascii="Times New Roman" w:hAnsi="Times New Roman" w:eastAsia="仿宋" w:cs="Times New Roman"/>
          <w:color w:val="auto"/>
          <w:kern w:val="2"/>
          <w:sz w:val="32"/>
          <w:szCs w:val="24"/>
          <w:lang w:val="en-US" w:eastAsia="zh-CN" w:bidi="ar"/>
        </w:rPr>
        <w:t>设计</w:t>
      </w:r>
      <w:r>
        <w:rPr>
          <w:rFonts w:ascii="Times New Roman" w:hAnsi="Times New Roman" w:eastAsia="仿宋" w:cs="Times New Roman"/>
          <w:color w:val="auto"/>
          <w:kern w:val="2"/>
          <w:sz w:val="32"/>
          <w:szCs w:val="24"/>
          <w:lang w:val="en-US" w:eastAsia="zh-CN" w:bidi="ar"/>
        </w:rPr>
        <w:t>，明确</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一核引领、三区联动、N园协同</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的空间布局，提出深化科技创新、优化人才体系、强化金融赋能、引领标准制定、构建产业生态、区域协同发展、加强品牌建设等实施举措。规划旨在助力园区建设成为全球城市</w:t>
      </w:r>
      <w:r>
        <w:rPr>
          <w:rFonts w:hint="eastAsia" w:ascii="Times New Roman" w:hAnsi="Times New Roman" w:eastAsia="仿宋" w:cs="Times New Roman"/>
          <w:color w:val="auto"/>
          <w:kern w:val="2"/>
          <w:sz w:val="32"/>
          <w:szCs w:val="24"/>
          <w:lang w:val="en-US" w:eastAsia="zh-CN" w:bidi="ar"/>
        </w:rPr>
        <w:t>“双碳”目标</w:t>
      </w:r>
      <w:r>
        <w:rPr>
          <w:rFonts w:ascii="Times New Roman" w:hAnsi="Times New Roman" w:eastAsia="仿宋" w:cs="Times New Roman"/>
          <w:color w:val="auto"/>
          <w:kern w:val="2"/>
          <w:sz w:val="32"/>
          <w:szCs w:val="24"/>
          <w:lang w:val="en-US" w:eastAsia="zh-CN" w:bidi="ar"/>
        </w:rPr>
        <w:t>践行先导区、中国双碳国际创新合作引领区和长三角双碳产业创新集聚区，</w:t>
      </w:r>
      <w:r>
        <w:rPr>
          <w:rFonts w:hint="default" w:ascii="Times New Roman" w:hAnsi="Times New Roman" w:eastAsia="仿宋" w:cs="Times New Roman"/>
          <w:color w:val="auto"/>
          <w:kern w:val="2"/>
          <w:sz w:val="32"/>
          <w:szCs w:val="24"/>
          <w:lang w:val="en-US" w:eastAsia="zh-CN" w:bidi="ar"/>
        </w:rPr>
        <w:t>打</w:t>
      </w:r>
      <w:r>
        <w:rPr>
          <w:rFonts w:ascii="Times New Roman" w:hAnsi="Times New Roman" w:eastAsia="仿宋" w:cs="Times New Roman"/>
          <w:color w:val="auto"/>
          <w:kern w:val="2"/>
          <w:sz w:val="32"/>
          <w:szCs w:val="24"/>
          <w:lang w:val="en-US" w:eastAsia="zh-CN" w:bidi="ar"/>
        </w:rPr>
        <w:t>造常州双碳城市新名片，为全国国家级高新区碳达峰碳中和探索可复制、可推广的实践路径，为中国式现代化建设贡献高新区力量。</w:t>
      </w:r>
    </w:p>
    <w:p w14:paraId="41665205">
      <w:pPr>
        <w:spacing w:line="560" w:lineRule="exact"/>
        <w:rPr>
          <w:rFonts w:hint="default" w:ascii="Times New Roman" w:hAnsi="Times New Roman" w:eastAsia="黑体" w:cs="Times New Roman"/>
          <w:color w:val="auto"/>
          <w:sz w:val="32"/>
          <w:szCs w:val="32"/>
        </w:rPr>
      </w:pPr>
      <w:bookmarkStart w:id="69" w:name="_Toc774930709"/>
      <w:bookmarkStart w:id="70" w:name="_Toc841689498"/>
      <w:bookmarkStart w:id="71" w:name="_Toc1399378801"/>
      <w:bookmarkStart w:id="72" w:name="_Toc2617"/>
      <w:bookmarkStart w:id="73" w:name="_Toc1232728821"/>
      <w:bookmarkStart w:id="74" w:name="_Toc1871349652"/>
      <w:bookmarkStart w:id="75" w:name="_Toc443"/>
      <w:bookmarkStart w:id="76" w:name="_Toc207631713"/>
      <w:bookmarkStart w:id="77" w:name="_Toc686998829"/>
      <w:bookmarkStart w:id="78" w:name="_Toc1558131210"/>
      <w:bookmarkStart w:id="79" w:name="_Toc1532963095"/>
      <w:r>
        <w:rPr>
          <w:rFonts w:hint="default" w:ascii="Times New Roman" w:hAnsi="Times New Roman" w:eastAsia="黑体" w:cs="Times New Roman"/>
          <w:color w:val="auto"/>
          <w:sz w:val="32"/>
          <w:szCs w:val="32"/>
        </w:rPr>
        <w:br w:type="page"/>
      </w:r>
    </w:p>
    <w:p w14:paraId="500D8FD2">
      <w:pPr>
        <w:pStyle w:val="2"/>
        <w:keepNext w:val="0"/>
        <w:keepLines w:val="0"/>
        <w:widowControl/>
        <w:spacing w:before="0" w:after="0" w:line="560" w:lineRule="exact"/>
        <w:jc w:val="center"/>
        <w:rPr>
          <w:rFonts w:hint="default" w:ascii="Times New Roman" w:hAnsi="Times New Roman" w:eastAsia="黑体" w:cs="Times New Roman"/>
          <w:b w:val="0"/>
          <w:color w:val="auto"/>
          <w:sz w:val="32"/>
          <w:szCs w:val="32"/>
        </w:rPr>
      </w:pPr>
      <w:bookmarkStart w:id="80" w:name="_Toc440969437"/>
      <w:bookmarkStart w:id="81" w:name="_Toc1738412490"/>
      <w:bookmarkStart w:id="82" w:name="_Toc246701111"/>
      <w:r>
        <w:rPr>
          <w:rFonts w:hint="default" w:ascii="Times New Roman" w:hAnsi="Times New Roman" w:eastAsia="黑体" w:cs="Times New Roman"/>
          <w:b w:val="0"/>
          <w:color w:val="auto"/>
          <w:sz w:val="32"/>
          <w:szCs w:val="32"/>
        </w:rPr>
        <w:t>第一章</w:t>
      </w:r>
      <w:r>
        <w:rPr>
          <w:rFonts w:ascii="Times New Roman" w:hAnsi="Times New Roman" w:eastAsia="黑体" w:cs="Times New Roman"/>
          <w:b w:val="0"/>
          <w:color w:val="auto"/>
          <w:sz w:val="32"/>
          <w:szCs w:val="32"/>
        </w:rPr>
        <w:t xml:space="preserve"> </w:t>
      </w:r>
      <w:r>
        <w:rPr>
          <w:rFonts w:hint="default" w:ascii="Times New Roman" w:hAnsi="Times New Roman" w:eastAsia="黑体" w:cs="Times New Roman"/>
          <w:b w:val="0"/>
          <w:color w:val="auto"/>
          <w:sz w:val="32"/>
          <w:szCs w:val="32"/>
        </w:rPr>
        <w:t>规划背景</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3534534">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83" w:name="_Toc1113630236"/>
      <w:bookmarkStart w:id="84" w:name="_Toc2146157863"/>
      <w:bookmarkStart w:id="85" w:name="_Toc1446018887"/>
      <w:bookmarkStart w:id="86" w:name="_Toc1017209897"/>
      <w:bookmarkStart w:id="87" w:name="_Toc1501696936"/>
      <w:bookmarkStart w:id="88" w:name="_Toc1382315375"/>
      <w:bookmarkStart w:id="89" w:name="_Toc1130358499"/>
      <w:bookmarkStart w:id="90" w:name="_Toc118606463"/>
      <w:bookmarkStart w:id="91" w:name="_Toc9976"/>
      <w:bookmarkStart w:id="92" w:name="_Toc1095654952"/>
      <w:bookmarkStart w:id="93" w:name="_Toc13901"/>
      <w:bookmarkStart w:id="94" w:name="_Toc1517232731"/>
      <w:bookmarkStart w:id="95" w:name="_Toc705510906"/>
      <w:bookmarkStart w:id="96" w:name="_Toc4903"/>
      <w:bookmarkStart w:id="97" w:name="_Toc4229"/>
      <w:bookmarkStart w:id="98" w:name="_Toc1919590755"/>
      <w:bookmarkStart w:id="99" w:name="OLE_LINK2"/>
      <w:bookmarkStart w:id="100" w:name="OLE_LINK9"/>
      <w:r>
        <w:rPr>
          <w:rFonts w:hint="eastAsia" w:ascii="方正楷体_GB2312" w:hAnsi="方正楷体_GB2312" w:eastAsia="方正楷体_GB2312" w:cs="方正楷体_GB2312"/>
          <w:color w:val="auto"/>
          <w:sz w:val="32"/>
          <w:szCs w:val="32"/>
        </w:rPr>
        <w:t>第一节 发展基础</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bookmarkEnd w:id="99"/>
    <w:p w14:paraId="1C92B489">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ascii="Times New Roman" w:hAnsi="Times New Roman" w:eastAsia="仿宋" w:cs="Times New Roman"/>
          <w:color w:val="auto"/>
          <w:sz w:val="32"/>
        </w:rPr>
      </w:pPr>
      <w:bookmarkStart w:id="101" w:name="_Toc1080807389"/>
      <w:bookmarkStart w:id="102" w:name="_Toc12099"/>
      <w:bookmarkStart w:id="103" w:name="_Toc1301785000"/>
      <w:bookmarkStart w:id="104" w:name="_Toc17128"/>
      <w:bookmarkStart w:id="105" w:name="OLE_LINK3"/>
      <w:r>
        <w:rPr>
          <w:rFonts w:hint="default" w:ascii="Times New Roman" w:hAnsi="Times New Roman" w:eastAsia="仿宋" w:cs="Times New Roman"/>
          <w:color w:val="auto"/>
          <w:sz w:val="32"/>
        </w:rPr>
        <w:t>常州国家高新技术产业开发区（以下简称“常州高新区”或“高新区”）于1992年11月获国务院批准设立，是全国首批国家级高新区之一。高新区位于常州市北部，总面积508.91平方公里，拥有常州市全部25.8千米长江岸线和国家一类开放口岸常州港。作为全国少有的集航空、铁路、水运、公路四种运输方式于一体的综合性枢纽，已建成以常州奔牛国际机场、京沪高铁常州北站、常州港和高速公路网络为支撑的立体化交通体系，为高端要素集聚和产业创新发展提供了坚实支撑。</w:t>
      </w:r>
    </w:p>
    <w:p w14:paraId="43249AAD">
      <w:pPr>
        <w:keepNext w:val="0"/>
        <w:keepLines w:val="0"/>
        <w:pageBreakBefore w:val="0"/>
        <w:widowControl/>
        <w:kinsoku/>
        <w:wordWrap/>
        <w:overflowPunct/>
        <w:topLinePunct w:val="0"/>
        <w:autoSpaceDE/>
        <w:bidi w:val="0"/>
        <w:adjustRightInd/>
        <w:snapToGrid/>
        <w:spacing w:line="560" w:lineRule="exact"/>
        <w:ind w:firstLine="640"/>
        <w:textAlignment w:val="auto"/>
        <w:rPr>
          <w:rFonts w:hint="default" w:ascii="Times New Roman" w:hAnsi="Times New Roman" w:eastAsia="黑体-简" w:cs="Times New Roman"/>
          <w:color w:val="auto"/>
          <w:sz w:val="32"/>
          <w:szCs w:val="32"/>
        </w:rPr>
      </w:pPr>
      <w:r>
        <w:rPr>
          <w:rFonts w:hint="default" w:ascii="Times New Roman" w:hAnsi="Times New Roman" w:eastAsia="黑体-简" w:cs="Times New Roman"/>
          <w:color w:val="auto"/>
          <w:sz w:val="32"/>
          <w:szCs w:val="32"/>
        </w:rPr>
        <w:t>一、综合实力</w:t>
      </w:r>
      <w:r>
        <w:rPr>
          <w:rFonts w:ascii="Times New Roman" w:hAnsi="Times New Roman" w:eastAsia="黑体-简" w:cs="Times New Roman"/>
          <w:color w:val="auto"/>
          <w:sz w:val="32"/>
          <w:szCs w:val="32"/>
        </w:rPr>
        <w:t>跨越提升</w:t>
      </w:r>
    </w:p>
    <w:p w14:paraId="6E4EAD72">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经济总量实现新跨越。</w:t>
      </w:r>
      <w:r>
        <w:rPr>
          <w:rFonts w:hint="default" w:ascii="Times New Roman" w:hAnsi="Times New Roman" w:eastAsia="仿宋" w:cs="Times New Roman"/>
          <w:color w:val="auto"/>
          <w:sz w:val="32"/>
        </w:rPr>
        <w:t>2024年，常州高新区全年地区生产总值突破2200亿元，同比增长6.2%，人均GDP首超24万元。一般公共预算收入151.0亿元，增长4.6%，其中税收收入占比88.4%，高于全市平均4.3个百分点。规模以上工业总产值突破4000亿元，服务业全口径开票销售超3300亿元，均居全市首位。全年新增“四上”企业近360家，总数超3760家，位居全市第一。</w:t>
      </w:r>
    </w:p>
    <w:p w14:paraId="5B60DD02">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营商环境成为新优势。</w:t>
      </w:r>
      <w:r>
        <w:rPr>
          <w:rFonts w:hint="default" w:ascii="Times New Roman" w:hAnsi="Times New Roman" w:eastAsia="仿宋" w:cs="Times New Roman"/>
          <w:color w:val="auto"/>
          <w:sz w:val="32"/>
        </w:rPr>
        <w:t>高新区连续四年获评江苏省高质量发展先进区，通过深化“放管服”改革，在全省率先推出“建设项目服务清单”改革，实现“拿地即开工”常态化运行。亩均税收近三年年均增长25.9%，营商环境综合评价连续三年位居全省前列。</w:t>
      </w:r>
    </w:p>
    <w:p w14:paraId="2E0B7377">
      <w:pPr>
        <w:autoSpaceDN w:val="0"/>
        <w:spacing w:line="560" w:lineRule="exact"/>
        <w:ind w:firstLine="616" w:firstLineChars="200"/>
        <w:rPr>
          <w:rFonts w:ascii="Times New Roman" w:hAnsi="Times New Roman" w:eastAsia="仿宋" w:cs="Times New Roman"/>
          <w:color w:val="auto"/>
          <w:spacing w:val="-6"/>
          <w:sz w:val="32"/>
        </w:rPr>
      </w:pPr>
      <w:r>
        <w:rPr>
          <w:rFonts w:hint="default" w:ascii="Times New Roman" w:hAnsi="Times New Roman" w:eastAsia="仿宋" w:cs="Times New Roman"/>
          <w:b w:val="0"/>
          <w:bCs w:val="0"/>
          <w:color w:val="auto"/>
          <w:spacing w:val="-6"/>
          <w:sz w:val="32"/>
          <w:lang w:bidi="ar"/>
        </w:rPr>
        <w:t>开放型经济迈上新台阶。</w:t>
      </w:r>
      <w:r>
        <w:rPr>
          <w:rFonts w:hint="default" w:ascii="Times New Roman" w:hAnsi="Times New Roman" w:eastAsia="仿宋" w:cs="Times New Roman"/>
          <w:color w:val="auto"/>
          <w:spacing w:val="-6"/>
          <w:sz w:val="32"/>
        </w:rPr>
        <w:t>高新区2024年实际利用外资6.3亿美元，进出口总额1327.9亿元，占全市比重超四成。成功引进总投资20亿美元的安米新能源软磁项目，成为常州历史上投资规模最大的外资项目之一。跨境电商进出口额6.6亿元，总量、增速均列全市第一。</w:t>
      </w:r>
    </w:p>
    <w:p w14:paraId="085958A0">
      <w:pPr>
        <w:widowControl/>
        <w:numPr>
          <w:ilvl w:val="0"/>
          <w:numId w:val="2"/>
        </w:numPr>
        <w:spacing w:line="560" w:lineRule="exact"/>
        <w:ind w:firstLine="640"/>
        <w:jc w:val="left"/>
        <w:rPr>
          <w:rFonts w:hint="default" w:ascii="Times New Roman" w:hAnsi="Times New Roman" w:eastAsia="黑体-简" w:cs="Times New Roman"/>
          <w:color w:val="auto"/>
          <w:sz w:val="32"/>
          <w:szCs w:val="32"/>
        </w:rPr>
      </w:pPr>
      <w:r>
        <w:rPr>
          <w:rFonts w:hint="default" w:ascii="Times New Roman" w:hAnsi="Times New Roman" w:eastAsia="黑体-简" w:cs="Times New Roman"/>
          <w:color w:val="auto"/>
          <w:sz w:val="32"/>
          <w:szCs w:val="32"/>
        </w:rPr>
        <w:t>产业结构持续优化</w:t>
      </w:r>
    </w:p>
    <w:p w14:paraId="66A9B509">
      <w:pPr>
        <w:widowControl/>
        <w:autoSpaceDN w:val="0"/>
        <w:spacing w:line="560" w:lineRule="exact"/>
        <w:ind w:firstLine="640" w:firstLineChars="200"/>
        <w:rPr>
          <w:rFonts w:ascii="Times New Roman" w:hAnsi="Times New Roman" w:eastAsia="仿宋" w:cs="Times New Roman"/>
          <w:b w:val="0"/>
          <w:bCs w:val="0"/>
          <w:color w:val="auto"/>
          <w:sz w:val="32"/>
        </w:rPr>
      </w:pPr>
      <w:r>
        <w:rPr>
          <w:rFonts w:hint="default" w:ascii="Times New Roman" w:hAnsi="Times New Roman" w:eastAsia="仿宋" w:cs="Times New Roman"/>
          <w:b w:val="0"/>
          <w:bCs w:val="0"/>
          <w:color w:val="auto"/>
          <w:sz w:val="32"/>
        </w:rPr>
        <w:t>产业结构调整取得新进展。</w:t>
      </w:r>
      <w:r>
        <w:rPr>
          <w:rFonts w:hint="default" w:ascii="Times New Roman" w:hAnsi="Times New Roman" w:eastAsia="仿宋" w:cs="Times New Roman"/>
          <w:color w:val="auto"/>
          <w:sz w:val="32"/>
        </w:rPr>
        <w:t>2024年高新区三次产业增加值结构调整为0.9:51.3:47.8，第三产业占比较上年提升0.8个百分点。新能源产业规模突破2300亿元，贡献全区50%以上的规上工业产值和税收收入。</w:t>
      </w:r>
    </w:p>
    <w:p w14:paraId="1792FBFB">
      <w:pPr>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主导产业集群效应充分显现。</w:t>
      </w:r>
      <w:r>
        <w:rPr>
          <w:rFonts w:hint="default" w:ascii="Times New Roman" w:hAnsi="Times New Roman" w:eastAsia="仿宋" w:cs="Times New Roman"/>
          <w:color w:val="auto"/>
          <w:sz w:val="32"/>
        </w:rPr>
        <w:t>“四新两智”主导产业实现工业产值3200亿元，碳纤维及复合材料产业集群入选江苏省中小企业特色产业集群。全年完成工业技改投资142亿元，占工业投资50%以上。新增国家级专精特新“小巨人”企业15家、省级专精特新企业168家，新认定潜在独角兽企业4家、瞪羚企业33家，四项指标均居全市第一。</w:t>
      </w:r>
    </w:p>
    <w:p w14:paraId="7CD97A43">
      <w:pPr>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未来产业培育初见成效。</w:t>
      </w:r>
      <w:r>
        <w:rPr>
          <w:rFonts w:hint="default" w:ascii="Times New Roman" w:hAnsi="Times New Roman" w:eastAsia="仿宋" w:cs="Times New Roman"/>
          <w:color w:val="auto"/>
          <w:sz w:val="32"/>
        </w:rPr>
        <w:t>未来产业布局加速，成功获批省未来产业先行集聚发展试点（合成生物领域），</w:t>
      </w:r>
      <w:r>
        <w:rPr>
          <w:rFonts w:hint="eastAsia" w:ascii="Times New Roman" w:hAnsi="Times New Roman" w:eastAsia="仿宋" w:cs="Times New Roman"/>
          <w:color w:val="auto"/>
          <w:sz w:val="32"/>
          <w:lang w:val="en-US" w:eastAsia="zh-CN"/>
        </w:rPr>
        <w:t>2024年</w:t>
      </w:r>
      <w:r>
        <w:rPr>
          <w:rFonts w:hint="default" w:ascii="Times New Roman" w:hAnsi="Times New Roman" w:eastAsia="仿宋" w:cs="Times New Roman"/>
          <w:color w:val="auto"/>
          <w:sz w:val="32"/>
        </w:rPr>
        <w:t>新引进合成生物项目30个，总投资122亿元。已投产的61家合成生物企业实现产值105亿元，占全市80%以上。全球最大货运无人机白鲸航线W5000亮相珠海航展，低空经济等未来产业取得重要突破。</w:t>
      </w:r>
    </w:p>
    <w:p w14:paraId="3E345161">
      <w:pPr>
        <w:widowControl/>
        <w:spacing w:line="560" w:lineRule="exact"/>
        <w:ind w:firstLine="640"/>
        <w:rPr>
          <w:rFonts w:hint="default" w:ascii="Times New Roman" w:hAnsi="Times New Roman" w:eastAsia="黑体-简" w:cs="Times New Roman"/>
          <w:color w:val="auto"/>
          <w:sz w:val="32"/>
          <w:szCs w:val="32"/>
        </w:rPr>
      </w:pPr>
      <w:r>
        <w:rPr>
          <w:rFonts w:hint="default" w:ascii="Times New Roman" w:hAnsi="Times New Roman" w:eastAsia="黑体-简" w:cs="Times New Roman"/>
          <w:color w:val="auto"/>
          <w:sz w:val="32"/>
          <w:szCs w:val="32"/>
        </w:rPr>
        <w:t>三、创新动能全面迸发</w:t>
      </w:r>
    </w:p>
    <w:p w14:paraId="7822C596">
      <w:pPr>
        <w:widowControl/>
        <w:autoSpaceDN w:val="0"/>
        <w:spacing w:line="560" w:lineRule="exact"/>
        <w:ind w:firstLine="640" w:firstLineChars="200"/>
        <w:rPr>
          <w:rFonts w:ascii="Times New Roman" w:hAnsi="Times New Roman" w:eastAsia="仿宋" w:cs="Times New Roman"/>
          <w:color w:val="auto"/>
          <w:sz w:val="32"/>
        </w:rPr>
      </w:pPr>
      <w:r>
        <w:rPr>
          <w:rStyle w:val="22"/>
          <w:rFonts w:hint="default" w:ascii="Times New Roman" w:hAnsi="Times New Roman" w:eastAsia="仿宋" w:cs="Times New Roman"/>
          <w:b w:val="0"/>
          <w:bCs w:val="0"/>
          <w:color w:val="auto"/>
          <w:sz w:val="32"/>
        </w:rPr>
        <w:t>创新投入强度持续领先。</w:t>
      </w:r>
      <w:r>
        <w:rPr>
          <w:rFonts w:hint="default" w:ascii="Times New Roman" w:hAnsi="Times New Roman" w:eastAsia="仿宋" w:cs="Times New Roman"/>
          <w:color w:val="auto"/>
          <w:sz w:val="32"/>
        </w:rPr>
        <w:t>2024年，高新区高新技术产业产值已达2780亿元，占规上工业产值近70%。全社会研发投入占GDP比重达4.15%，位居全市前列。万人发明专利拥有量123件，技术合同成交额175.7亿元。高新技术企业总数超1550家，全年引进培育“三高一资”项目83个，落户科技型中小企业102家。</w:t>
      </w:r>
    </w:p>
    <w:p w14:paraId="6902F30A">
      <w:pPr>
        <w:widowControl/>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创新平台载体加速集聚。</w:t>
      </w:r>
      <w:r>
        <w:rPr>
          <w:rFonts w:ascii="Times New Roman" w:hAnsi="Times New Roman" w:eastAsia="仿宋" w:cs="Times New Roman"/>
          <w:color w:val="auto"/>
          <w:sz w:val="32"/>
        </w:rPr>
        <w:t>高新区</w:t>
      </w:r>
      <w:r>
        <w:rPr>
          <w:rFonts w:hint="default" w:ascii="Times New Roman" w:hAnsi="Times New Roman" w:eastAsia="仿宋" w:cs="Times New Roman"/>
          <w:color w:val="auto"/>
          <w:sz w:val="32"/>
        </w:rPr>
        <w:t>创新平台建设加快，药明康德高端创新药研发中心启用，4家企业获批国家级博士后科研工作站，全区累计达17家。南师大合成生物研究院概念验证平台、长三角碳纤维中心科创工场等重大创新平台相继建成。全年新增各类人才2.8万人，其中国家重大人才工程A类人才33名、B类人才2名，成功举办“顶尖科学家江苏行”等高水平创新活动，吸引200余名专家学者交流合作。</w:t>
      </w:r>
    </w:p>
    <w:p w14:paraId="3132C809">
      <w:pPr>
        <w:widowControl/>
        <w:spacing w:line="560" w:lineRule="exact"/>
        <w:ind w:firstLine="640"/>
        <w:rPr>
          <w:rFonts w:hint="default" w:ascii="Times New Roman" w:hAnsi="Times New Roman" w:eastAsia="黑体-简" w:cs="Times New Roman"/>
          <w:color w:val="auto"/>
          <w:sz w:val="32"/>
          <w:szCs w:val="32"/>
        </w:rPr>
      </w:pPr>
      <w:r>
        <w:rPr>
          <w:rFonts w:hint="default" w:ascii="Times New Roman" w:hAnsi="Times New Roman" w:eastAsia="黑体-简" w:cs="Times New Roman"/>
          <w:color w:val="auto"/>
          <w:sz w:val="32"/>
          <w:szCs w:val="32"/>
        </w:rPr>
        <w:t>四、绿色转型深入推进</w:t>
      </w:r>
    </w:p>
    <w:p w14:paraId="0430CF59">
      <w:pPr>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生态环境质量持续改善。</w:t>
      </w:r>
      <w:r>
        <w:rPr>
          <w:rFonts w:hint="default" w:ascii="Times New Roman" w:hAnsi="Times New Roman" w:eastAsia="仿宋" w:cs="Times New Roman"/>
          <w:color w:val="auto"/>
          <w:sz w:val="32"/>
        </w:rPr>
        <w:t>高新区8个国省考断面优Ⅲ比例连续八年保持100%，PM2.5浓度连续三年达到国家二级标准，优良天数比例保持80%以上。长江生态修复成效显著，生态岸线占比位居全省前列。</w:t>
      </w:r>
    </w:p>
    <w:p w14:paraId="0B614C98">
      <w:pPr>
        <w:widowControl/>
        <w:autoSpaceDN w:val="0"/>
        <w:spacing w:line="560" w:lineRule="exact"/>
        <w:ind w:firstLine="640" w:firstLineChars="200"/>
        <w:rPr>
          <w:rFonts w:hint="default" w:ascii="Times New Roman" w:hAnsi="Times New Roman" w:eastAsia="黑体-简" w:cs="Times New Roman"/>
          <w:color w:val="auto"/>
          <w:sz w:val="32"/>
          <w:szCs w:val="32"/>
        </w:rPr>
      </w:pPr>
      <w:r>
        <w:rPr>
          <w:rFonts w:hint="default" w:ascii="Times New Roman" w:hAnsi="Times New Roman" w:eastAsia="仿宋" w:cs="Times New Roman"/>
          <w:b w:val="0"/>
          <w:bCs w:val="0"/>
          <w:color w:val="auto"/>
          <w:sz w:val="32"/>
        </w:rPr>
        <w:t>绿色制造体系日益完善。</w:t>
      </w:r>
      <w:r>
        <w:rPr>
          <w:rFonts w:hint="default" w:ascii="Times New Roman" w:hAnsi="Times New Roman" w:eastAsia="仿宋" w:cs="Times New Roman"/>
          <w:color w:val="auto"/>
          <w:sz w:val="32"/>
        </w:rPr>
        <w:t>高新区新材料产业园位居全国化工园区前列，VOCs治理经验获全省推广。率先实现绿电绿证服务站（点）全覆盖，全年新增光伏装机超200兆瓦，分布式光伏并网累计超3200户。中瑞产业园一期、光伏产业园入选全市首批近零碳园区试点。金属表面处理循环产业中心项目获评全省正面典型案例，生态环境宣传教育基地入选全国绿色低碳典型案例。</w:t>
      </w:r>
    </w:p>
    <w:p w14:paraId="04D6BFD2">
      <w:pPr>
        <w:widowControl/>
        <w:spacing w:line="560" w:lineRule="exact"/>
        <w:ind w:firstLine="640"/>
        <w:rPr>
          <w:rFonts w:hint="default" w:ascii="Times New Roman" w:hAnsi="Times New Roman" w:eastAsia="黑体-简" w:cs="Times New Roman"/>
          <w:color w:val="auto"/>
          <w:sz w:val="32"/>
          <w:szCs w:val="32"/>
        </w:rPr>
      </w:pPr>
    </w:p>
    <w:p w14:paraId="16A95107">
      <w:pPr>
        <w:widowControl/>
        <w:spacing w:line="560" w:lineRule="exact"/>
        <w:ind w:firstLine="640"/>
        <w:rPr>
          <w:rFonts w:hint="default" w:ascii="Times New Roman" w:hAnsi="Times New Roman" w:eastAsia="黑体-简" w:cs="Times New Roman"/>
          <w:color w:val="auto"/>
          <w:sz w:val="32"/>
          <w:szCs w:val="32"/>
        </w:rPr>
      </w:pPr>
      <w:r>
        <w:rPr>
          <w:rFonts w:hint="default" w:ascii="Times New Roman" w:hAnsi="Times New Roman" w:eastAsia="黑体-简" w:cs="Times New Roman"/>
          <w:color w:val="auto"/>
          <w:sz w:val="32"/>
          <w:szCs w:val="32"/>
        </w:rPr>
        <w:t>五、民生保障稳步加强</w:t>
      </w:r>
    </w:p>
    <w:p w14:paraId="7896334F">
      <w:pPr>
        <w:widowControl/>
        <w:autoSpaceDN w:val="0"/>
        <w:spacing w:line="560" w:lineRule="exact"/>
        <w:ind w:firstLine="640" w:firstLineChars="200"/>
        <w:jc w:val="left"/>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居民收入和就业质量稳步提升。</w:t>
      </w:r>
      <w:r>
        <w:rPr>
          <w:rFonts w:hint="default" w:ascii="Times New Roman" w:hAnsi="Times New Roman" w:eastAsia="仿宋" w:cs="Times New Roman"/>
          <w:color w:val="auto"/>
          <w:sz w:val="32"/>
        </w:rPr>
        <w:t>高新区城乡居民人均可支配收入突破6.5万元，同比增长5%。城镇新增就业2.68万人，举办招聘会123场，提供岗位5.9万个。</w:t>
      </w:r>
      <w:r>
        <w:rPr>
          <w:rFonts w:hint="eastAsia" w:ascii="Times New Roman" w:hAnsi="Times New Roman" w:eastAsia="仿宋" w:cs="Times New Roman"/>
          <w:color w:val="auto"/>
          <w:sz w:val="32"/>
          <w:lang w:eastAsia="zh-CN"/>
        </w:rPr>
        <w:t>企业职工基本养老保险</w:t>
      </w:r>
      <w:r>
        <w:rPr>
          <w:rFonts w:hint="default" w:ascii="Times New Roman" w:hAnsi="Times New Roman" w:eastAsia="仿宋" w:cs="Times New Roman"/>
          <w:color w:val="auto"/>
          <w:sz w:val="32"/>
        </w:rPr>
        <w:t>参保44.24万人，工伤保险参保40.56万人，基本实现应保尽保。</w:t>
      </w:r>
    </w:p>
    <w:p w14:paraId="353B5FA0">
      <w:pPr>
        <w:widowControl/>
        <w:autoSpaceDN w:val="0"/>
        <w:spacing w:line="560" w:lineRule="exact"/>
        <w:ind w:firstLine="640" w:firstLineChars="200"/>
        <w:jc w:val="left"/>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公共服务供给能力显著增强。</w:t>
      </w:r>
      <w:r>
        <w:rPr>
          <w:rFonts w:hint="default" w:ascii="Times New Roman" w:hAnsi="Times New Roman" w:eastAsia="仿宋" w:cs="Times New Roman"/>
          <w:color w:val="auto"/>
          <w:sz w:val="32"/>
        </w:rPr>
        <w:t>高新区公共服务水平不断提升，常州工学院二期投用，在校师生达1.8万人。实施13个学校新建改扩建项目，新增学位3000余个，成功创建省级义务教育优质均衡发展区。奔牛人民医院、孟河中医医院创建二级甲等医院，基层医疗服务网络不断完善。</w:t>
      </w:r>
    </w:p>
    <w:p w14:paraId="41D055C4">
      <w:pPr>
        <w:autoSpaceDN w:val="0"/>
        <w:spacing w:line="560" w:lineRule="exact"/>
        <w:ind w:firstLine="640" w:firstLineChars="200"/>
        <w:rPr>
          <w:rFonts w:ascii="Times New Roman" w:hAnsi="Times New Roman" w:eastAsia="仿宋" w:cs="Times New Roman"/>
          <w:color w:val="auto"/>
          <w:sz w:val="32"/>
        </w:rPr>
      </w:pPr>
      <w:r>
        <w:rPr>
          <w:rStyle w:val="22"/>
          <w:rFonts w:hint="default" w:ascii="Times New Roman" w:hAnsi="Times New Roman" w:eastAsia="仿宋" w:cs="Times New Roman"/>
          <w:b w:val="0"/>
          <w:bCs w:val="0"/>
          <w:color w:val="auto"/>
          <w:kern w:val="0"/>
          <w:sz w:val="32"/>
        </w:rPr>
        <w:t>城市功能品质全面提升。</w:t>
      </w:r>
      <w:r>
        <w:rPr>
          <w:rFonts w:hint="default" w:ascii="Times New Roman" w:hAnsi="Times New Roman" w:eastAsia="仿宋" w:cs="Times New Roman"/>
          <w:color w:val="auto"/>
          <w:sz w:val="32"/>
        </w:rPr>
        <w:t>沪宁沿江高铁高新区站建成投用，形成“四横四纵”快速路网体系。高铁新城“站城湖一体化”格局初步形成，5G网络实现全域覆盖，重点区域千兆光纤接入率达100%。飞龙吾悦广场等商业综合体开业运营，“三大运动中心”相继落成，城市宜居水平显著提升。</w:t>
      </w:r>
    </w:p>
    <w:p w14:paraId="70771578">
      <w:pPr>
        <w:autoSpaceDN w:val="0"/>
        <w:spacing w:line="560" w:lineRule="exact"/>
        <w:jc w:val="center"/>
        <w:rPr>
          <w:rFonts w:hint="eastAsia" w:ascii="方正楷体_GB2312" w:hAnsi="方正楷体_GB2312" w:eastAsia="方正楷体_GB2312" w:cs="方正楷体_GB2312"/>
          <w:color w:val="auto"/>
          <w:sz w:val="32"/>
          <w:szCs w:val="32"/>
        </w:rPr>
      </w:pPr>
      <w:bookmarkStart w:id="106" w:name="_Toc18915"/>
      <w:bookmarkStart w:id="107" w:name="_Toc1688486692"/>
      <w:bookmarkStart w:id="108" w:name="_Toc7051"/>
      <w:bookmarkStart w:id="109" w:name="_Toc1356635758"/>
      <w:bookmarkStart w:id="110" w:name="_Toc370923723"/>
      <w:r>
        <w:rPr>
          <w:rFonts w:hint="eastAsia" w:ascii="方正楷体_GB2312" w:hAnsi="方正楷体_GB2312" w:eastAsia="方正楷体_GB2312" w:cs="方正楷体_GB2312"/>
          <w:color w:val="auto"/>
          <w:sz w:val="32"/>
          <w:szCs w:val="32"/>
        </w:rPr>
        <w:t>第二节 形势分析</w:t>
      </w:r>
      <w:bookmarkEnd w:id="101"/>
      <w:bookmarkEnd w:id="102"/>
      <w:bookmarkEnd w:id="103"/>
      <w:bookmarkEnd w:id="104"/>
      <w:bookmarkEnd w:id="106"/>
      <w:bookmarkEnd w:id="107"/>
      <w:bookmarkEnd w:id="108"/>
      <w:bookmarkEnd w:id="109"/>
      <w:bookmarkEnd w:id="110"/>
    </w:p>
    <w:p w14:paraId="237F918F">
      <w:pPr>
        <w:spacing w:line="560" w:lineRule="exact"/>
        <w:ind w:firstLine="640" w:firstLineChars="200"/>
        <w:outlineLvl w:val="2"/>
        <w:rPr>
          <w:rFonts w:hint="default" w:ascii="Times New Roman" w:hAnsi="Times New Roman" w:eastAsia="仿宋_GB2312" w:cs="Times New Roman"/>
          <w:b w:val="0"/>
          <w:bCs w:val="0"/>
          <w:color w:val="auto"/>
          <w:sz w:val="32"/>
          <w:szCs w:val="32"/>
        </w:rPr>
      </w:pPr>
      <w:bookmarkStart w:id="111" w:name="_Toc1279147427"/>
      <w:bookmarkStart w:id="112" w:name="_Toc205249988"/>
      <w:bookmarkStart w:id="113" w:name="_Toc1685755022"/>
      <w:bookmarkStart w:id="114" w:name="_Toc29733"/>
      <w:bookmarkStart w:id="115" w:name="_Toc30255"/>
      <w:bookmarkStart w:id="116" w:name="_Toc1143304507"/>
      <w:bookmarkStart w:id="117" w:name="_Toc1546920986"/>
      <w:bookmarkStart w:id="118" w:name="_Toc1713100597"/>
      <w:bookmarkStart w:id="119" w:name="_Toc11114"/>
      <w:bookmarkStart w:id="120" w:name="_Toc1069576512"/>
      <w:bookmarkStart w:id="121" w:name="_Toc537099364"/>
      <w:bookmarkStart w:id="122" w:name="_Toc2001331064"/>
      <w:bookmarkStart w:id="123" w:name="_Toc4002"/>
      <w:r>
        <w:rPr>
          <w:rFonts w:hint="default" w:ascii="Times New Roman" w:hAnsi="Times New Roman" w:eastAsia="黑体" w:cs="Times New Roman"/>
          <w:color w:val="auto"/>
          <w:sz w:val="32"/>
          <w:szCs w:val="32"/>
        </w:rPr>
        <w:t>一、发展机遇</w:t>
      </w:r>
      <w:bookmarkEnd w:id="111"/>
      <w:bookmarkEnd w:id="112"/>
      <w:bookmarkEnd w:id="113"/>
      <w:bookmarkEnd w:id="114"/>
      <w:bookmarkEnd w:id="115"/>
      <w:bookmarkEnd w:id="116"/>
      <w:bookmarkEnd w:id="117"/>
      <w:bookmarkEnd w:id="118"/>
      <w:bookmarkEnd w:id="119"/>
      <w:bookmarkEnd w:id="120"/>
      <w:bookmarkEnd w:id="121"/>
      <w:bookmarkEnd w:id="122"/>
      <w:bookmarkEnd w:id="123"/>
      <w:bookmarkStart w:id="124" w:name="_Toc1155242407"/>
      <w:bookmarkStart w:id="125" w:name="_Toc3081"/>
      <w:bookmarkStart w:id="126" w:name="_Toc1982659440"/>
      <w:bookmarkStart w:id="127" w:name="_Toc1663981120"/>
      <w:bookmarkStart w:id="128" w:name="_Toc9335"/>
      <w:bookmarkStart w:id="129" w:name="_Toc768478450"/>
    </w:p>
    <w:p w14:paraId="6FFFE341">
      <w:pPr>
        <w:widowControl/>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国家重大战略深入实施带来历史性机遇。</w:t>
      </w:r>
      <w:r>
        <w:rPr>
          <w:rFonts w:hint="default" w:ascii="Times New Roman" w:hAnsi="Times New Roman" w:eastAsia="仿宋" w:cs="Times New Roman"/>
          <w:color w:val="auto"/>
          <w:sz w:val="32"/>
          <w:lang w:bidi="ar"/>
        </w:rPr>
        <w:t>新时期，高质量发展成为必然要求，</w:t>
      </w:r>
      <w:r>
        <w:rPr>
          <w:rFonts w:hint="eastAsia" w:ascii="Times New Roman" w:hAnsi="Times New Roman" w:eastAsia="仿宋" w:cs="Times New Roman"/>
          <w:color w:val="auto"/>
          <w:sz w:val="32"/>
          <w:lang w:eastAsia="zh-CN" w:bidi="ar"/>
        </w:rPr>
        <w:t>“双碳”</w:t>
      </w:r>
      <w:r>
        <w:rPr>
          <w:rFonts w:hint="default" w:ascii="Times New Roman" w:hAnsi="Times New Roman" w:eastAsia="仿宋" w:cs="Times New Roman"/>
          <w:color w:val="auto"/>
          <w:sz w:val="32"/>
          <w:lang w:bidi="ar"/>
        </w:rPr>
        <w:t>·ESG理念与高质量发展要求高度契合，成为引领产业转型升级的重要方向。“碳达峰”“碳中和”目标的提出，标志着我国进入全面绿色转型的新阶段，双碳·ESG发展已上升为国家战略。常州市入选第二批国家碳达峰试点名单，获批成为国家车网互动规模化应用试点城市，</w:t>
      </w:r>
      <w:r>
        <w:rPr>
          <w:rFonts w:hint="default" w:ascii="Times New Roman" w:hAnsi="Times New Roman" w:eastAsia="仿宋_GB2312" w:cs="Times New Roman"/>
          <w:color w:val="auto"/>
          <w:sz w:val="32"/>
          <w:szCs w:val="32"/>
          <w:lang w:val="en-US" w:eastAsia="zh-CN"/>
        </w:rPr>
        <w:t>入选全国要素市场化配置综合改革试点，</w:t>
      </w:r>
      <w:r>
        <w:rPr>
          <w:rFonts w:hint="default" w:ascii="Times New Roman" w:hAnsi="Times New Roman" w:eastAsia="仿宋" w:cs="Times New Roman"/>
          <w:color w:val="auto"/>
          <w:sz w:val="32"/>
          <w:lang w:bidi="ar"/>
        </w:rPr>
        <w:t>充分体现了常州在国家</w:t>
      </w:r>
      <w:r>
        <w:rPr>
          <w:rFonts w:hint="default" w:ascii="Times New Roman" w:hAnsi="Times New Roman" w:eastAsia="仿宋" w:cs="Times New Roman"/>
          <w:color w:val="auto"/>
          <w:sz w:val="32"/>
          <w:lang w:eastAsia="zh-CN" w:bidi="ar"/>
        </w:rPr>
        <w:t>战略特别是</w:t>
      </w:r>
      <w:r>
        <w:rPr>
          <w:rFonts w:hint="default" w:ascii="Times New Roman" w:hAnsi="Times New Roman" w:eastAsia="仿宋" w:cs="Times New Roman"/>
          <w:color w:val="auto"/>
          <w:sz w:val="32"/>
          <w:lang w:bidi="ar"/>
        </w:rPr>
        <w:t>绿色发展战略布局中的重要地位。这些国家级试点资格为高新区带来了政策先行先试权、重大项目优先布局等直接利好。同时，新一轮科技革命和产业变革进入深度应用期，人工智能、大数据、物联网、新能源等新兴领域核心技术持续突破并加速应用，为高新区在智能制造、工业互联网、新能源汽车等优势领域深化双碳·ESG技术创新提供了广阔空间，特别是在新能源产业数字化转型、碳足迹追踪、智慧能源管理等应用场景方面具有巨大潜力。</w:t>
      </w:r>
    </w:p>
    <w:p w14:paraId="46BE1951">
      <w:pPr>
        <w:widowControl/>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长三角一体化发展等区域战略创造重大机遇。</w:t>
      </w:r>
      <w:r>
        <w:rPr>
          <w:rFonts w:hint="default" w:ascii="Times New Roman" w:hAnsi="Times New Roman" w:eastAsia="仿宋" w:cs="Times New Roman"/>
          <w:color w:val="auto"/>
          <w:sz w:val="32"/>
          <w:lang w:bidi="ar"/>
        </w:rPr>
        <w:t>长江经济带发展战略深入实施，生态优先、绿色发展理念持续深化，为高新区沿江产业带的绿色转型提供了战略指引。作为拥有常州全部25.8千米长江岸线的区域，高新区在推进长江大保护、发展绿色航运、建设生态产业带等方面具有独特优势。《长江三角洲区域一体化发展规划纲要》明确提出要</w:t>
      </w:r>
      <w:r>
        <w:rPr>
          <w:rFonts w:hint="eastAsia" w:ascii="Times New Roman" w:hAnsi="Times New Roman" w:eastAsia="仿宋" w:cs="Times New Roman"/>
          <w:color w:val="auto"/>
          <w:sz w:val="32"/>
          <w:lang w:val="en-US" w:eastAsia="zh-CN" w:bidi="ar"/>
        </w:rPr>
        <w:t>建设</w:t>
      </w:r>
      <w:r>
        <w:rPr>
          <w:rFonts w:hint="default" w:ascii="Times New Roman" w:hAnsi="Times New Roman" w:eastAsia="仿宋" w:cs="Times New Roman"/>
          <w:color w:val="auto"/>
          <w:sz w:val="32"/>
          <w:lang w:bidi="ar"/>
        </w:rPr>
        <w:t>全国发展强劲活跃增长极，为常州高新区承接上海、苏州等地高端产业转移、深化区域产业链协作、构建跨区域双碳·ESG产业生态提供重要契机。特别是在新能源汽车产业链协同、绿色金融服务共享、双碳·ESG标准互认等领域，高新区可充分利用长三角地区集聚的优质创新资源和产业要素，通过区域协同创新网络的支撑，加速双碳·ESG产业园建设。“一带一路”建设的持续推进，结合高新区新能源汽车</w:t>
      </w:r>
      <w:r>
        <w:rPr>
          <w:rFonts w:hint="eastAsia" w:ascii="Times New Roman" w:hAnsi="Times New Roman" w:eastAsia="仿宋" w:cs="Times New Roman"/>
          <w:color w:val="auto"/>
          <w:sz w:val="32"/>
          <w:lang w:eastAsia="zh-CN" w:bidi="ar"/>
        </w:rPr>
        <w:t>今</w:t>
      </w:r>
      <w:r>
        <w:rPr>
          <w:rFonts w:hint="default" w:ascii="Times New Roman" w:hAnsi="Times New Roman" w:eastAsia="仿宋" w:cs="Times New Roman"/>
          <w:color w:val="auto"/>
          <w:sz w:val="32"/>
          <w:lang w:bidi="ar"/>
        </w:rPr>
        <w:t>年出口超</w:t>
      </w:r>
      <w:r>
        <w:rPr>
          <w:rFonts w:hint="eastAsia" w:ascii="Times New Roman" w:hAnsi="Times New Roman" w:eastAsia="仿宋" w:cs="Times New Roman"/>
          <w:color w:val="auto"/>
          <w:sz w:val="32"/>
          <w:lang w:val="en-US" w:eastAsia="zh-CN" w:bidi="ar"/>
        </w:rPr>
        <w:t>2</w:t>
      </w:r>
      <w:r>
        <w:rPr>
          <w:rFonts w:hint="default" w:ascii="Times New Roman" w:hAnsi="Times New Roman" w:eastAsia="仿宋" w:cs="Times New Roman"/>
          <w:color w:val="auto"/>
          <w:sz w:val="32"/>
          <w:lang w:bidi="ar"/>
        </w:rPr>
        <w:t>0万辆的产业基础，为区域企业参与全球双碳·ESG产业链合作、对接国际双碳·ESG标准体系创造了有利条件。</w:t>
      </w:r>
    </w:p>
    <w:p w14:paraId="05DE1710">
      <w:pPr>
        <w:widowControl/>
        <w:autoSpaceDN w:val="0"/>
        <w:spacing w:line="560" w:lineRule="exact"/>
        <w:ind w:firstLine="640" w:firstLineChars="200"/>
        <w:rPr>
          <w:rFonts w:ascii="Times New Roman" w:hAnsi="Times New Roman" w:eastAsia="仿宋" w:cs="Times New Roman"/>
          <w:color w:val="auto"/>
          <w:sz w:val="32"/>
        </w:rPr>
      </w:pPr>
      <w:r>
        <w:rPr>
          <w:rFonts w:hint="default" w:ascii="Times New Roman" w:hAnsi="Times New Roman" w:eastAsia="仿宋" w:cs="Times New Roman"/>
          <w:b w:val="0"/>
          <w:bCs w:val="0"/>
          <w:color w:val="auto"/>
          <w:sz w:val="32"/>
        </w:rPr>
        <w:t>区位优势与产业基础双重赋能，发展支撑坚实有力。</w:t>
      </w:r>
      <w:r>
        <w:rPr>
          <w:rFonts w:hint="default" w:ascii="Times New Roman" w:hAnsi="Times New Roman" w:eastAsia="仿宋" w:cs="Times New Roman"/>
          <w:color w:val="auto"/>
          <w:sz w:val="32"/>
          <w:lang w:bidi="ar"/>
        </w:rPr>
        <w:t>高新区地处长三角核心区域，2小时经济圈覆盖上海、南京、苏州等重要城市，“空铁水公”综合交通体系完备，为区域协同发展提供强大支撑。高新区在双碳·ESG相关产业特别是新能源领域已形成显著优势。</w:t>
      </w:r>
      <w:r>
        <w:rPr>
          <w:rFonts w:hint="eastAsia" w:ascii="Times New Roman" w:hAnsi="Times New Roman" w:eastAsia="仿宋" w:cs="Times New Roman"/>
          <w:color w:val="auto"/>
          <w:sz w:val="32"/>
          <w:lang w:val="en-US" w:eastAsia="zh-CN" w:bidi="ar"/>
        </w:rPr>
        <w:t>2024年</w:t>
      </w:r>
      <w:r>
        <w:rPr>
          <w:rFonts w:hint="default" w:ascii="Times New Roman" w:hAnsi="Times New Roman" w:eastAsia="仿宋" w:cs="Times New Roman"/>
          <w:color w:val="auto"/>
          <w:sz w:val="32"/>
          <w:lang w:bidi="ar"/>
        </w:rPr>
        <w:t>新能源产业规模达到2300亿元，占全区规上工业产值50%以上，形成了以比亚迪、天合光能为龙头的完整产业链条，涵盖光伏、动力电池、新能源汽车及核心零部件等关键环节。区内集聚了全球前十的动力电池企业、光伏组件企业，新能源汽车产</w:t>
      </w:r>
      <w:r>
        <w:rPr>
          <w:rFonts w:hint="eastAsia" w:ascii="Times New Roman" w:hAnsi="Times New Roman" w:eastAsia="仿宋" w:cs="Times New Roman"/>
          <w:color w:val="auto"/>
          <w:sz w:val="32"/>
          <w:lang w:eastAsia="zh-CN" w:bidi="ar"/>
        </w:rPr>
        <w:t>量</w:t>
      </w:r>
      <w:r>
        <w:rPr>
          <w:rFonts w:hint="default" w:ascii="Times New Roman" w:hAnsi="Times New Roman" w:eastAsia="仿宋" w:cs="Times New Roman"/>
          <w:color w:val="auto"/>
          <w:sz w:val="32"/>
          <w:lang w:bidi="ar"/>
        </w:rPr>
        <w:t>超过30万辆。这种产业集聚不仅为双碳·ESG理念的实践提供了丰富的应用场景，更为绿色技术创新、循环经济发展、产业链碳中和等双碳·ESG核心要素的落地创造了理想条件。同时，合成生物、碳纤维等新兴产业的快速发展，超过1550家高新技术企业的创新活力，为双碳·ESG产业园建设奠定了多元化的产业基础。</w:t>
      </w:r>
    </w:p>
    <w:p w14:paraId="34278419">
      <w:pPr>
        <w:keepNext w:val="0"/>
        <w:keepLines w:val="0"/>
        <w:pageBreakBefore w:val="0"/>
        <w:kinsoku/>
        <w:wordWrap/>
        <w:overflowPunct/>
        <w:topLinePunct w:val="0"/>
        <w:autoSpaceDE/>
        <w:bidi w:val="0"/>
        <w:adjustRightInd/>
        <w:snapToGrid/>
        <w:spacing w:line="540" w:lineRule="exact"/>
        <w:ind w:firstLine="640" w:firstLineChars="200"/>
        <w:textAlignment w:val="auto"/>
        <w:outlineLvl w:val="2"/>
        <w:rPr>
          <w:rFonts w:hint="default" w:ascii="Times New Roman" w:hAnsi="Times New Roman" w:eastAsia="黑体" w:cs="Times New Roman"/>
          <w:color w:val="auto"/>
          <w:sz w:val="32"/>
          <w:szCs w:val="32"/>
        </w:rPr>
      </w:pPr>
      <w:bookmarkStart w:id="130" w:name="_Toc948560089"/>
      <w:bookmarkStart w:id="131" w:name="_Toc12742"/>
      <w:bookmarkStart w:id="132" w:name="_Toc451722617"/>
      <w:bookmarkStart w:id="133" w:name="_Toc1961525863"/>
      <w:bookmarkStart w:id="134" w:name="_Toc597570732"/>
      <w:bookmarkStart w:id="135" w:name="_Toc1637565610"/>
      <w:bookmarkStart w:id="136" w:name="_Toc13407"/>
      <w:r>
        <w:rPr>
          <w:rFonts w:hint="default" w:ascii="Times New Roman" w:hAnsi="Times New Roman" w:eastAsia="黑体" w:cs="Times New Roman"/>
          <w:color w:val="auto"/>
          <w:sz w:val="32"/>
          <w:szCs w:val="32"/>
        </w:rPr>
        <w:t>二、问题挑战</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07E431F6">
      <w:pPr>
        <w:keepNext w:val="0"/>
        <w:keepLines w:val="0"/>
        <w:pageBreakBefore w:val="0"/>
        <w:widowControl/>
        <w:kinsoku/>
        <w:wordWrap/>
        <w:overflowPunct/>
        <w:topLinePunct w:val="0"/>
        <w:autoSpaceDE/>
        <w:autoSpaceDN w:val="0"/>
        <w:bidi w:val="0"/>
        <w:adjustRightInd/>
        <w:snapToGrid/>
        <w:spacing w:line="560" w:lineRule="exact"/>
        <w:ind w:firstLine="640" w:firstLineChars="200"/>
        <w:jc w:val="left"/>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产业结构仍需进一步优化升级。</w:t>
      </w:r>
      <w:r>
        <w:rPr>
          <w:rFonts w:hint="default" w:ascii="Times New Roman" w:hAnsi="Times New Roman" w:eastAsia="仿宋" w:cs="Times New Roman"/>
          <w:color w:val="auto"/>
          <w:sz w:val="32"/>
          <w:lang w:bidi="ar"/>
        </w:rPr>
        <w:t>常州高新区在新能源、新材料等双碳·ESG相关制造业领域已形成较强优势，但高端服务业领域</w:t>
      </w:r>
      <w:r>
        <w:rPr>
          <w:rFonts w:ascii="Times New Roman" w:hAnsi="Times New Roman" w:eastAsia="仿宋" w:cs="Times New Roman"/>
          <w:color w:val="auto"/>
          <w:kern w:val="2"/>
          <w:sz w:val="32"/>
          <w:szCs w:val="24"/>
          <w:lang w:val="en-US" w:eastAsia="zh-CN" w:bidi="ar"/>
        </w:rPr>
        <w:t>仍有提升空间。区域内双碳·ESG专业服务机构的集聚度有待提高，在咨询评级、绿色金融、碳资产管理等领域的服务供给能力需要进一步增强。</w:t>
      </w:r>
      <w:r>
        <w:rPr>
          <w:rFonts w:hint="default" w:ascii="Times New Roman" w:hAnsi="Times New Roman" w:eastAsia="仿宋" w:cs="Times New Roman"/>
          <w:color w:val="auto"/>
          <w:sz w:val="32"/>
          <w:lang w:bidi="ar"/>
        </w:rPr>
        <w:t>传统制造业在绿色化、数字化转型过程中亦面临技术升级成本高、转型周期长、专业人才短缺等现实困难，新兴产业与传统产业的融合发展仍需进一步深化。</w:t>
      </w:r>
    </w:p>
    <w:p w14:paraId="02E8C3E9">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高端要素供给能力面临制约。</w:t>
      </w:r>
      <w:r>
        <w:rPr>
          <w:rFonts w:hint="default" w:ascii="Times New Roman" w:hAnsi="Times New Roman" w:eastAsia="仿宋" w:cs="Times New Roman"/>
          <w:color w:val="auto"/>
          <w:sz w:val="32"/>
          <w:lang w:bidi="ar"/>
        </w:rPr>
        <w:t>随着双碳·ESG产业快速发展，对高端人才、创新载体、金融服务、国际化平台等高端要素的需求不断增长，现有供给能力面临诸多挑战：一是双碳·ESG专业人才相对稀缺，特别是具有国际视野和实践经验的复合型人才短缺；二是高端创新载体和公共服务平台建设相对滞后，仍需加强。三是绿色金融产品和服务体系尚不完善，双碳·ESG投资、碳金融等新兴金融业态培育不足；四是土地资源约束趋紧，如何在有限空间内实现产业集约发展、提高单位面积产出效率亟待探索。</w:t>
      </w:r>
    </w:p>
    <w:p w14:paraId="36B06BD4">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pacing w:val="0"/>
          <w:sz w:val="32"/>
          <w:lang w:bidi="ar"/>
        </w:rPr>
      </w:pPr>
      <w:r>
        <w:rPr>
          <w:rFonts w:hint="default" w:ascii="Times New Roman" w:hAnsi="Times New Roman" w:eastAsia="仿宋" w:cs="Times New Roman"/>
          <w:b w:val="0"/>
          <w:bCs w:val="0"/>
          <w:color w:val="auto"/>
          <w:spacing w:val="0"/>
          <w:sz w:val="32"/>
          <w:lang w:bidi="ar"/>
        </w:rPr>
        <w:t>区域竞争日趋激烈差异化发展面临挑战。</w:t>
      </w:r>
      <w:r>
        <w:rPr>
          <w:rFonts w:hint="default" w:ascii="Times New Roman" w:hAnsi="Times New Roman" w:eastAsia="仿宋" w:cs="Times New Roman"/>
          <w:color w:val="auto"/>
          <w:spacing w:val="0"/>
          <w:sz w:val="32"/>
          <w:lang w:bidi="ar"/>
        </w:rPr>
        <w:t>长三角地区各城市都在加快布局双碳·ESG相关产业，竞争态势日益加剧。苏州工业园区依托外向型经济基础和外资企业集聚优势，于2024年6月建成苏州双碳·ESG产业创新中心，快速形成研究、咨询、评级、认证、培训、方案和绿色金融七大业务板块的完整服务体系；苏州昆山市于2024年3月成立长三角国际低碳产业创新园区，规划面积20.5平方公里，通过“碳12坊”等零碳示范项目快速树立品牌影响力。周边地区的快速布局和先发优势对常州高新区形成了直接竞争。长三角地区对双碳·ESG专业人才、优质项目、金融资本等核心要素的争夺日趋白热化，常州高新区在人才吸引力、政策创新度、品牌知名度等方面与先行地区相比仍存在差距。如何在已经形成的区域竞争格局中找准定位、突出特色、形成差异化竞争优势，避免同质化发展，成为常州高新区发展双碳·ESG产业必须破解的关键难题。</w:t>
      </w:r>
    </w:p>
    <w:p w14:paraId="292587F9">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外部环境复杂多变带来不确定性。</w:t>
      </w:r>
      <w:r>
        <w:rPr>
          <w:rFonts w:hint="default" w:ascii="Times New Roman" w:hAnsi="Times New Roman" w:eastAsia="仿宋" w:cs="Times New Roman"/>
          <w:color w:val="auto"/>
          <w:sz w:val="32"/>
          <w:lang w:bidi="ar"/>
        </w:rPr>
        <w:t>当前国际经贸环境复杂多变，欧盟碳边境调节机制（CBAM）已进入实施阶段，对我国高碳产品出口形成实质性影响。美国《通胀削减法案》等贸易保护措施对新能源产业链造成冲击，中美贸易摩擦常态化给高新区外向型企业带来持续压力。新兴出口市场如东南亚、拉美等地区对产品环保标准、社会责任要求日益严格，企业需要投入更多资源进行合规管理。全球供应链重构背景下，跨国公司加速推进供应链本地化和多元化布局，对高新区参与全球产业分工提出更高要求。同时，国际双碳·ESG标准和规则体系尚处于动态演进阶段，欧盟《企业可持续发展报告指令》（CSRD）、国际可持续准则理事会（ISSB）标准等新规不断出台，国内外标准对接和互认机制建设存在一定难度，增加了企业合规成本和市场拓展难度。</w:t>
      </w:r>
    </w:p>
    <w:p w14:paraId="1FDE31C7">
      <w:pPr>
        <w:spacing w:line="560" w:lineRule="exact"/>
        <w:ind w:firstLine="640" w:firstLineChars="200"/>
        <w:outlineLvl w:val="2"/>
        <w:rPr>
          <w:rFonts w:hint="default" w:ascii="Times New Roman" w:hAnsi="Times New Roman" w:eastAsia="方正仿宋_GB2312" w:cs="Times New Roman"/>
          <w:color w:val="auto"/>
          <w:sz w:val="32"/>
          <w:szCs w:val="32"/>
        </w:rPr>
      </w:pPr>
      <w:bookmarkStart w:id="137" w:name="_Toc1357278132"/>
      <w:bookmarkStart w:id="138" w:name="_Toc1998632606"/>
      <w:bookmarkStart w:id="139" w:name="_Toc1190679371"/>
      <w:bookmarkStart w:id="140" w:name="_Toc1403546487"/>
      <w:bookmarkStart w:id="141" w:name="_Toc53457581"/>
      <w:bookmarkStart w:id="142" w:name="_Toc22707"/>
      <w:bookmarkStart w:id="143" w:name="_Toc15858"/>
      <w:bookmarkStart w:id="144" w:name="_Toc28625"/>
      <w:bookmarkStart w:id="145" w:name="_Toc1090398278"/>
      <w:bookmarkStart w:id="146" w:name="_Toc759481922"/>
      <w:bookmarkStart w:id="147" w:name="_Toc850656092"/>
      <w:bookmarkStart w:id="148" w:name="_Toc1808529642"/>
      <w:bookmarkStart w:id="149" w:name="_Toc22675"/>
      <w:r>
        <w:rPr>
          <w:rFonts w:hint="default" w:ascii="Times New Roman" w:hAnsi="Times New Roman" w:eastAsia="黑体" w:cs="Times New Roman"/>
          <w:color w:val="auto"/>
          <w:sz w:val="32"/>
          <w:szCs w:val="32"/>
        </w:rPr>
        <w:t>三、双碳·ESG产业体系战略意义与价值</w:t>
      </w:r>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Toc813399421"/>
      <w:bookmarkStart w:id="151" w:name="_Toc79002668"/>
      <w:bookmarkStart w:id="152" w:name="_Toc30838"/>
      <w:bookmarkStart w:id="153" w:name="_Toc1178300165"/>
    </w:p>
    <w:p w14:paraId="2A285C5C">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精准响应国家与区域重大战略，抢占发展</w:t>
      </w:r>
      <w:bookmarkEnd w:id="150"/>
      <w:bookmarkEnd w:id="151"/>
      <w:bookmarkEnd w:id="152"/>
      <w:bookmarkEnd w:id="153"/>
      <w:r>
        <w:rPr>
          <w:rFonts w:hint="default" w:ascii="Times New Roman" w:hAnsi="Times New Roman" w:eastAsia="仿宋" w:cs="Times New Roman"/>
          <w:b w:val="0"/>
          <w:bCs w:val="0"/>
          <w:color w:val="auto"/>
          <w:sz w:val="32"/>
          <w:lang w:bidi="ar"/>
        </w:rPr>
        <w:t>先机。</w:t>
      </w:r>
      <w:bookmarkStart w:id="154" w:name="_Toc2070655592"/>
      <w:bookmarkStart w:id="155" w:name="_Toc1744164168"/>
      <w:bookmarkStart w:id="156" w:name="_Toc652947230"/>
      <w:bookmarkStart w:id="157" w:name="_Toc14006"/>
      <w:r>
        <w:rPr>
          <w:rFonts w:hint="default" w:ascii="Times New Roman" w:hAnsi="Times New Roman" w:eastAsia="仿宋" w:cs="Times New Roman"/>
          <w:color w:val="auto"/>
          <w:sz w:val="32"/>
          <w:lang w:bidi="ar"/>
        </w:rPr>
        <w:t>将双碳·ESG作为核心发展理念，是常州高新区贯彻落实国家“双碳”战略目标、推动经济社会发展全面绿色转型的重要实践。这一战略举措既高度契合国家高质量发展要求和江苏省加快经济社会发展全面绿色转型的政策导向，更是高新区积极融入长三角一体化发展战略、打</w:t>
      </w:r>
      <w:r>
        <w:rPr>
          <w:rFonts w:hint="eastAsia" w:ascii="Times New Roman" w:hAnsi="Times New Roman" w:eastAsia="仿宋" w:cs="Times New Roman"/>
          <w:color w:val="auto"/>
          <w:sz w:val="32"/>
          <w:lang w:val="en-US" w:eastAsia="zh-CN" w:bidi="ar"/>
        </w:rPr>
        <w:t>通</w:t>
      </w:r>
      <w:r>
        <w:rPr>
          <w:rFonts w:hint="default" w:ascii="Times New Roman" w:hAnsi="Times New Roman" w:eastAsia="仿宋" w:cs="Times New Roman"/>
          <w:color w:val="auto"/>
          <w:sz w:val="32"/>
          <w:lang w:bidi="ar"/>
        </w:rPr>
        <w:t>区域绿色发展增长极的关键路径。通过构建双碳·ESG产业体系，高新区能够充分利用常州市入选国家碳达峰试点城市和国家车网互动规模化应用试点的政策优势，在政策先行先试、重大项目布局、专项资金支持等方面获得更多发展机遇。该理念契合常州建设“</w:t>
      </w:r>
      <w:r>
        <w:rPr>
          <w:rFonts w:hint="default" w:ascii="Times New Roman" w:hAnsi="Times New Roman" w:eastAsia="仿宋" w:cs="Times New Roman"/>
          <w:color w:val="auto"/>
          <w:sz w:val="32"/>
          <w:lang w:eastAsia="zh-CN" w:bidi="ar"/>
        </w:rPr>
        <w:t>新能源产业高地</w:t>
      </w:r>
      <w:r>
        <w:rPr>
          <w:rFonts w:hint="default" w:ascii="Times New Roman" w:hAnsi="Times New Roman" w:eastAsia="仿宋" w:cs="Times New Roman"/>
          <w:color w:val="auto"/>
          <w:sz w:val="32"/>
          <w:lang w:bidi="ar"/>
        </w:rPr>
        <w:t>”的</w:t>
      </w:r>
      <w:r>
        <w:rPr>
          <w:rFonts w:hint="default" w:ascii="Times New Roman" w:hAnsi="Times New Roman" w:eastAsia="仿宋" w:cs="Times New Roman"/>
          <w:color w:val="auto"/>
          <w:sz w:val="32"/>
          <w:lang w:eastAsia="zh-CN" w:bidi="ar"/>
        </w:rPr>
        <w:t>发展</w:t>
      </w:r>
      <w:r>
        <w:rPr>
          <w:rFonts w:hint="default" w:ascii="Times New Roman" w:hAnsi="Times New Roman" w:eastAsia="仿宋" w:cs="Times New Roman"/>
          <w:color w:val="auto"/>
          <w:sz w:val="32"/>
          <w:lang w:bidi="ar"/>
        </w:rPr>
        <w:t>定位，高新区通过</w:t>
      </w:r>
      <w:r>
        <w:rPr>
          <w:rFonts w:hint="eastAsia" w:ascii="Times New Roman" w:hAnsi="Times New Roman" w:eastAsia="仿宋" w:cs="Times New Roman"/>
          <w:color w:val="auto"/>
          <w:sz w:val="32"/>
          <w:lang w:val="en-US" w:eastAsia="zh-CN" w:bidi="ar"/>
        </w:rPr>
        <w:t>创建</w:t>
      </w:r>
      <w:r>
        <w:rPr>
          <w:rFonts w:hint="default" w:ascii="Times New Roman" w:hAnsi="Times New Roman" w:eastAsia="仿宋" w:cs="Times New Roman"/>
          <w:color w:val="auto"/>
          <w:sz w:val="32"/>
          <w:lang w:bidi="ar"/>
        </w:rPr>
        <w:t>双碳·ESG产业</w:t>
      </w:r>
      <w:r>
        <w:rPr>
          <w:rFonts w:hint="eastAsia" w:ascii="Times New Roman" w:hAnsi="Times New Roman" w:eastAsia="仿宋" w:cs="Times New Roman"/>
          <w:color w:val="auto"/>
          <w:sz w:val="32"/>
          <w:lang w:val="en-US" w:eastAsia="zh-CN" w:bidi="ar"/>
        </w:rPr>
        <w:t>示范</w:t>
      </w:r>
      <w:r>
        <w:rPr>
          <w:rFonts w:hint="default" w:ascii="Times New Roman" w:hAnsi="Times New Roman" w:eastAsia="仿宋" w:cs="Times New Roman"/>
          <w:color w:val="auto"/>
          <w:sz w:val="32"/>
          <w:lang w:bidi="ar"/>
        </w:rPr>
        <w:t>，将成为引领常州乃至长三角地区</w:t>
      </w:r>
      <w:r>
        <w:rPr>
          <w:rFonts w:hint="default" w:ascii="Times New Roman" w:hAnsi="Times New Roman" w:eastAsia="仿宋" w:cs="Times New Roman"/>
          <w:color w:val="auto"/>
          <w:sz w:val="32"/>
          <w:lang w:eastAsia="zh-CN" w:bidi="ar"/>
        </w:rPr>
        <w:t>新能源产业</w:t>
      </w:r>
      <w:r>
        <w:rPr>
          <w:rFonts w:hint="default" w:ascii="Times New Roman" w:hAnsi="Times New Roman" w:eastAsia="仿宋" w:cs="Times New Roman"/>
          <w:color w:val="auto"/>
          <w:sz w:val="32"/>
          <w:lang w:bidi="ar"/>
        </w:rPr>
        <w:t>高质量发展的重要引擎。</w:t>
      </w:r>
    </w:p>
    <w:p w14:paraId="696C10AF">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塑造区域差异化竞争优势，吸引全球优质要素</w:t>
      </w:r>
      <w:bookmarkEnd w:id="154"/>
      <w:bookmarkEnd w:id="155"/>
      <w:bookmarkEnd w:id="156"/>
      <w:bookmarkEnd w:id="157"/>
      <w:r>
        <w:rPr>
          <w:rFonts w:hint="default" w:ascii="Times New Roman" w:hAnsi="Times New Roman" w:eastAsia="仿宋" w:cs="Times New Roman"/>
          <w:b w:val="0"/>
          <w:bCs w:val="0"/>
          <w:color w:val="auto"/>
          <w:sz w:val="32"/>
          <w:lang w:bidi="ar"/>
        </w:rPr>
        <w:t>聚集。</w:t>
      </w:r>
      <w:bookmarkStart w:id="158" w:name="_Toc1536035109"/>
      <w:bookmarkStart w:id="159" w:name="_Toc27279"/>
      <w:bookmarkStart w:id="160" w:name="_Toc1015390026"/>
      <w:bookmarkStart w:id="161" w:name="_Toc442658440"/>
      <w:r>
        <w:rPr>
          <w:rFonts w:hint="default" w:ascii="Times New Roman" w:hAnsi="Times New Roman" w:eastAsia="仿宋" w:cs="Times New Roman"/>
          <w:color w:val="auto"/>
          <w:sz w:val="32"/>
          <w:lang w:bidi="ar"/>
        </w:rPr>
        <w:t>在当前产业园区同质化竞争日益加剧的背景下，常州高新区以双碳·ESG为战略支点，将在全球和区域竞争中形成独特的品牌标识和价值体系。这种差异化定位对于那些将可持续发展视为核心战略、高度重视供应链双碳·ESG表现的全球领军企业和跨国公司总部具有强大的吸引力。高新区通过率先提出“双碳·ESG产业”概念并配置最优质的发展资源，包括高铁新城核心区的一流商务配套、国际标准的绿色建筑群、智慧化的园区管理系统等，为双碳·ESG企业提供发展平台。高标准硬件设施与双碳·ESG理念的深度融合，将吸引更多具有双碳·ESG投资偏好的国际资本和高层次国际化人才向高新区集聚。通过构建双碳·ESG导向的发展范式，高新区将推动自身竞争模式实现根本性转变，从传统的成本政策依赖型升级为理念引领、生态赋能、质量驱动的新型发展格局。</w:t>
      </w:r>
    </w:p>
    <w:p w14:paraId="71C8EC8D">
      <w:pPr>
        <w:keepNext w:val="0"/>
        <w:keepLines w:val="0"/>
        <w:pageBreakBefore w:val="0"/>
        <w:widowControl/>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强力赋能地方优势产业转型升级，培育新质生产力</w:t>
      </w:r>
      <w:bookmarkEnd w:id="158"/>
      <w:bookmarkEnd w:id="159"/>
      <w:bookmarkEnd w:id="160"/>
      <w:bookmarkEnd w:id="161"/>
      <w:r>
        <w:rPr>
          <w:rFonts w:hint="default" w:ascii="Times New Roman" w:hAnsi="Times New Roman" w:eastAsia="仿宋" w:cs="Times New Roman"/>
          <w:b w:val="0"/>
          <w:bCs w:val="0"/>
          <w:color w:val="auto"/>
          <w:sz w:val="32"/>
          <w:lang w:bidi="ar"/>
        </w:rPr>
        <w:t>。</w:t>
      </w:r>
      <w:r>
        <w:rPr>
          <w:rFonts w:hint="default" w:ascii="Times New Roman" w:hAnsi="Times New Roman" w:eastAsia="仿宋" w:cs="Times New Roman"/>
          <w:color w:val="auto"/>
          <w:sz w:val="32"/>
          <w:lang w:bidi="ar"/>
        </w:rPr>
        <w:t>常州高新区在新能源、新材料、高端装备制造等领域已具备雄厚的产业基础，特别是2300亿元规模的新能源产业集群为双碳·ESG理念实践提供了得天独厚的产业土壤。通过深度整合双碳·ESG发展理念，高新区将系统引导这些优势产业向更绿色、更智能、更高效、更高附加值的方向转型升级。在此过程中，高新区重点培育的双碳·ESG高端服务业将发挥关键的赋能作用，通过提供专业的双碳·ESG咨询规划、绿色金融支持、标准认证服务、数据技术解决方案等，帮助区内制造业企业系统性地解决转型升级中面临的技术、资金、标准、人才等关键问题。高端服务业与制造业深度融合的发展模式是高新区独有的优势，通过双碳·ESG驱动的产业升级，显著增强现有产业的韧性和可持续性，并在新能源全产业链碳中和、智能制造绿色化、合成生物循环经济等领域孕育新技术突破、催生新业态涌现，为高新区培育新的经济增长极。</w:t>
      </w:r>
    </w:p>
    <w:p w14:paraId="4427DB67">
      <w:pPr>
        <w:keepNext w:val="0"/>
        <w:keepLines w:val="0"/>
        <w:pageBreakBefore w:val="0"/>
        <w:widowControl/>
        <w:kinsoku/>
        <w:wordWrap/>
        <w:overflowPunct/>
        <w:topLinePunct w:val="0"/>
        <w:autoSpaceDE/>
        <w:autoSpaceDN w:val="0"/>
        <w:bidi w:val="0"/>
        <w:adjustRightInd/>
        <w:snapToGrid/>
        <w:spacing w:line="540" w:lineRule="exact"/>
        <w:ind w:firstLine="616" w:firstLineChars="200"/>
        <w:textAlignment w:val="auto"/>
        <w:rPr>
          <w:rFonts w:ascii="Times New Roman" w:hAnsi="Times New Roman" w:cs="Times New Roman"/>
          <w:color w:val="auto"/>
          <w:sz w:val="32"/>
          <w:szCs w:val="32"/>
        </w:rPr>
      </w:pPr>
      <w:bookmarkStart w:id="162" w:name="_Toc28076"/>
      <w:bookmarkStart w:id="163" w:name="_Toc1755107920"/>
      <w:bookmarkStart w:id="164" w:name="_Toc1241156376"/>
      <w:bookmarkStart w:id="165" w:name="_Toc877047872"/>
      <w:r>
        <w:rPr>
          <w:rFonts w:hint="default" w:ascii="Times New Roman" w:hAnsi="Times New Roman" w:eastAsia="仿宋" w:cs="Times New Roman"/>
          <w:b w:val="0"/>
          <w:bCs w:val="0"/>
          <w:color w:val="auto"/>
          <w:spacing w:val="-6"/>
          <w:sz w:val="32"/>
          <w:lang w:bidi="ar"/>
        </w:rPr>
        <w:t>前瞻把握全球市场发展趋势，系统提升发展韧性</w:t>
      </w:r>
      <w:bookmarkEnd w:id="162"/>
      <w:bookmarkEnd w:id="163"/>
      <w:bookmarkEnd w:id="164"/>
      <w:bookmarkEnd w:id="165"/>
      <w:r>
        <w:rPr>
          <w:rFonts w:hint="default" w:ascii="Times New Roman" w:hAnsi="Times New Roman" w:eastAsia="仿宋" w:cs="Times New Roman"/>
          <w:b w:val="0"/>
          <w:bCs w:val="0"/>
          <w:color w:val="auto"/>
          <w:spacing w:val="-6"/>
          <w:sz w:val="32"/>
          <w:lang w:bidi="ar"/>
        </w:rPr>
        <w:t>。</w:t>
      </w:r>
      <w:bookmarkStart w:id="166" w:name="_Toc215831696"/>
      <w:bookmarkStart w:id="167" w:name="_Toc263436248"/>
      <w:bookmarkStart w:id="168" w:name="_Toc2313"/>
      <w:bookmarkStart w:id="169" w:name="_Toc1606548121"/>
      <w:r>
        <w:rPr>
          <w:rFonts w:hint="default" w:ascii="Times New Roman" w:hAnsi="Times New Roman" w:eastAsia="仿宋" w:cs="Times New Roman"/>
          <w:color w:val="auto"/>
          <w:spacing w:val="-6"/>
          <w:sz w:val="32"/>
          <w:lang w:bidi="ar"/>
        </w:rPr>
        <w:t>随着全球气候治理行动的深化和可持续发展理念的普及，市场对产品和服务的双碳·ESG属性要求正变得日益严格。对于常州高新区而言，双碳·ESG已成为顺应国际大势、响应国家战略、发挥自身优势的战略性举措，是实现弯道超车的关键因素。高新区通过聚焦双碳·ESG生态建设，系统性推动所有入园企业践行双碳·ESG</w:t>
      </w:r>
      <w:r>
        <w:rPr>
          <w:rFonts w:ascii="Times New Roman" w:hAnsi="Times New Roman" w:eastAsia="仿宋" w:cs="Times New Roman"/>
          <w:color w:val="auto"/>
          <w:spacing w:val="-6"/>
          <w:sz w:val="32"/>
          <w:lang w:bidi="ar"/>
        </w:rPr>
        <w:t>理念</w:t>
      </w:r>
      <w:r>
        <w:rPr>
          <w:rFonts w:hint="default" w:ascii="Times New Roman" w:hAnsi="Times New Roman" w:eastAsia="仿宋" w:cs="Times New Roman"/>
          <w:color w:val="auto"/>
          <w:spacing w:val="-6"/>
          <w:sz w:val="32"/>
          <w:lang w:bidi="ar"/>
        </w:rPr>
        <w:t>，将有助于区内企业更好地应对欧盟碳边境调节机制等国际贸易新规则，把握全球绿色转型带来的市场机遇。特别是对于新能源汽车产业和其他外向型企业而言，双碳·ESG体系建设将帮助它们有效管理供应链风险、提升品牌声誉和国际竞争力。这一战略布局实质上是为高新区和区内企业构筑了一道抵御未来市场变化和外部冲击的“护城河”，增强了高新区经济的长期韧性和可持续发展能力。</w:t>
      </w:r>
      <w:bookmarkEnd w:id="166"/>
      <w:bookmarkEnd w:id="167"/>
      <w:bookmarkEnd w:id="168"/>
      <w:bookmarkEnd w:id="169"/>
      <w:r>
        <w:rPr>
          <w:rFonts w:hint="default" w:ascii="Times New Roman" w:hAnsi="Times New Roman" w:eastAsia="仿宋" w:cs="Times New Roman"/>
          <w:color w:val="auto"/>
          <w:spacing w:val="-6"/>
          <w:sz w:val="32"/>
          <w:lang w:bidi="ar"/>
        </w:rPr>
        <w:br w:type="page"/>
      </w:r>
    </w:p>
    <w:bookmarkEnd w:id="105"/>
    <w:p w14:paraId="4818D3C3">
      <w:pPr>
        <w:pStyle w:val="2"/>
        <w:keepNext w:val="0"/>
        <w:keepLines w:val="0"/>
        <w:widowControl/>
        <w:spacing w:before="0" w:after="0" w:line="560" w:lineRule="exact"/>
        <w:jc w:val="center"/>
        <w:rPr>
          <w:rFonts w:hint="default" w:ascii="Times New Roman" w:hAnsi="Times New Roman" w:eastAsia="黑体" w:cs="Times New Roman"/>
          <w:b w:val="0"/>
          <w:color w:val="auto"/>
          <w:sz w:val="32"/>
          <w:szCs w:val="32"/>
        </w:rPr>
      </w:pPr>
      <w:bookmarkStart w:id="170" w:name="_Toc942375916"/>
      <w:bookmarkStart w:id="171" w:name="_Toc29675"/>
      <w:bookmarkStart w:id="172" w:name="_Toc728479687"/>
      <w:bookmarkStart w:id="173" w:name="_Toc1140199075"/>
      <w:bookmarkStart w:id="174" w:name="_Toc885808679"/>
      <w:bookmarkStart w:id="175" w:name="_Toc990118608"/>
      <w:bookmarkStart w:id="176" w:name="_Toc2117348933"/>
      <w:bookmarkStart w:id="177" w:name="_Toc1726"/>
      <w:bookmarkStart w:id="178" w:name="_Toc685735900"/>
      <w:bookmarkStart w:id="179" w:name="_Toc23997"/>
      <w:bookmarkStart w:id="180" w:name="_Toc154355946"/>
      <w:bookmarkStart w:id="181" w:name="_Toc1609223669"/>
      <w:bookmarkStart w:id="182" w:name="_Toc512896160"/>
      <w:bookmarkStart w:id="183" w:name="_Toc707823386"/>
      <w:bookmarkStart w:id="184" w:name="_Toc25390"/>
      <w:bookmarkStart w:id="185" w:name="_Toc383434889"/>
      <w:r>
        <w:rPr>
          <w:rFonts w:ascii="Times New Roman" w:hAnsi="Times New Roman" w:eastAsia="黑体" w:cs="Times New Roman"/>
          <w:b w:val="0"/>
          <w:color w:val="auto"/>
          <w:sz w:val="32"/>
          <w:szCs w:val="32"/>
        </w:rPr>
        <w:t>第</w:t>
      </w:r>
      <w:r>
        <w:rPr>
          <w:rFonts w:hint="default" w:ascii="Times New Roman" w:hAnsi="Times New Roman" w:eastAsia="黑体" w:cs="Times New Roman"/>
          <w:b w:val="0"/>
          <w:color w:val="auto"/>
          <w:sz w:val="32"/>
          <w:szCs w:val="32"/>
        </w:rPr>
        <w:t>二</w:t>
      </w:r>
      <w:r>
        <w:rPr>
          <w:rFonts w:ascii="Times New Roman" w:hAnsi="Times New Roman" w:eastAsia="黑体" w:cs="Times New Roman"/>
          <w:b w:val="0"/>
          <w:color w:val="auto"/>
          <w:sz w:val="32"/>
          <w:szCs w:val="32"/>
        </w:rPr>
        <w:t>章 总体思路</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B80B568">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186" w:name="_Toc1499812894"/>
      <w:bookmarkStart w:id="187" w:name="_Toc1423"/>
      <w:bookmarkStart w:id="188" w:name="_Toc1637468080"/>
      <w:bookmarkStart w:id="189" w:name="_Toc4678"/>
      <w:bookmarkStart w:id="190" w:name="_Toc1896952698"/>
      <w:bookmarkStart w:id="191" w:name="_Toc1750811551"/>
      <w:bookmarkStart w:id="192" w:name="_Toc820123587"/>
      <w:bookmarkStart w:id="193" w:name="_Toc9325"/>
      <w:bookmarkStart w:id="194" w:name="_Toc813154565"/>
      <w:bookmarkStart w:id="195" w:name="_Toc2463"/>
      <w:bookmarkStart w:id="196" w:name="_Toc2000054044"/>
      <w:bookmarkStart w:id="197" w:name="_Toc1939238423"/>
      <w:bookmarkStart w:id="198" w:name="_Toc332002494"/>
      <w:bookmarkStart w:id="199" w:name="_Toc1241290594"/>
      <w:bookmarkStart w:id="200" w:name="_Toc210485232"/>
      <w:bookmarkStart w:id="201" w:name="_Toc1339192455"/>
      <w:r>
        <w:rPr>
          <w:rFonts w:hint="eastAsia" w:ascii="方正楷体_GB2312" w:hAnsi="方正楷体_GB2312" w:eastAsia="方正楷体_GB2312" w:cs="方正楷体_GB2312"/>
          <w:color w:val="auto"/>
          <w:sz w:val="32"/>
          <w:szCs w:val="32"/>
        </w:rPr>
        <w:t>第一节 指导思想</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183A44D">
      <w:pPr>
        <w:widowControl/>
        <w:autoSpaceDN w:val="0"/>
        <w:spacing w:line="560" w:lineRule="exact"/>
        <w:ind w:firstLine="640" w:firstLineChars="200"/>
        <w:jc w:val="left"/>
        <w:rPr>
          <w:rFonts w:ascii="Times New Roman" w:hAnsi="Times New Roman" w:eastAsia="仿宋" w:cs="Times New Roman"/>
          <w:color w:val="auto"/>
          <w:kern w:val="2"/>
          <w:sz w:val="32"/>
          <w:szCs w:val="24"/>
          <w:lang w:val="en-US" w:eastAsia="zh-CN" w:bidi="ar"/>
        </w:rPr>
      </w:pPr>
      <w:r>
        <w:rPr>
          <w:rFonts w:hint="default" w:ascii="Times New Roman" w:hAnsi="Times New Roman" w:eastAsia="仿宋" w:cs="Times New Roman"/>
          <w:color w:val="auto"/>
          <w:sz w:val="32"/>
          <w:lang w:bidi="ar"/>
        </w:rPr>
        <w:t>坚持以习近平新时代中国特色社会主义思想为指导，全面贯彻党的二十大</w:t>
      </w:r>
      <w:r>
        <w:rPr>
          <w:rFonts w:ascii="Times New Roman" w:hAnsi="Times New Roman" w:eastAsia="仿宋" w:cs="Times New Roman"/>
          <w:color w:val="auto"/>
          <w:kern w:val="2"/>
          <w:sz w:val="32"/>
          <w:szCs w:val="24"/>
          <w:lang w:val="en-US" w:eastAsia="zh-CN" w:bidi="ar"/>
        </w:rPr>
        <w:t>和二十届历次全会精神，深入践行习近平生态文明思想，坚决落实碳达峰碳中和重大战略决策</w:t>
      </w:r>
      <w:r>
        <w:rPr>
          <w:rFonts w:ascii="Times New Roman" w:hAnsi="Times New Roman" w:eastAsia="仿宋" w:cs="Times New Roman"/>
          <w:color w:val="auto"/>
          <w:kern w:val="2"/>
          <w:sz w:val="32"/>
          <w:szCs w:val="24"/>
          <w:lang w:eastAsia="zh-CN" w:bidi="ar"/>
        </w:rPr>
        <w:t>，</w:t>
      </w:r>
      <w:r>
        <w:rPr>
          <w:rFonts w:hint="default" w:ascii="Times New Roman" w:hAnsi="Times New Roman" w:eastAsia="仿宋" w:cs="Times New Roman"/>
          <w:color w:val="auto"/>
          <w:sz w:val="32"/>
          <w:lang w:bidi="ar"/>
        </w:rPr>
        <w:t>践行习近平总书记对江苏工作的重要讲话和指示精神，严格对标江苏省委、省政府工作要求，</w:t>
      </w:r>
      <w:r>
        <w:rPr>
          <w:rFonts w:ascii="Times New Roman" w:hAnsi="Times New Roman" w:eastAsia="仿宋" w:cs="Times New Roman"/>
          <w:color w:val="auto"/>
          <w:kern w:val="2"/>
          <w:sz w:val="32"/>
          <w:szCs w:val="24"/>
          <w:lang w:val="en-US" w:eastAsia="zh-CN" w:bidi="ar"/>
        </w:rPr>
        <w:t>围绕基本实现社会主义现代化的关键时期要求，以推动高质量发展为主题，以改革创新为根本动力，因地制宜发展新质生产力，加快构建新发展格局。</w:t>
      </w:r>
    </w:p>
    <w:p w14:paraId="613D5868">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抢抓常州碳达峰试点城市建设重大机遇，以实现碳达峰碳中和为核心目标，以ESG体系为科学路径和管理工具，以碳排放管理为关键抓手，协同推进降碳、减污、扩绿、增长。着力构建以碳达峰碳中和为统领、以碳管理为核心、以ESG为路径、以产业为支撑的发展体系，推动建成碳排放精准管控的产业结构、低碳高效的能源体系、绿色宜居的城市环境、科学规范的治理机制。加快建设长三角（常州）双碳·ESG国际产业创新园</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将园区</w:t>
      </w:r>
      <w:r>
        <w:rPr>
          <w:rFonts w:hint="eastAsia" w:ascii="Times New Roman" w:hAnsi="Times New Roman" w:eastAsia="仿宋" w:cs="Times New Roman"/>
          <w:color w:val="auto"/>
          <w:kern w:val="2"/>
          <w:sz w:val="32"/>
          <w:szCs w:val="24"/>
          <w:lang w:val="en-US" w:eastAsia="zh-CN" w:bidi="ar"/>
        </w:rPr>
        <w:t>创</w:t>
      </w:r>
      <w:r>
        <w:rPr>
          <w:rFonts w:hint="eastAsia" w:ascii="Times New Roman" w:hAnsi="Times New Roman" w:eastAsia="仿宋" w:cs="Times New Roman"/>
          <w:color w:val="auto"/>
          <w:kern w:val="2"/>
          <w:sz w:val="32"/>
          <w:szCs w:val="24"/>
          <w:u w:val="single"/>
          <w:lang w:val="en-US" w:eastAsia="zh-CN" w:bidi="ar"/>
        </w:rPr>
        <w:t>建</w:t>
      </w:r>
      <w:r>
        <w:rPr>
          <w:rFonts w:ascii="Times New Roman" w:hAnsi="Times New Roman" w:eastAsia="仿宋" w:cs="Times New Roman"/>
          <w:color w:val="auto"/>
          <w:kern w:val="2"/>
          <w:sz w:val="32"/>
          <w:szCs w:val="24"/>
          <w:lang w:val="en-US" w:eastAsia="zh-CN" w:bidi="ar"/>
        </w:rPr>
        <w:t>为碳达峰碳中和目标实现的先行示范，为探索中国式现代化碳中和路径贡献高新区智慧。</w:t>
      </w:r>
    </w:p>
    <w:p w14:paraId="472FD050">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202" w:name="_Toc102844447"/>
      <w:bookmarkStart w:id="203" w:name="_Toc1115991673"/>
      <w:bookmarkStart w:id="204" w:name="_Toc618498"/>
      <w:bookmarkStart w:id="205" w:name="_Toc1267080263"/>
      <w:bookmarkStart w:id="206" w:name="_Toc1292726483"/>
      <w:bookmarkStart w:id="207" w:name="_Toc12776"/>
      <w:bookmarkStart w:id="208" w:name="_Toc25012"/>
      <w:bookmarkStart w:id="209" w:name="_Toc951221798"/>
      <w:bookmarkStart w:id="210" w:name="_Toc420864842"/>
      <w:bookmarkStart w:id="211" w:name="_Toc803401752"/>
      <w:bookmarkStart w:id="212" w:name="_Toc539096851"/>
      <w:bookmarkStart w:id="213" w:name="_Toc29811"/>
      <w:bookmarkStart w:id="214" w:name="_Toc454086758"/>
      <w:bookmarkStart w:id="215" w:name="_Toc13419"/>
      <w:bookmarkStart w:id="216" w:name="_Toc1684377351"/>
      <w:bookmarkStart w:id="217" w:name="_Toc1865690280"/>
      <w:r>
        <w:rPr>
          <w:rFonts w:hint="default" w:ascii="方正楷体_GB2312" w:hAnsi="方正楷体_GB2312" w:eastAsia="方正楷体_GB2312" w:cs="方正楷体_GB2312"/>
          <w:color w:val="auto"/>
          <w:sz w:val="32"/>
          <w:szCs w:val="32"/>
        </w:rPr>
        <w:t>第二节</w:t>
      </w:r>
      <w:r>
        <w:rPr>
          <w:rFonts w:hint="eastAsia" w:ascii="方正楷体_GB2312" w:hAnsi="方正楷体_GB2312" w:eastAsia="方正楷体_GB2312" w:cs="方正楷体_GB2312"/>
          <w:color w:val="auto"/>
          <w:sz w:val="32"/>
          <w:szCs w:val="32"/>
        </w:rPr>
        <w:t xml:space="preserve"> </w:t>
      </w:r>
      <w:r>
        <w:rPr>
          <w:rFonts w:hint="default" w:ascii="方正楷体_GB2312" w:hAnsi="方正楷体_GB2312" w:eastAsia="方正楷体_GB2312" w:cs="方正楷体_GB2312"/>
          <w:color w:val="auto"/>
          <w:sz w:val="32"/>
          <w:szCs w:val="32"/>
        </w:rPr>
        <w:t>规划</w:t>
      </w:r>
      <w:r>
        <w:rPr>
          <w:rFonts w:hint="eastAsia" w:ascii="方正楷体_GB2312" w:hAnsi="方正楷体_GB2312" w:eastAsia="方正楷体_GB2312" w:cs="方正楷体_GB2312"/>
          <w:color w:val="auto"/>
          <w:sz w:val="32"/>
          <w:szCs w:val="32"/>
        </w:rPr>
        <w:t>原则</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方正楷体_GB2312" w:hAnsi="方正楷体_GB2312" w:eastAsia="方正楷体_GB2312" w:cs="方正楷体_GB2312"/>
          <w:color w:val="auto"/>
          <w:sz w:val="32"/>
          <w:szCs w:val="32"/>
        </w:rPr>
        <w:tab/>
      </w:r>
    </w:p>
    <w:p w14:paraId="36108ABD">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《发展规划》编制严格遵循科学规范、客观公正、数据准确、论证充分的要求，旨在为各级职能部门提供决策基础，为利益相关者提供投资参照，为园区的建设和发展提供战略指引。规划编制主要遵循以下原则：</w:t>
      </w:r>
    </w:p>
    <w:p w14:paraId="165CF1F4">
      <w:pPr>
        <w:widowControl/>
        <w:autoSpaceDN w:val="0"/>
        <w:spacing w:line="560" w:lineRule="exact"/>
        <w:ind w:firstLine="616" w:firstLineChars="200"/>
        <w:jc w:val="left"/>
        <w:rPr>
          <w:rFonts w:hint="default" w:ascii="Times New Roman" w:hAnsi="Times New Roman" w:eastAsia="仿宋" w:cs="Times New Roman"/>
          <w:color w:val="auto"/>
          <w:spacing w:val="-6"/>
          <w:sz w:val="32"/>
          <w:lang w:bidi="ar"/>
        </w:rPr>
      </w:pPr>
      <w:r>
        <w:rPr>
          <w:rFonts w:ascii="Times New Roman" w:hAnsi="Times New Roman" w:eastAsia="仿宋" w:cs="Times New Roman"/>
          <w:color w:val="auto"/>
          <w:spacing w:val="-6"/>
          <w:kern w:val="2"/>
          <w:sz w:val="32"/>
          <w:szCs w:val="24"/>
          <w:lang w:eastAsia="zh-CN" w:bidi="ar"/>
        </w:rPr>
        <w:t>双碳引领</w:t>
      </w:r>
      <w:r>
        <w:rPr>
          <w:rStyle w:val="21"/>
          <w:rFonts w:ascii="Times New Roman" w:hAnsi="Times New Roman" w:eastAsia="仿宋" w:cs="Times New Roman"/>
          <w:color w:val="auto"/>
          <w:spacing w:val="-6"/>
          <w:kern w:val="2"/>
          <w:sz w:val="32"/>
          <w:szCs w:val="24"/>
          <w:lang w:val="en-US" w:eastAsia="zh-CN" w:bidi="ar"/>
        </w:rPr>
        <w:t>、路径清晰</w:t>
      </w:r>
      <w:r>
        <w:rPr>
          <w:rFonts w:ascii="Times New Roman" w:hAnsi="Times New Roman" w:eastAsia="仿宋" w:cs="Times New Roman"/>
          <w:color w:val="auto"/>
          <w:spacing w:val="-6"/>
          <w:kern w:val="2"/>
          <w:sz w:val="32"/>
          <w:szCs w:val="24"/>
          <w:lang w:val="en-US" w:eastAsia="zh-CN" w:bidi="ar"/>
        </w:rPr>
        <w:t>。坚持将碳达峰碳中和作为园区发展的核心目标和根本方向，以</w:t>
      </w:r>
      <w:r>
        <w:rPr>
          <w:rFonts w:ascii="Times New Roman" w:hAnsi="Times New Roman" w:eastAsia="仿宋" w:cs="Times New Roman"/>
          <w:color w:val="auto"/>
          <w:spacing w:val="-6"/>
          <w:kern w:val="2"/>
          <w:sz w:val="32"/>
          <w:szCs w:val="24"/>
          <w:lang w:eastAsia="zh-CN" w:bidi="ar"/>
        </w:rPr>
        <w:t>助力全区</w:t>
      </w:r>
      <w:r>
        <w:rPr>
          <w:rFonts w:ascii="Times New Roman" w:hAnsi="Times New Roman" w:eastAsia="仿宋" w:cs="Times New Roman"/>
          <w:color w:val="auto"/>
          <w:spacing w:val="-6"/>
          <w:kern w:val="2"/>
          <w:sz w:val="32"/>
          <w:szCs w:val="24"/>
          <w:lang w:val="en-US" w:eastAsia="zh-CN" w:bidi="ar"/>
        </w:rPr>
        <w:t>碳排放强度持续下降、碳排放总量如期达峰为核心约束，以ESG管理体系为科学实施路径，构建可量化、可追踪、可评价的</w:t>
      </w:r>
      <w:r>
        <w:rPr>
          <w:rFonts w:ascii="Times New Roman" w:hAnsi="Times New Roman" w:eastAsia="仿宋" w:cs="Times New Roman"/>
          <w:color w:val="auto"/>
          <w:spacing w:val="-6"/>
          <w:kern w:val="2"/>
          <w:sz w:val="32"/>
          <w:szCs w:val="24"/>
          <w:lang w:eastAsia="zh-CN" w:bidi="ar"/>
        </w:rPr>
        <w:t>园区管理</w:t>
      </w:r>
      <w:r>
        <w:rPr>
          <w:rFonts w:ascii="Times New Roman" w:hAnsi="Times New Roman" w:eastAsia="仿宋" w:cs="Times New Roman"/>
          <w:color w:val="auto"/>
          <w:spacing w:val="-6"/>
          <w:kern w:val="2"/>
          <w:sz w:val="32"/>
          <w:szCs w:val="24"/>
          <w:lang w:val="en-US" w:eastAsia="zh-CN" w:bidi="ar"/>
        </w:rPr>
        <w:t>框架，推动园区产业向低碳化、零碳化方向发展，</w:t>
      </w:r>
      <w:r>
        <w:rPr>
          <w:rFonts w:ascii="Times New Roman" w:hAnsi="Times New Roman" w:eastAsia="仿宋" w:cs="Times New Roman"/>
          <w:color w:val="auto"/>
          <w:spacing w:val="-6"/>
          <w:kern w:val="2"/>
          <w:sz w:val="32"/>
          <w:szCs w:val="24"/>
          <w:lang w:eastAsia="zh-CN" w:bidi="ar"/>
        </w:rPr>
        <w:t>助力</w:t>
      </w:r>
      <w:r>
        <w:rPr>
          <w:rFonts w:ascii="Times New Roman" w:hAnsi="Times New Roman" w:eastAsia="仿宋" w:cs="Times New Roman"/>
          <w:color w:val="auto"/>
          <w:spacing w:val="-6"/>
          <w:kern w:val="2"/>
          <w:sz w:val="32"/>
          <w:szCs w:val="24"/>
          <w:lang w:val="en-US" w:eastAsia="zh-CN" w:bidi="ar"/>
        </w:rPr>
        <w:t>碳达峰目标如期实现，为碳中和奠定基础。</w:t>
      </w:r>
    </w:p>
    <w:p w14:paraId="10AA98CE">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因地制宜、协同发展。</w:t>
      </w:r>
      <w:r>
        <w:rPr>
          <w:rFonts w:hint="default" w:ascii="Times New Roman" w:hAnsi="Times New Roman" w:eastAsia="仿宋" w:cs="Times New Roman"/>
          <w:color w:val="auto"/>
          <w:sz w:val="32"/>
          <w:lang w:bidi="ar"/>
        </w:rPr>
        <w:t>紧密对接长三角区域发展战略部署，充分发挥常州高新区作为国家级高新区的平台优势、区位优势、产业基础和创新资源，科学确立差异化发展定位和战略目标，着力建设具有专业特色和核心竞争力的产业创新园。通过推动区域产业差异化布局，促进产业链上下游协同发展，避免区域产业同质化竞争，构建错位竞争、优势互补、延链强链的良性发展格局，重点培育特色鲜明的双碳·ESG产业集群，打造新的经济增长点。</w:t>
      </w:r>
    </w:p>
    <w:p w14:paraId="7BB4DCF8">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统筹规划、重点突破。</w:t>
      </w:r>
      <w:r>
        <w:rPr>
          <w:rFonts w:hint="default" w:ascii="Times New Roman" w:hAnsi="Times New Roman" w:eastAsia="仿宋" w:cs="Times New Roman"/>
          <w:color w:val="auto"/>
          <w:sz w:val="32"/>
          <w:lang w:bidi="ar"/>
        </w:rPr>
        <w:t>坚持总体规划与重点突破相统一，系统规划推进</w:t>
      </w:r>
      <w:r>
        <w:rPr>
          <w:rFonts w:ascii="Times New Roman" w:hAnsi="Times New Roman" w:eastAsia="仿宋" w:cs="Times New Roman"/>
          <w:color w:val="auto"/>
          <w:sz w:val="32"/>
          <w:lang w:bidi="ar"/>
        </w:rPr>
        <w:t>园区</w:t>
      </w:r>
      <w:r>
        <w:rPr>
          <w:rFonts w:hint="default" w:ascii="Times New Roman" w:hAnsi="Times New Roman" w:eastAsia="仿宋" w:cs="Times New Roman"/>
          <w:color w:val="auto"/>
          <w:sz w:val="32"/>
          <w:lang w:bidi="ar"/>
        </w:rPr>
        <w:t>建设，统筹谋划推动园区建设发展的各项重点任务。针对园区发展中面临的突出问题和薄弱环节，分阶段明确优化方向、重点和实施目标，聚焦产业要素集聚、产业链延伸和公共服务提质等核心领域开展专项设计，确保阶段性成效显著。通过重大项目的梯次推进，持续提升常州高新区双碳·ESG产业辐射力和战略影响力。</w:t>
      </w:r>
    </w:p>
    <w:p w14:paraId="648E0789">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政府引导、市场为主。</w:t>
      </w:r>
      <w:r>
        <w:rPr>
          <w:rFonts w:hint="default" w:ascii="Times New Roman" w:hAnsi="Times New Roman" w:eastAsia="仿宋" w:cs="Times New Roman"/>
          <w:color w:val="auto"/>
          <w:sz w:val="32"/>
          <w:lang w:bidi="ar"/>
        </w:rPr>
        <w:t>强化政府在宏观指导、统筹规划、规范管理等方面的作用，通过规划引领、政策支持、标准制定和监管服务，构建完善的激励和约束机制，规范和促进</w:t>
      </w:r>
      <w:r>
        <w:rPr>
          <w:rFonts w:ascii="Times New Roman" w:hAnsi="Times New Roman" w:eastAsia="仿宋" w:cs="Times New Roman"/>
          <w:color w:val="auto"/>
          <w:sz w:val="32"/>
          <w:lang w:bidi="ar"/>
        </w:rPr>
        <w:t>园区</w:t>
      </w:r>
      <w:r>
        <w:rPr>
          <w:rFonts w:hint="default" w:ascii="Times New Roman" w:hAnsi="Times New Roman" w:eastAsia="仿宋" w:cs="Times New Roman"/>
          <w:color w:val="auto"/>
          <w:sz w:val="32"/>
          <w:lang w:bidi="ar"/>
        </w:rPr>
        <w:t>建设。充分发挥市场在资源配置中的决定性作用，激发</w:t>
      </w:r>
      <w:r>
        <w:rPr>
          <w:rFonts w:hint="eastAsia" w:ascii="Times New Roman" w:hAnsi="Times New Roman" w:eastAsia="仿宋" w:cs="Times New Roman"/>
          <w:color w:val="auto"/>
          <w:sz w:val="32"/>
          <w:lang w:eastAsia="zh-CN" w:bidi="ar"/>
        </w:rPr>
        <w:t>经营主体</w:t>
      </w:r>
      <w:r>
        <w:rPr>
          <w:rFonts w:hint="default" w:ascii="Times New Roman" w:hAnsi="Times New Roman" w:eastAsia="仿宋" w:cs="Times New Roman"/>
          <w:color w:val="auto"/>
          <w:sz w:val="32"/>
          <w:lang w:bidi="ar"/>
        </w:rPr>
        <w:t>活力，引导社会资本参与园区开发、建设及运营，调动各方积极性，形成多元共建的发展合力。</w:t>
      </w:r>
    </w:p>
    <w:p w14:paraId="37C3ECE9">
      <w:pPr>
        <w:autoSpaceDN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b w:val="0"/>
          <w:bCs w:val="0"/>
          <w:color w:val="auto"/>
          <w:sz w:val="32"/>
          <w:lang w:bidi="ar"/>
        </w:rPr>
        <w:t>严格准入、持续发展。</w:t>
      </w:r>
      <w:r>
        <w:rPr>
          <w:rFonts w:hint="default" w:ascii="Times New Roman" w:hAnsi="Times New Roman" w:eastAsia="仿宋" w:cs="Times New Roman"/>
          <w:color w:val="auto"/>
          <w:sz w:val="32"/>
          <w:lang w:bidi="ar"/>
        </w:rPr>
        <w:t>坚持园区发展与双碳·ESG理念相结合，基于常州高新区产业发展规划对现有产业结构进行优化布局，着力培育环境友好、社会创新、公共服务提升和高效治理的双碳·ESG产业生态。严格执行绿色、节能、环保、新质、提效等标准。强化管理和机制创新，运用智能化、数字化管理技术，推进资源循环利用和要素优化配置，促进园区经济、社会、环境效益协同提升，</w:t>
      </w:r>
      <w:r>
        <w:rPr>
          <w:rFonts w:hint="default" w:ascii="Times New Roman" w:hAnsi="Times New Roman" w:eastAsia="仿宋_GB2312" w:cs="Times New Roman"/>
          <w:color w:val="auto"/>
          <w:sz w:val="32"/>
          <w:szCs w:val="32"/>
        </w:rPr>
        <w:t>实现园区可持续发展。</w:t>
      </w:r>
    </w:p>
    <w:p w14:paraId="72646DD3">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218" w:name="_Toc1559828587"/>
      <w:bookmarkStart w:id="219" w:name="_Toc257"/>
      <w:bookmarkStart w:id="220" w:name="_Toc1543557175"/>
      <w:bookmarkStart w:id="221" w:name="_Toc1929768541"/>
      <w:bookmarkStart w:id="222" w:name="_Toc663042997"/>
      <w:bookmarkStart w:id="223" w:name="_Toc11008"/>
      <w:bookmarkStart w:id="224" w:name="_Toc1811749923"/>
      <w:bookmarkStart w:id="225" w:name="_Toc20537"/>
      <w:bookmarkStart w:id="226" w:name="_Toc21821"/>
      <w:bookmarkStart w:id="227" w:name="_Toc1281424264"/>
      <w:bookmarkStart w:id="228" w:name="_Toc78071971"/>
      <w:bookmarkStart w:id="229" w:name="_Toc1240965268"/>
      <w:bookmarkStart w:id="230" w:name="_Toc1370136589"/>
      <w:bookmarkStart w:id="231" w:name="_Toc729021657"/>
      <w:bookmarkStart w:id="232" w:name="_Toc1205056246"/>
      <w:bookmarkStart w:id="233" w:name="_Toc169998076"/>
      <w:r>
        <w:rPr>
          <w:rFonts w:hint="default" w:ascii="方正楷体_GB2312" w:hAnsi="方正楷体_GB2312" w:eastAsia="方正楷体_GB2312" w:cs="方正楷体_GB2312"/>
          <w:color w:val="auto"/>
          <w:sz w:val="32"/>
          <w:szCs w:val="32"/>
        </w:rPr>
        <w:t>第三节</w:t>
      </w:r>
      <w:r>
        <w:rPr>
          <w:rFonts w:hint="eastAsia" w:ascii="方正楷体_GB2312" w:hAnsi="方正楷体_GB2312" w:eastAsia="方正楷体_GB2312" w:cs="方正楷体_GB2312"/>
          <w:color w:val="auto"/>
          <w:sz w:val="32"/>
          <w:szCs w:val="32"/>
        </w:rPr>
        <w:t xml:space="preserve"> 战略路径</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9CAD58F">
      <w:pPr>
        <w:keepNext w:val="0"/>
        <w:keepLines w:val="0"/>
        <w:widowControl/>
        <w:suppressLineNumbers w:val="0"/>
        <w:autoSpaceDN w:val="0"/>
        <w:spacing w:before="0" w:beforeAutospacing="0" w:after="0" w:afterAutospacing="0" w:line="560" w:lineRule="exact"/>
        <w:ind w:left="0" w:right="0" w:firstLine="640" w:firstLineChars="200"/>
        <w:rPr>
          <w:rFonts w:ascii="Times New Roman" w:hAnsi="Times New Roman" w:eastAsia="仿宋" w:cs="Times New Roman"/>
          <w:color w:val="auto"/>
          <w:sz w:val="32"/>
          <w:lang w:bidi="ar"/>
        </w:rPr>
      </w:pPr>
      <w:bookmarkStart w:id="234" w:name="_Toc910325048"/>
      <w:bookmarkStart w:id="235" w:name="_Toc472412765"/>
      <w:bookmarkStart w:id="236" w:name="_Toc1008006384"/>
      <w:bookmarkStart w:id="237" w:name="_Toc1433825978"/>
      <w:bookmarkStart w:id="238" w:name="_Toc19854"/>
      <w:bookmarkStart w:id="239" w:name="_Toc174347946"/>
      <w:bookmarkStart w:id="240" w:name="_Toc418504542"/>
      <w:bookmarkStart w:id="241" w:name="_Toc17040"/>
      <w:bookmarkStart w:id="242" w:name="_Toc269211103"/>
      <w:bookmarkStart w:id="243" w:name="_Toc962984465"/>
      <w:bookmarkStart w:id="244" w:name="_Toc300149425"/>
      <w:bookmarkStart w:id="245" w:name="_Toc15996"/>
      <w:bookmarkStart w:id="246" w:name="_Toc11726"/>
      <w:r>
        <w:rPr>
          <w:rFonts w:ascii="Times New Roman" w:hAnsi="Times New Roman" w:eastAsia="仿宋" w:cs="Times New Roman"/>
          <w:color w:val="auto"/>
          <w:sz w:val="32"/>
          <w:lang w:bidi="ar"/>
        </w:rPr>
        <w:t>全面贯彻落实国家“双碳”战略部署，把握“十五五”时期作为基本实现社会主义现代化关键时期的重要定位，深度融入长三角一体化发展大局。以服务碳达峰碳中和为核心使命，通过ESG体系化实践将“双碳”目标细化为具体的产业转型路径、碳排放管理标准、绿色发展要求与低碳治理机制。</w:t>
      </w:r>
    </w:p>
    <w:p w14:paraId="53107B2E">
      <w:pPr>
        <w:keepNext w:val="0"/>
        <w:keepLines w:val="0"/>
        <w:widowControl/>
        <w:suppressLineNumbers w:val="0"/>
        <w:autoSpaceDN w:val="0"/>
        <w:spacing w:before="0" w:beforeAutospacing="0" w:after="0" w:afterAutospacing="0" w:line="560" w:lineRule="exact"/>
        <w:ind w:left="0" w:right="0" w:firstLine="616" w:firstLineChars="200"/>
        <w:rPr>
          <w:rFonts w:ascii="Times New Roman" w:hAnsi="Times New Roman" w:eastAsia="仿宋" w:cs="Times New Roman"/>
          <w:color w:val="auto"/>
          <w:spacing w:val="-6"/>
          <w:sz w:val="32"/>
          <w:lang w:bidi="ar"/>
        </w:rPr>
      </w:pPr>
      <w:r>
        <w:rPr>
          <w:rFonts w:ascii="Times New Roman" w:hAnsi="Times New Roman" w:eastAsia="仿宋" w:cs="Times New Roman"/>
          <w:color w:val="auto"/>
          <w:spacing w:val="-6"/>
          <w:sz w:val="32"/>
          <w:lang w:bidi="ar"/>
        </w:rPr>
        <w:t>园区将构建“双碳目标统领、ESG路径支撑、新质生产力驱动、要素高效配置”的发展范式，通过“双碳+ESG+产业”的创新模式，促进生产性服务业向专业化和价值链高端延伸，推动制造业智能化、绿色化、融合化发展，</w:t>
      </w:r>
      <w:r>
        <w:rPr>
          <w:rFonts w:hint="eastAsia" w:ascii="Times New Roman" w:hAnsi="Times New Roman" w:eastAsia="仿宋" w:cs="Times New Roman"/>
          <w:color w:val="auto"/>
          <w:spacing w:val="-6"/>
          <w:sz w:val="32"/>
          <w:lang w:val="en-US" w:eastAsia="zh-CN" w:bidi="ar"/>
        </w:rPr>
        <w:t>建设</w:t>
      </w:r>
      <w:r>
        <w:rPr>
          <w:rFonts w:ascii="Times New Roman" w:hAnsi="Times New Roman" w:eastAsia="仿宋" w:cs="Times New Roman"/>
          <w:color w:val="auto"/>
          <w:spacing w:val="-6"/>
          <w:sz w:val="32"/>
          <w:lang w:bidi="ar"/>
        </w:rPr>
        <w:t>具有全球竞争力的碳中和产业集群。</w:t>
      </w:r>
    </w:p>
    <w:p w14:paraId="5780265F">
      <w:pPr>
        <w:keepNext w:val="0"/>
        <w:keepLines w:val="0"/>
        <w:widowControl/>
        <w:suppressLineNumbers w:val="0"/>
        <w:autoSpaceDN w:val="0"/>
        <w:spacing w:before="0" w:beforeAutospacing="0" w:after="0" w:afterAutospacing="0" w:line="560" w:lineRule="exact"/>
        <w:ind w:left="0" w:right="0"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常州高新区将充分发挥自身在推动碳达峰碳中和方面的独特禀赋、区位优势、产业基础和创新基因等综合优势，统筹规划建设长三角（常州）双碳·ESG国际产业创新园。园区将构建“四位一体”碳达峰碳中和推进范式，以国家战略实施为引领，以碳管理制度创新为支撑，以低碳产业集群培育为基础，以碳减排多元主体协同为保障。通过科学规划园区空间布局，优化产业碳排放结构，促进碳资源高效配置，以碳达峰碳中和目标引导产业延链强链补链，重塑产业低碳发展逻辑，锻造产业碳竞争新优势。</w:t>
      </w:r>
    </w:p>
    <w:p w14:paraId="5B0E69DF">
      <w:pPr>
        <w:autoSpaceDN w:val="0"/>
        <w:spacing w:line="560" w:lineRule="exact"/>
        <w:ind w:firstLine="640" w:firstLineChars="200"/>
        <w:rPr>
          <w:rFonts w:hint="default" w:ascii="Times New Roman" w:hAnsi="Times New Roman" w:eastAsia="仿宋" w:cs="Times New Roman"/>
          <w:color w:val="auto"/>
          <w:sz w:val="32"/>
          <w:lang w:bidi="ar"/>
        </w:rPr>
      </w:pPr>
      <w:r>
        <w:rPr>
          <w:rFonts w:ascii="Times New Roman" w:hAnsi="Times New Roman" w:eastAsia="仿宋" w:cs="Times New Roman"/>
          <w:color w:val="auto"/>
          <w:sz w:val="32"/>
          <w:lang w:bidi="ar"/>
        </w:rPr>
        <w:t>基于碳达峰碳中和战略目标和ESG科学管理理念，高新区将为常州市</w:t>
      </w:r>
      <w:r>
        <w:rPr>
          <w:rFonts w:hint="eastAsia" w:ascii="Times New Roman" w:hAnsi="Times New Roman" w:eastAsia="仿宋" w:cs="Times New Roman"/>
          <w:color w:val="auto"/>
          <w:sz w:val="32"/>
          <w:lang w:val="en-US" w:eastAsia="zh-CN" w:bidi="ar"/>
        </w:rPr>
        <w:t>建设</w:t>
      </w:r>
      <w:r>
        <w:rPr>
          <w:rFonts w:ascii="Times New Roman" w:hAnsi="Times New Roman" w:eastAsia="仿宋" w:cs="Times New Roman"/>
          <w:color w:val="auto"/>
          <w:sz w:val="32"/>
          <w:lang w:bidi="ar"/>
        </w:rPr>
        <w:t>具有引领性的碳中和城市新名片。通过“战略+制度+产业+企业+生态+民生+治理”的全链条碳管理创新，构建具有全球竞争潜力与示范价值的碳中和发展新模式。园区建设将突出“十五五”时期碳达峰关键阶段特色和低碳产业路径，为全国国家级高新区碳达峰碳中和提供可复制的实践样本，为中国式现代化碳中和路径探索贡献高新区力量。</w:t>
      </w:r>
    </w:p>
    <w:p w14:paraId="5D6806F1">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247" w:name="_Toc1998490481"/>
      <w:bookmarkStart w:id="248" w:name="_Toc382175958"/>
      <w:bookmarkStart w:id="249" w:name="_Toc256213538"/>
      <w:r>
        <w:rPr>
          <w:rFonts w:hint="default" w:ascii="方正楷体_GB2312" w:hAnsi="方正楷体_GB2312" w:eastAsia="方正楷体_GB2312" w:cs="方正楷体_GB2312"/>
          <w:color w:val="auto"/>
          <w:sz w:val="32"/>
          <w:szCs w:val="32"/>
        </w:rPr>
        <w:t>第四节</w:t>
      </w:r>
      <w:r>
        <w:rPr>
          <w:rFonts w:hint="eastAsia" w:ascii="方正楷体_GB2312" w:hAnsi="方正楷体_GB2312" w:eastAsia="方正楷体_GB2312" w:cs="方正楷体_GB2312"/>
          <w:color w:val="auto"/>
          <w:sz w:val="32"/>
          <w:szCs w:val="32"/>
        </w:rPr>
        <w:t xml:space="preserve"> </w:t>
      </w:r>
      <w:r>
        <w:rPr>
          <w:rFonts w:hint="default" w:ascii="方正楷体_GB2312" w:hAnsi="方正楷体_GB2312" w:eastAsia="方正楷体_GB2312" w:cs="方正楷体_GB2312"/>
          <w:color w:val="auto"/>
          <w:sz w:val="32"/>
          <w:szCs w:val="32"/>
        </w:rPr>
        <w:t>功能定位</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4073A56">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以碳达峰碳中和为核心目标，以ESG科学管理理念作为实现路径，常州高新区将整合资源</w:t>
      </w:r>
      <w:r>
        <w:rPr>
          <w:rFonts w:hint="eastAsia" w:ascii="Times New Roman" w:hAnsi="Times New Roman" w:eastAsia="仿宋" w:cs="Times New Roman"/>
          <w:color w:val="auto"/>
          <w:kern w:val="2"/>
          <w:sz w:val="32"/>
          <w:szCs w:val="24"/>
          <w:lang w:val="en-US" w:eastAsia="zh-CN" w:bidi="ar"/>
        </w:rPr>
        <w:t>探索建设</w:t>
      </w:r>
      <w:r>
        <w:rPr>
          <w:rFonts w:ascii="Times New Roman" w:hAnsi="Times New Roman" w:eastAsia="仿宋" w:cs="Times New Roman"/>
          <w:color w:val="auto"/>
          <w:kern w:val="2"/>
          <w:sz w:val="32"/>
          <w:szCs w:val="24"/>
          <w:lang w:val="en-US" w:eastAsia="zh-CN" w:bidi="ar"/>
        </w:rPr>
        <w:t>具有引领示范作用的产业新名片。园区将树立为全国可持续发展示范标杆，培育长三角</w:t>
      </w:r>
      <w:r>
        <w:rPr>
          <w:rFonts w:ascii="Times New Roman" w:hAnsi="Times New Roman" w:eastAsia="仿宋" w:cs="Times New Roman"/>
          <w:color w:val="auto"/>
          <w:kern w:val="2"/>
          <w:sz w:val="32"/>
          <w:szCs w:val="24"/>
          <w:lang w:eastAsia="zh-CN" w:bidi="ar"/>
        </w:rPr>
        <w:t>双碳·ESG</w:t>
      </w:r>
      <w:r>
        <w:rPr>
          <w:rFonts w:ascii="Times New Roman" w:hAnsi="Times New Roman" w:eastAsia="仿宋" w:cs="Times New Roman"/>
          <w:color w:val="auto"/>
          <w:kern w:val="2"/>
          <w:sz w:val="32"/>
          <w:szCs w:val="24"/>
          <w:lang w:val="en-US" w:eastAsia="zh-CN" w:bidi="ar"/>
        </w:rPr>
        <w:t>产业创新集聚</w:t>
      </w:r>
      <w:r>
        <w:rPr>
          <w:rFonts w:hint="eastAsia" w:ascii="Times New Roman" w:hAnsi="Times New Roman" w:eastAsia="仿宋" w:cs="Times New Roman"/>
          <w:color w:val="auto"/>
          <w:kern w:val="2"/>
          <w:sz w:val="32"/>
          <w:szCs w:val="24"/>
          <w:lang w:val="en-US" w:eastAsia="zh-CN" w:bidi="ar"/>
        </w:rPr>
        <w:t>区</w:t>
      </w:r>
      <w:r>
        <w:rPr>
          <w:rFonts w:ascii="Times New Roman" w:hAnsi="Times New Roman" w:eastAsia="仿宋" w:cs="Times New Roman"/>
          <w:color w:val="auto"/>
          <w:kern w:val="2"/>
          <w:sz w:val="32"/>
          <w:szCs w:val="24"/>
          <w:lang w:val="en-US" w:eastAsia="zh-CN" w:bidi="ar"/>
        </w:rPr>
        <w:t>，建设中国</w:t>
      </w:r>
      <w:r>
        <w:rPr>
          <w:rFonts w:ascii="Times New Roman" w:hAnsi="Times New Roman" w:eastAsia="仿宋" w:cs="Times New Roman"/>
          <w:color w:val="auto"/>
          <w:kern w:val="2"/>
          <w:sz w:val="32"/>
          <w:szCs w:val="24"/>
          <w:lang w:eastAsia="zh-CN" w:bidi="ar"/>
        </w:rPr>
        <w:t>双碳·ESG</w:t>
      </w:r>
      <w:r>
        <w:rPr>
          <w:rFonts w:ascii="Times New Roman" w:hAnsi="Times New Roman" w:eastAsia="仿宋" w:cs="Times New Roman"/>
          <w:color w:val="auto"/>
          <w:kern w:val="2"/>
          <w:sz w:val="32"/>
          <w:szCs w:val="24"/>
          <w:lang w:val="en-US" w:eastAsia="zh-CN" w:bidi="ar"/>
        </w:rPr>
        <w:t>国际创新合作引领区，争创全球城市</w:t>
      </w:r>
      <w:r>
        <w:rPr>
          <w:rFonts w:ascii="Times New Roman" w:hAnsi="Times New Roman" w:eastAsia="仿宋" w:cs="Times New Roman"/>
          <w:color w:val="auto"/>
          <w:kern w:val="2"/>
          <w:sz w:val="32"/>
          <w:szCs w:val="24"/>
          <w:lang w:eastAsia="zh-CN" w:bidi="ar"/>
        </w:rPr>
        <w:t>双碳·ESG</w:t>
      </w:r>
      <w:r>
        <w:rPr>
          <w:rFonts w:ascii="Times New Roman" w:hAnsi="Times New Roman" w:eastAsia="仿宋" w:cs="Times New Roman"/>
          <w:color w:val="auto"/>
          <w:kern w:val="2"/>
          <w:sz w:val="32"/>
          <w:szCs w:val="24"/>
          <w:lang w:val="en-US" w:eastAsia="zh-CN" w:bidi="ar"/>
        </w:rPr>
        <w:t>理念践行先导区。</w:t>
      </w:r>
      <w:r>
        <w:rPr>
          <w:rFonts w:hint="default" w:ascii="Times New Roman" w:hAnsi="Times New Roman" w:eastAsia="仿宋" w:cs="Times New Roman"/>
          <w:color w:val="auto"/>
          <w:sz w:val="32"/>
          <w:lang w:bidi="ar"/>
        </w:rPr>
        <w:t>通过持续发展，形成特色鲜明、引领发展的国家级高新区双碳·ESG特色产业示范基地，在全国高质量发展和双碳·ESG产业发展领域走在前、做示范，确立</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国际先进、国内引领、产业创新</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的总体发展定位。</w:t>
      </w:r>
    </w:p>
    <w:p w14:paraId="5FE64543">
      <w:pPr>
        <w:numPr>
          <w:ilvl w:val="0"/>
          <w:numId w:val="3"/>
        </w:numPr>
        <w:spacing w:line="560" w:lineRule="exact"/>
        <w:ind w:left="0" w:firstLine="640" w:firstLineChars="200"/>
        <w:outlineLvl w:val="2"/>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全球城市双碳·ESG理念践行先导区</w:t>
      </w:r>
    </w:p>
    <w:p w14:paraId="423E7B37">
      <w:pPr>
        <w:widowControl/>
        <w:autoSpaceDN w:val="0"/>
        <w:spacing w:line="560" w:lineRule="exact"/>
        <w:ind w:firstLine="640" w:firstLineChars="200"/>
        <w:jc w:val="left"/>
        <w:rPr>
          <w:rFonts w:hint="default"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着力</w:t>
      </w:r>
      <w:r>
        <w:rPr>
          <w:rFonts w:hint="eastAsia" w:ascii="Times New Roman" w:hAnsi="Times New Roman" w:eastAsia="仿宋" w:cs="Times New Roman"/>
          <w:color w:val="auto"/>
          <w:kern w:val="2"/>
          <w:sz w:val="32"/>
          <w:szCs w:val="24"/>
          <w:lang w:val="en-US" w:eastAsia="zh-CN" w:bidi="ar"/>
        </w:rPr>
        <w:t>建设</w:t>
      </w:r>
      <w:r>
        <w:rPr>
          <w:rFonts w:ascii="Times New Roman" w:hAnsi="Times New Roman" w:eastAsia="仿宋" w:cs="Times New Roman"/>
          <w:color w:val="auto"/>
          <w:kern w:val="2"/>
          <w:sz w:val="32"/>
          <w:szCs w:val="24"/>
          <w:lang w:val="en-US" w:eastAsia="zh-CN" w:bidi="ar"/>
        </w:rPr>
        <w:t>全球城市碳达峰碳中和与ESG理念融合践行的示范区，树立可持续发展示范标杆。以碳达峰碳中和为核心目标，以ESG为实施路径，构建具有全球竞争潜力的城市碳中和发展模式，提高政府碳管理和ESG治理效能。对标国际碳中和和ESG发展前沿，充分吸收国内外先进城市碳减排和ESG管理经验做法，加强碳政策和ESG制度研究创新，加大碳达峰碳中和和ESG融合发展的政策支持力度。通过率先在园区实施碳达峰碳中和创新发展试点方案，引进培育双碳·ESG领军企业，建设碳中和与ESG融合示范场景和标杆项目，</w:t>
      </w:r>
      <w:r>
        <w:rPr>
          <w:rFonts w:hint="eastAsia" w:ascii="Times New Roman" w:hAnsi="Times New Roman" w:eastAsia="仿宋" w:cs="Times New Roman"/>
          <w:color w:val="auto"/>
          <w:kern w:val="2"/>
          <w:sz w:val="32"/>
          <w:szCs w:val="24"/>
          <w:lang w:val="en-US" w:eastAsia="zh-CN" w:bidi="ar"/>
        </w:rPr>
        <w:t>培育</w:t>
      </w:r>
      <w:r>
        <w:rPr>
          <w:rFonts w:ascii="Times New Roman" w:hAnsi="Times New Roman" w:eastAsia="仿宋" w:cs="Times New Roman"/>
          <w:color w:val="auto"/>
          <w:kern w:val="2"/>
          <w:sz w:val="32"/>
          <w:szCs w:val="24"/>
          <w:lang w:val="en-US" w:eastAsia="zh-CN" w:bidi="ar"/>
        </w:rPr>
        <w:t>碳管理和ESG专业人才培训基地，牵头或参与国际国内碳管理和ESG标准制定等举措，充分发挥园区示范引领作用，带动全市政企碳管理和ESG能力提升，持续优化城市低碳投资环境和营商环境竞争力。同时为全国提供可复制的城市碳达峰碳中和和ESG融合发展样本，形成全国双碳·ESG创新建设策源地，力争将常州高新区建设成为全球领先的碳达峰碳中和与ESG理念融合实践区域。</w:t>
      </w:r>
    </w:p>
    <w:p w14:paraId="23804EC7">
      <w:pPr>
        <w:numPr>
          <w:ilvl w:val="0"/>
          <w:numId w:val="3"/>
        </w:numPr>
        <w:spacing w:line="560" w:lineRule="exact"/>
        <w:ind w:left="0" w:firstLine="640" w:firstLineChars="200"/>
        <w:outlineLvl w:val="2"/>
        <w:rPr>
          <w:rFonts w:hint="default" w:ascii="Times New Roman" w:hAnsi="Times New Roman" w:eastAsia="黑体" w:cs="Times New Roman"/>
          <w:color w:val="auto"/>
          <w:sz w:val="32"/>
          <w:szCs w:val="32"/>
        </w:rPr>
      </w:pPr>
      <w:bookmarkStart w:id="250" w:name="_Toc1159521197"/>
      <w:bookmarkStart w:id="251" w:name="_Toc645308676"/>
      <w:bookmarkStart w:id="252" w:name="_Toc13467"/>
      <w:bookmarkStart w:id="253" w:name="_Toc2050"/>
      <w:bookmarkStart w:id="254" w:name="_Toc1680510791"/>
      <w:bookmarkStart w:id="255" w:name="_Toc395446633"/>
      <w:bookmarkStart w:id="256" w:name="_Toc655501431"/>
      <w:bookmarkStart w:id="257" w:name="_Toc1660099016"/>
      <w:bookmarkStart w:id="258" w:name="_Toc22105"/>
      <w:bookmarkStart w:id="259" w:name="_Toc1164645423"/>
      <w:bookmarkStart w:id="260" w:name="_Toc1757424388"/>
      <w:bookmarkStart w:id="261" w:name="_Toc1204599731"/>
      <w:bookmarkStart w:id="262" w:name="_Toc1448"/>
      <w:r>
        <w:rPr>
          <w:rFonts w:hint="default" w:ascii="Times New Roman" w:hAnsi="Times New Roman" w:eastAsia="黑体" w:cs="Times New Roman"/>
          <w:color w:val="auto"/>
          <w:sz w:val="32"/>
          <w:szCs w:val="32"/>
        </w:rPr>
        <w:t>中国双碳·ESG国际创新合作引领区</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0C5AE5AA">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着力</w:t>
      </w:r>
      <w:r>
        <w:rPr>
          <w:rFonts w:hint="eastAsia" w:ascii="Times New Roman" w:hAnsi="Times New Roman" w:eastAsia="仿宋" w:cs="Times New Roman"/>
          <w:color w:val="auto"/>
          <w:sz w:val="32"/>
          <w:lang w:val="en-US" w:eastAsia="zh-CN" w:bidi="ar"/>
        </w:rPr>
        <w:t>建设</w:t>
      </w:r>
      <w:r>
        <w:rPr>
          <w:rFonts w:hint="default" w:ascii="Times New Roman" w:hAnsi="Times New Roman" w:eastAsia="仿宋" w:cs="Times New Roman"/>
          <w:color w:val="auto"/>
          <w:sz w:val="32"/>
          <w:lang w:bidi="ar"/>
        </w:rPr>
        <w:t>践行双碳·ESG理念的国际展示窗口，推动国际双碳·ESG产业合作平台和双碳·ESG国际交流中心建设，引进国际双碳·ESG标准体系，形成双碳·ESG国际合作创新范式；依托园区平台载体，推动常州高新区双碳·ESG名片走向国际，助力全市企业绿色出海；深度对接国际资源，吸引国际国内双碳·ESG要素资源聚集，引进国际双碳·ESG标准赋能全市企业；通过争创全球首批新能源产业国际友好城市，建立IEC“双碳”服务中心，申请联合国“SDG”标识认证园区、培育具有全球影响力的园区“窗口”文化等举措赋能双碳·ESG国际创新合作，</w:t>
      </w:r>
      <w:r>
        <w:rPr>
          <w:rFonts w:hint="eastAsia" w:ascii="Times New Roman" w:hAnsi="Times New Roman" w:eastAsia="仿宋" w:cs="Times New Roman"/>
          <w:color w:val="auto"/>
          <w:sz w:val="32"/>
          <w:lang w:val="en-US" w:eastAsia="zh-CN" w:bidi="ar"/>
        </w:rPr>
        <w:t>建设</w:t>
      </w:r>
      <w:r>
        <w:rPr>
          <w:rFonts w:hint="default" w:ascii="Times New Roman" w:hAnsi="Times New Roman" w:eastAsia="仿宋" w:cs="Times New Roman"/>
          <w:color w:val="auto"/>
          <w:sz w:val="32"/>
          <w:lang w:bidi="ar"/>
        </w:rPr>
        <w:t>具有国际影响力的园区。</w:t>
      </w:r>
    </w:p>
    <w:p w14:paraId="1629552C">
      <w:pPr>
        <w:numPr>
          <w:ilvl w:val="0"/>
          <w:numId w:val="3"/>
        </w:numPr>
        <w:spacing w:line="560" w:lineRule="exact"/>
        <w:ind w:left="0" w:firstLine="640" w:firstLineChars="200"/>
        <w:outlineLvl w:val="2"/>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长三角双碳·ESG产业创新集聚区</w:t>
      </w:r>
    </w:p>
    <w:p w14:paraId="4AB5251E">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立足常州，服务长三角，全面提升常州高新区双碳·ESG产业影响力。系统构建“绿色低碳+公共服务+社会治理”的产业生态体系，推动双碳·ESG产业向高端化、智能化、绿色化、规模化发展；重点培育双碳·ESG高端服务业集群，深度整合常州高新区现有产业优势，促进生产性服务业与现代服务业的协同集聚；加速形成双碳·ESG优势产业的总部经济集聚效应，吸引企业设立区域总部、研发中心、展示平台等，将园区打造为双碳·ESG产业集群的“中枢引擎”；以双碳·ESG理念引领产业体系重构，通过产业链延伸、补充和强化，重塑产业逻辑，推动城市产业结构优化升级；持续扩大常州高新区双碳·ESG产业影响力，吸引高端要素资源聚集，培育一批双碳·ESG产业领军企业，实现城市产业结构和经济结构的转型升级，打造具有长三角乃至全国影响力的双碳·ESG产业集聚高地。</w:t>
      </w:r>
    </w:p>
    <w:p w14:paraId="4B420400">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263" w:name="_Toc28730"/>
      <w:bookmarkStart w:id="264" w:name="_Toc24382"/>
      <w:bookmarkStart w:id="265" w:name="_Toc174011814"/>
      <w:bookmarkStart w:id="266" w:name="_Toc998557261"/>
      <w:bookmarkStart w:id="267" w:name="_Toc2147162540"/>
      <w:bookmarkStart w:id="268" w:name="_Toc1962849801"/>
      <w:bookmarkStart w:id="269" w:name="_Toc930896392"/>
      <w:bookmarkStart w:id="270" w:name="_Toc856551175"/>
      <w:bookmarkStart w:id="271" w:name="_Toc3939729"/>
      <w:bookmarkStart w:id="272" w:name="_Toc886932422"/>
      <w:bookmarkStart w:id="273" w:name="_Toc1068059306"/>
      <w:bookmarkStart w:id="274" w:name="_Toc769701743"/>
      <w:bookmarkStart w:id="275" w:name="_Toc1959540673"/>
      <w:bookmarkStart w:id="276" w:name="_Toc23216"/>
      <w:bookmarkStart w:id="277" w:name="_Toc17960"/>
      <w:bookmarkStart w:id="278" w:name="_Toc238338568"/>
    </w:p>
    <w:p w14:paraId="74976F1B">
      <w:pPr>
        <w:pStyle w:val="3"/>
        <w:widowControl/>
        <w:spacing w:line="560" w:lineRule="exact"/>
        <w:jc w:val="center"/>
        <w:rPr>
          <w:rFonts w:hint="default" w:ascii="方正楷体_GB2312" w:hAnsi="方正楷体_GB2312" w:eastAsia="方正楷体_GB2312" w:cs="方正楷体_GB2312"/>
          <w:color w:val="auto"/>
          <w:sz w:val="32"/>
          <w:szCs w:val="32"/>
        </w:rPr>
      </w:pPr>
    </w:p>
    <w:p w14:paraId="225DC937">
      <w:pPr>
        <w:pStyle w:val="3"/>
        <w:widowControl/>
        <w:spacing w:line="560" w:lineRule="exact"/>
        <w:jc w:val="center"/>
        <w:rPr>
          <w:rFonts w:hint="default" w:ascii="方正楷体_GB2312" w:hAnsi="方正楷体_GB2312" w:eastAsia="方正楷体_GB2312" w:cs="方正楷体_GB2312"/>
          <w:color w:val="auto"/>
          <w:sz w:val="32"/>
          <w:szCs w:val="32"/>
        </w:rPr>
      </w:pPr>
      <w:r>
        <w:rPr>
          <w:rFonts w:hint="default" w:ascii="方正楷体_GB2312" w:hAnsi="方正楷体_GB2312" w:eastAsia="方正楷体_GB2312" w:cs="方正楷体_GB2312"/>
          <w:color w:val="auto"/>
          <w:sz w:val="32"/>
          <w:szCs w:val="32"/>
        </w:rPr>
        <w:t>第五节</w:t>
      </w:r>
      <w:r>
        <w:rPr>
          <w:rFonts w:hint="eastAsia" w:ascii="方正楷体_GB2312" w:hAnsi="方正楷体_GB2312" w:eastAsia="方正楷体_GB2312" w:cs="方正楷体_GB2312"/>
          <w:color w:val="auto"/>
          <w:sz w:val="32"/>
          <w:szCs w:val="32"/>
        </w:rPr>
        <w:t xml:space="preserve"> 发展目标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2FD0A3E">
      <w:pPr>
        <w:widowControl/>
        <w:autoSpaceDN w:val="0"/>
        <w:spacing w:line="560" w:lineRule="exact"/>
        <w:ind w:firstLine="640" w:firstLineChars="200"/>
        <w:rPr>
          <w:rFonts w:ascii="Times New Roman" w:hAnsi="Times New Roman" w:eastAsia="仿宋" w:cs="Times New Roman"/>
          <w:color w:val="auto"/>
          <w:sz w:val="32"/>
          <w:lang w:bidi="ar"/>
        </w:rPr>
      </w:pPr>
      <w:bookmarkStart w:id="279" w:name="OLE_LINK7"/>
      <w:r>
        <w:rPr>
          <w:rFonts w:hint="default" w:ascii="Times New Roman" w:hAnsi="Times New Roman" w:eastAsia="仿宋" w:cs="Times New Roman"/>
          <w:color w:val="auto"/>
          <w:sz w:val="32"/>
          <w:lang w:bidi="ar"/>
        </w:rPr>
        <w:t>到2030年，</w:t>
      </w:r>
      <w:r>
        <w:rPr>
          <w:rFonts w:ascii="Times New Roman" w:hAnsi="Times New Roman" w:eastAsia="仿宋" w:cs="Times New Roman"/>
          <w:color w:val="auto"/>
          <w:sz w:val="32"/>
          <w:lang w:bidi="ar"/>
        </w:rPr>
        <w:t>长三角（常州）双碳·ESG国际产业创新园</w:t>
      </w:r>
      <w:r>
        <w:rPr>
          <w:rFonts w:hint="default" w:ascii="Times New Roman" w:hAnsi="Times New Roman" w:eastAsia="仿宋" w:cs="Times New Roman"/>
          <w:color w:val="auto"/>
          <w:sz w:val="32"/>
          <w:lang w:bidi="ar"/>
        </w:rPr>
        <w:t>全面建成并高效运营，形成以总部经济为引领、专业服务为支撑、创新孵化为动力、标准制定为特色的现代产业体系。园区将建设成为全球城市双碳·ESG理念践行先导区、中国双碳·ESG国际创新合作引领区和长三角双碳·ESG产业创新集聚区。</w:t>
      </w:r>
    </w:p>
    <w:p w14:paraId="407E9609">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园区将以星耀城为核心载体，充分发挥其5A甲级写字楼高端定位优势，重点发展总部经济和双碳·ESG高端服务业。通过“1+3+N”的空间布局，实现核心区引领、功能区联动、多园区协同的发展格局。园区将成为常州高新区对外展示的重要窗口、高质量发展的标杆示范和创新要素集聚的战略高地，为全国国家级高新区双碳·ESG发展提供示范样板。</w:t>
      </w:r>
    </w:p>
    <w:p w14:paraId="29E9AC28">
      <w:pPr>
        <w:numPr>
          <w:ilvl w:val="0"/>
          <w:numId w:val="4"/>
        </w:numPr>
        <w:spacing w:line="560" w:lineRule="exact"/>
        <w:ind w:firstLine="640" w:firstLineChars="200"/>
        <w:outlineLvl w:val="2"/>
        <w:rPr>
          <w:rFonts w:ascii="Times New Roman" w:hAnsi="Times New Roman" w:eastAsia="黑体" w:cs="Times New Roman"/>
          <w:color w:val="auto"/>
          <w:sz w:val="32"/>
          <w:szCs w:val="32"/>
        </w:rPr>
      </w:pPr>
      <w:bookmarkStart w:id="280" w:name="_Toc1939826356"/>
      <w:bookmarkStart w:id="281" w:name="_Toc1064319780"/>
      <w:bookmarkStart w:id="282" w:name="_Toc776789511"/>
      <w:bookmarkStart w:id="283" w:name="_Toc411061673"/>
      <w:r>
        <w:rPr>
          <w:rFonts w:ascii="Times New Roman" w:hAnsi="Times New Roman" w:eastAsia="黑体" w:cs="Times New Roman"/>
          <w:color w:val="auto"/>
          <w:sz w:val="32"/>
          <w:szCs w:val="32"/>
        </w:rPr>
        <w:t>产业集聚与经济贡献</w:t>
      </w:r>
      <w:bookmarkEnd w:id="280"/>
      <w:bookmarkEnd w:id="281"/>
      <w:bookmarkEnd w:id="282"/>
      <w:bookmarkEnd w:id="283"/>
    </w:p>
    <w:p w14:paraId="6CF6BC4C">
      <w:pPr>
        <w:autoSpaceDN w:val="0"/>
        <w:spacing w:line="560" w:lineRule="exact"/>
        <w:ind w:firstLine="640" w:firstLineChars="200"/>
        <w:jc w:val="left"/>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到2027年，园区双碳·ESG高端服务业营业收入达到150亿元，入驻企业达到200家，其中双碳·ESG专业服务机构10家，成为全市双碳·ESG专业服务机构的集聚地。园区每年招引双碳·ESG重点项目80个以上。</w:t>
      </w:r>
    </w:p>
    <w:p w14:paraId="327328EE">
      <w:pPr>
        <w:autoSpaceDN w:val="0"/>
        <w:spacing w:line="560" w:lineRule="exact"/>
        <w:ind w:firstLine="640" w:firstLineChars="200"/>
        <w:jc w:val="left"/>
        <w:rPr>
          <w:rFonts w:ascii="Times New Roman" w:hAnsi="Times New Roman" w:eastAsia="仿宋" w:cs="Times New Roman"/>
          <w:color w:val="auto"/>
          <w:sz w:val="32"/>
          <w:highlight w:val="none"/>
          <w:lang w:bidi="ar"/>
        </w:rPr>
      </w:pPr>
      <w:r>
        <w:rPr>
          <w:rFonts w:hint="default" w:ascii="Times New Roman" w:hAnsi="Times New Roman" w:eastAsia="仿宋" w:cs="Times New Roman"/>
          <w:color w:val="auto"/>
          <w:sz w:val="32"/>
          <w:lang w:bidi="ar"/>
        </w:rPr>
        <w:t>到2030年，园区双碳·ESG高端服务业营业收入达到250亿元，产业结构进一步优化，入驻企业增至350家，其中双碳·ESG专业服务机构</w:t>
      </w:r>
      <w:r>
        <w:rPr>
          <w:rFonts w:ascii="Times New Roman" w:hAnsi="Times New Roman" w:eastAsia="仿宋" w:cs="Times New Roman"/>
          <w:color w:val="auto"/>
          <w:sz w:val="32"/>
          <w:lang w:bidi="ar"/>
        </w:rPr>
        <w:t>50</w:t>
      </w:r>
      <w:r>
        <w:rPr>
          <w:rFonts w:hint="default" w:ascii="Times New Roman" w:hAnsi="Times New Roman" w:eastAsia="仿宋" w:cs="Times New Roman"/>
          <w:color w:val="auto"/>
          <w:sz w:val="32"/>
          <w:lang w:bidi="ar"/>
        </w:rPr>
        <w:t>家，集聚一批引领行业前沿的双碳·ESG高端服务机构，形成涵盖咨询规</w:t>
      </w:r>
      <w:r>
        <w:rPr>
          <w:rFonts w:hint="default" w:ascii="Times New Roman" w:hAnsi="Times New Roman" w:eastAsia="仿宋" w:cs="Times New Roman"/>
          <w:color w:val="auto"/>
          <w:sz w:val="32"/>
          <w:highlight w:val="none"/>
          <w:lang w:bidi="ar"/>
        </w:rPr>
        <w:t>划、绿色金融、评级认证、数据技术、法律合规等全产业链专业服务体系。园区年招引双碳·ESG重点项目达到100个</w:t>
      </w:r>
      <w:r>
        <w:rPr>
          <w:rFonts w:ascii="Times New Roman" w:hAnsi="Times New Roman" w:eastAsia="仿宋" w:cs="Times New Roman"/>
          <w:color w:val="auto"/>
          <w:sz w:val="32"/>
          <w:highlight w:val="none"/>
          <w:lang w:bidi="ar"/>
        </w:rPr>
        <w:t>以上</w:t>
      </w:r>
      <w:r>
        <w:rPr>
          <w:rFonts w:hint="default" w:ascii="Times New Roman" w:hAnsi="Times New Roman" w:eastAsia="仿宋" w:cs="Times New Roman"/>
          <w:color w:val="auto"/>
          <w:sz w:val="32"/>
          <w:highlight w:val="none"/>
          <w:lang w:bidi="ar"/>
        </w:rPr>
        <w:t>，持续保持高强度的项目集聚态势。通过园区赋能</w:t>
      </w:r>
      <w:r>
        <w:rPr>
          <w:rFonts w:hint="default" w:ascii="Times New Roman" w:hAnsi="Times New Roman" w:eastAsia="仿宋" w:cs="Times New Roman"/>
          <w:color w:val="auto"/>
          <w:sz w:val="32"/>
          <w:highlight w:val="none"/>
          <w:lang w:val="en-US" w:eastAsia="zh-CN" w:bidi="ar"/>
        </w:rPr>
        <w:t>，带动全区绿色综合能源服务业营业收入突破</w:t>
      </w:r>
      <w:r>
        <w:rPr>
          <w:rFonts w:hint="default" w:ascii="Times New Roman" w:hAnsi="Times New Roman" w:eastAsia="仿宋" w:cs="Times New Roman"/>
          <w:color w:val="auto"/>
          <w:sz w:val="32"/>
          <w:highlight w:val="none"/>
          <w:lang w:eastAsia="zh-CN" w:bidi="ar"/>
        </w:rPr>
        <w:t>5</w:t>
      </w:r>
      <w:r>
        <w:rPr>
          <w:rFonts w:hint="default" w:ascii="Times New Roman" w:hAnsi="Times New Roman" w:eastAsia="仿宋" w:cs="Times New Roman"/>
          <w:color w:val="auto"/>
          <w:sz w:val="32"/>
          <w:highlight w:val="none"/>
          <w:lang w:val="en-US" w:eastAsia="zh-CN" w:bidi="ar"/>
        </w:rPr>
        <w:t>00亿元</w:t>
      </w:r>
      <w:r>
        <w:rPr>
          <w:rFonts w:hint="default" w:ascii="Times New Roman" w:hAnsi="Times New Roman" w:eastAsia="仿宋" w:cs="Times New Roman"/>
          <w:color w:val="auto"/>
          <w:sz w:val="32"/>
          <w:highlight w:val="none"/>
          <w:lang w:bidi="ar"/>
        </w:rPr>
        <w:t>；低碳智能制造产业产值突破1000亿元；构建起完善的双碳·ESG专业服务生态体系，为实体经济转型升级提供有力支撑。</w:t>
      </w:r>
    </w:p>
    <w:p w14:paraId="06F6070F">
      <w:pPr>
        <w:widowControl/>
        <w:spacing w:line="560" w:lineRule="exact"/>
        <w:ind w:firstLine="640" w:firstLineChars="200"/>
        <w:outlineLvl w:val="2"/>
        <w:rPr>
          <w:rFonts w:hint="default" w:ascii="Times New Roman" w:hAnsi="Times New Roman" w:eastAsia="仿宋_GB2312" w:cs="Times New Roman"/>
          <w:color w:val="auto"/>
          <w:sz w:val="32"/>
          <w:szCs w:val="32"/>
        </w:rPr>
      </w:pPr>
      <w:bookmarkStart w:id="284" w:name="_Toc1332351866"/>
      <w:bookmarkStart w:id="285" w:name="_Toc1446499192"/>
      <w:bookmarkStart w:id="286" w:name="_Toc1682217231"/>
      <w:bookmarkStart w:id="287" w:name="_Toc1299516208"/>
      <w:r>
        <w:rPr>
          <w:rFonts w:ascii="Times New Roman" w:hAnsi="Times New Roman" w:eastAsia="黑体" w:cs="Times New Roman"/>
          <w:color w:val="auto"/>
          <w:sz w:val="32"/>
          <w:szCs w:val="32"/>
          <w:lang w:bidi="ar"/>
        </w:rPr>
        <w:t>二、</w:t>
      </w:r>
      <w:r>
        <w:rPr>
          <w:rFonts w:hint="default" w:ascii="Times New Roman" w:hAnsi="Times New Roman" w:eastAsia="黑体" w:cs="Times New Roman"/>
          <w:color w:val="auto"/>
          <w:sz w:val="32"/>
          <w:szCs w:val="32"/>
          <w:lang w:bidi="ar"/>
        </w:rPr>
        <w:t>标准制定与双碳·ESG实践</w:t>
      </w:r>
      <w:bookmarkEnd w:id="284"/>
      <w:bookmarkEnd w:id="285"/>
      <w:bookmarkEnd w:id="286"/>
      <w:bookmarkEnd w:id="287"/>
    </w:p>
    <w:p w14:paraId="277980B3">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2027年，园区企业主导或参与制定双碳·ESG相关标准规范20项，力争在新能源、智能制造、合成生物等优势领域形成标准话语权。园区内上市企业双碳·ESG信息披露率达到100%，全部实现规范化披露，带动全区上市企业披露率达到80%，为全区培育双碳·ESG评级A级以上企业10家。</w:t>
      </w:r>
    </w:p>
    <w:p w14:paraId="7B4B19FB">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到2030年，园区企业主导或参与制定标准40项，建立国内首个高新区双碳·ESG评价标准体系。园区上市企业双碳·ESG信息披露质量达到国际先进水平，带动全区上市企业双碳·ESG信息披露率达到</w:t>
      </w:r>
      <w:r>
        <w:rPr>
          <w:rFonts w:ascii="Times New Roman" w:hAnsi="Times New Roman" w:eastAsia="仿宋" w:cs="Times New Roman"/>
          <w:color w:val="auto"/>
          <w:sz w:val="32"/>
          <w:lang w:bidi="ar"/>
        </w:rPr>
        <w:t>10</w:t>
      </w:r>
      <w:r>
        <w:rPr>
          <w:rFonts w:hint="default" w:ascii="Times New Roman" w:hAnsi="Times New Roman" w:eastAsia="仿宋" w:cs="Times New Roman"/>
          <w:color w:val="auto"/>
          <w:sz w:val="32"/>
          <w:lang w:bidi="ar"/>
        </w:rPr>
        <w:t>0%，为全区培育双碳·ESG评级A级以上企业20家，</w:t>
      </w:r>
      <w:r>
        <w:rPr>
          <w:rFonts w:ascii="Times New Roman" w:hAnsi="Times New Roman" w:eastAsia="仿宋" w:cs="Times New Roman"/>
          <w:color w:val="auto"/>
          <w:sz w:val="32"/>
          <w:lang w:bidi="ar"/>
        </w:rPr>
        <w:t>积极</w:t>
      </w:r>
      <w:r>
        <w:rPr>
          <w:rFonts w:hint="default" w:ascii="Times New Roman" w:hAnsi="Times New Roman" w:eastAsia="仿宋" w:cs="Times New Roman"/>
          <w:color w:val="auto"/>
          <w:sz w:val="32"/>
          <w:lang w:bidi="ar"/>
        </w:rPr>
        <w:t>培育MSCI评级A级企业，形成一批双碳·ESG实践标杆。</w:t>
      </w:r>
    </w:p>
    <w:p w14:paraId="0B30B2EA">
      <w:pPr>
        <w:widowControl/>
        <w:spacing w:line="560" w:lineRule="exact"/>
        <w:ind w:firstLine="640" w:firstLineChars="200"/>
        <w:outlineLvl w:val="2"/>
        <w:rPr>
          <w:rFonts w:hint="default" w:ascii="Times New Roman" w:hAnsi="Times New Roman" w:eastAsia="仿宋_GB2312" w:cs="Times New Roman"/>
          <w:color w:val="auto"/>
          <w:sz w:val="32"/>
          <w:szCs w:val="32"/>
          <w:lang w:bidi="ar"/>
        </w:rPr>
      </w:pPr>
      <w:bookmarkStart w:id="288" w:name="_Toc414551417"/>
      <w:bookmarkStart w:id="289" w:name="_Toc1250395464"/>
      <w:bookmarkStart w:id="290" w:name="_Toc518057012"/>
      <w:bookmarkStart w:id="291" w:name="_Toc1563642381"/>
      <w:r>
        <w:rPr>
          <w:rFonts w:ascii="Times New Roman" w:hAnsi="Times New Roman" w:eastAsia="黑体" w:cs="Times New Roman"/>
          <w:color w:val="auto"/>
          <w:sz w:val="32"/>
          <w:szCs w:val="32"/>
          <w:lang w:bidi="ar"/>
        </w:rPr>
        <w:t>三、人才培育与能力建设</w:t>
      </w:r>
      <w:bookmarkEnd w:id="288"/>
      <w:bookmarkEnd w:id="289"/>
      <w:bookmarkEnd w:id="290"/>
      <w:bookmarkEnd w:id="291"/>
    </w:p>
    <w:p w14:paraId="664C70E1">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2027年，园区建成长三角双碳·ESG人才培训基地，形成系统化、专业化、国际化的培训体系。园区完成首席双碳官培训认证2000人，带动高新区所有上市公司、国有企业实现首席双碳官全覆盖。园区带动全区年均引进</w:t>
      </w:r>
      <w:r>
        <w:rPr>
          <w:rFonts w:ascii="Times New Roman" w:hAnsi="Times New Roman" w:eastAsia="仿宋" w:cs="Times New Roman"/>
          <w:color w:val="auto"/>
          <w:sz w:val="32"/>
          <w:lang w:bidi="ar"/>
        </w:rPr>
        <w:t>和培育</w:t>
      </w:r>
      <w:r>
        <w:rPr>
          <w:rFonts w:hint="default" w:ascii="Times New Roman" w:hAnsi="Times New Roman" w:eastAsia="仿宋" w:cs="Times New Roman"/>
          <w:color w:val="auto"/>
          <w:sz w:val="32"/>
          <w:lang w:bidi="ar"/>
        </w:rPr>
        <w:t>双碳·ESG领域专业人才3000名。</w:t>
      </w:r>
    </w:p>
    <w:p w14:paraId="1D935895">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到2030年，园区累计完成首席双碳官培训认证5000人，带动全区规模以上工业企业实现首席双碳官全覆盖。引进和培育双碳·ESG专业人才累计达到</w:t>
      </w:r>
      <w:r>
        <w:rPr>
          <w:rFonts w:ascii="Times New Roman" w:hAnsi="Times New Roman" w:eastAsia="仿宋" w:cs="Times New Roman"/>
          <w:color w:val="auto"/>
          <w:sz w:val="32"/>
          <w:lang w:bidi="ar"/>
        </w:rPr>
        <w:t>10</w:t>
      </w:r>
      <w:r>
        <w:rPr>
          <w:rFonts w:hint="default" w:ascii="Times New Roman" w:hAnsi="Times New Roman" w:eastAsia="仿宋" w:cs="Times New Roman"/>
          <w:color w:val="auto"/>
          <w:sz w:val="32"/>
          <w:lang w:bidi="ar"/>
        </w:rPr>
        <w:t>000名，形成多层次、高素质的人才队伍结构。</w:t>
      </w:r>
    </w:p>
    <w:p w14:paraId="38BA14BC">
      <w:pPr>
        <w:widowControl/>
        <w:spacing w:line="560" w:lineRule="exact"/>
        <w:ind w:firstLine="640" w:firstLineChars="200"/>
        <w:outlineLvl w:val="2"/>
        <w:rPr>
          <w:rFonts w:hint="default" w:ascii="Times New Roman" w:hAnsi="Times New Roman" w:eastAsia="黑体" w:cs="Times New Roman"/>
          <w:color w:val="auto"/>
          <w:sz w:val="32"/>
          <w:szCs w:val="32"/>
          <w:lang w:bidi="ar"/>
        </w:rPr>
      </w:pPr>
      <w:bookmarkStart w:id="292" w:name="_Toc1743502258"/>
      <w:bookmarkStart w:id="293" w:name="_Toc174844857"/>
      <w:bookmarkStart w:id="294" w:name="_Toc351154698"/>
      <w:bookmarkStart w:id="295" w:name="_Toc1230879339"/>
      <w:r>
        <w:rPr>
          <w:rFonts w:ascii="Times New Roman" w:hAnsi="Times New Roman" w:eastAsia="黑体" w:cs="Times New Roman"/>
          <w:color w:val="auto"/>
          <w:sz w:val="32"/>
          <w:szCs w:val="32"/>
          <w:lang w:bidi="ar"/>
        </w:rPr>
        <w:t>四、绿色低碳与可持续发展</w:t>
      </w:r>
      <w:bookmarkEnd w:id="292"/>
      <w:bookmarkEnd w:id="293"/>
      <w:bookmarkEnd w:id="294"/>
      <w:bookmarkEnd w:id="295"/>
    </w:p>
    <w:p w14:paraId="55BA4A82">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到2030年，园区内楼宇单位建筑面积能耗</w:t>
      </w:r>
      <w:r>
        <w:rPr>
          <w:rFonts w:ascii="Times New Roman" w:hAnsi="Times New Roman" w:eastAsia="仿宋" w:cs="Times New Roman"/>
          <w:color w:val="auto"/>
          <w:sz w:val="32"/>
          <w:lang w:bidi="ar"/>
        </w:rPr>
        <w:t>达到</w:t>
      </w:r>
      <w:r>
        <w:rPr>
          <w:rFonts w:hint="default" w:ascii="Times New Roman" w:hAnsi="Times New Roman" w:eastAsia="仿宋" w:cs="Times New Roman"/>
          <w:color w:val="auto"/>
          <w:sz w:val="32"/>
          <w:lang w:bidi="ar"/>
        </w:rPr>
        <w:t>60千瓦时/平方米/年，达到超低能耗建筑标准；新建楼宇</w:t>
      </w:r>
      <w:r>
        <w:rPr>
          <w:rFonts w:ascii="Times New Roman" w:hAnsi="Times New Roman" w:eastAsia="仿宋" w:cs="Times New Roman"/>
          <w:color w:val="auto"/>
          <w:sz w:val="32"/>
          <w:lang w:bidi="ar"/>
        </w:rPr>
        <w:t>均达到绿色建筑标准，积极对标</w:t>
      </w:r>
      <w:r>
        <w:rPr>
          <w:rFonts w:hint="default" w:ascii="Times New Roman" w:hAnsi="Times New Roman" w:eastAsia="仿宋" w:cs="Times New Roman"/>
          <w:color w:val="auto"/>
          <w:sz w:val="32"/>
          <w:lang w:bidi="ar"/>
        </w:rPr>
        <w:t>LEED标准，打造一批具有国际先进水平的绿色建筑标杆项目</w:t>
      </w:r>
      <w:r>
        <w:rPr>
          <w:rFonts w:hint="eastAsia" w:ascii="Times New Roman" w:hAnsi="Times New Roman" w:eastAsia="仿宋" w:cs="Times New Roman"/>
          <w:color w:val="auto"/>
          <w:sz w:val="32"/>
          <w:lang w:eastAsia="zh-CN" w:bidi="ar"/>
        </w:rPr>
        <w:t>，</w:t>
      </w:r>
      <w:r>
        <w:rPr>
          <w:rFonts w:hint="default" w:ascii="Times New Roman" w:hAnsi="Times New Roman" w:eastAsia="仿宋" w:cs="Times New Roman"/>
          <w:color w:val="auto"/>
          <w:sz w:val="32"/>
          <w:lang w:bidi="ar"/>
        </w:rPr>
        <w:t>一批零碳办公、零碳会议、零碳展示等创新应用场景园区</w:t>
      </w:r>
      <w:r>
        <w:rPr>
          <w:rFonts w:hint="eastAsia" w:ascii="Times New Roman" w:hAnsi="Times New Roman" w:eastAsia="仿宋" w:cs="Times New Roman"/>
          <w:color w:val="auto"/>
          <w:sz w:val="32"/>
          <w:lang w:eastAsia="zh-CN" w:bidi="ar"/>
        </w:rPr>
        <w:t>，</w:t>
      </w:r>
      <w:r>
        <w:rPr>
          <w:rFonts w:hint="default" w:ascii="Times New Roman" w:hAnsi="Times New Roman" w:eastAsia="仿宋" w:cs="Times New Roman"/>
          <w:color w:val="auto"/>
          <w:sz w:val="32"/>
          <w:lang w:bidi="ar"/>
        </w:rPr>
        <w:t>新能源汽车充换电网络</w:t>
      </w:r>
      <w:r>
        <w:rPr>
          <w:rFonts w:hint="eastAsia" w:ascii="Times New Roman" w:hAnsi="Times New Roman" w:eastAsia="仿宋" w:cs="Times New Roman"/>
          <w:color w:val="auto"/>
          <w:sz w:val="32"/>
          <w:lang w:eastAsia="zh-CN" w:bidi="ar"/>
        </w:rPr>
        <w:t>实现</w:t>
      </w:r>
      <w:r>
        <w:rPr>
          <w:rFonts w:hint="default" w:ascii="Times New Roman" w:hAnsi="Times New Roman" w:eastAsia="仿宋" w:cs="Times New Roman"/>
          <w:color w:val="auto"/>
          <w:sz w:val="32"/>
          <w:lang w:bidi="ar"/>
        </w:rPr>
        <w:t>全覆盖。</w:t>
      </w:r>
      <w:r>
        <w:rPr>
          <w:rFonts w:ascii="Times New Roman" w:hAnsi="Times New Roman" w:eastAsia="仿宋" w:cs="Times New Roman"/>
          <w:color w:val="auto"/>
          <w:sz w:val="32"/>
          <w:lang w:bidi="ar"/>
        </w:rPr>
        <w:t>助力</w:t>
      </w:r>
      <w:r>
        <w:rPr>
          <w:rFonts w:hint="default" w:ascii="Times New Roman" w:hAnsi="Times New Roman" w:eastAsia="仿宋" w:cs="Times New Roman"/>
          <w:color w:val="auto"/>
          <w:sz w:val="32"/>
          <w:lang w:bidi="ar"/>
        </w:rPr>
        <w:t>全区培育国家级绿色工厂</w:t>
      </w:r>
      <w:r>
        <w:rPr>
          <w:rFonts w:ascii="Times New Roman" w:hAnsi="Times New Roman" w:eastAsia="仿宋" w:cs="Times New Roman"/>
          <w:color w:val="auto"/>
          <w:sz w:val="32"/>
          <w:lang w:bidi="ar"/>
        </w:rPr>
        <w:t>8</w:t>
      </w:r>
      <w:r>
        <w:rPr>
          <w:rFonts w:hint="default" w:ascii="Times New Roman" w:hAnsi="Times New Roman" w:eastAsia="仿宋" w:cs="Times New Roman"/>
          <w:color w:val="auto"/>
          <w:sz w:val="32"/>
          <w:lang w:bidi="ar"/>
        </w:rPr>
        <w:t>家、省级</w:t>
      </w:r>
      <w:r>
        <w:rPr>
          <w:rFonts w:ascii="Times New Roman" w:hAnsi="Times New Roman" w:eastAsia="仿宋" w:cs="Times New Roman"/>
          <w:color w:val="auto"/>
          <w:sz w:val="32"/>
          <w:lang w:bidi="ar"/>
        </w:rPr>
        <w:t>80</w:t>
      </w:r>
      <w:r>
        <w:rPr>
          <w:rFonts w:hint="default" w:ascii="Times New Roman" w:hAnsi="Times New Roman" w:eastAsia="仿宋" w:cs="Times New Roman"/>
          <w:color w:val="auto"/>
          <w:sz w:val="32"/>
          <w:lang w:bidi="ar"/>
        </w:rPr>
        <w:t>家、市级</w:t>
      </w:r>
      <w:r>
        <w:rPr>
          <w:rFonts w:ascii="Times New Roman" w:hAnsi="Times New Roman" w:eastAsia="仿宋" w:cs="Times New Roman"/>
          <w:color w:val="auto"/>
          <w:sz w:val="32"/>
          <w:lang w:bidi="ar"/>
        </w:rPr>
        <w:t>120</w:t>
      </w:r>
      <w:r>
        <w:rPr>
          <w:rFonts w:hint="default" w:ascii="Times New Roman" w:hAnsi="Times New Roman" w:eastAsia="仿宋" w:cs="Times New Roman"/>
          <w:color w:val="auto"/>
          <w:sz w:val="32"/>
          <w:lang w:bidi="ar"/>
        </w:rPr>
        <w:t>家</w:t>
      </w:r>
      <w:r>
        <w:rPr>
          <w:rFonts w:ascii="Times New Roman" w:hAnsi="Times New Roman" w:eastAsia="仿宋" w:cs="Times New Roman"/>
          <w:color w:val="auto"/>
          <w:sz w:val="32"/>
          <w:lang w:bidi="ar"/>
        </w:rPr>
        <w:t>，积极争创国家级零碳园区。</w:t>
      </w:r>
    </w:p>
    <w:p w14:paraId="66C951BD">
      <w:pPr>
        <w:numPr>
          <w:ilvl w:val="255"/>
          <w:numId w:val="0"/>
        </w:numPr>
        <w:spacing w:line="560" w:lineRule="exact"/>
        <w:ind w:firstLine="640" w:firstLineChars="200"/>
        <w:outlineLvl w:val="2"/>
        <w:rPr>
          <w:rFonts w:hint="default" w:ascii="Times New Roman" w:hAnsi="Times New Roman" w:eastAsia="仿宋_GB2312" w:cs="Times New Roman"/>
          <w:color w:val="auto"/>
          <w:sz w:val="32"/>
          <w:szCs w:val="32"/>
        </w:rPr>
      </w:pPr>
      <w:bookmarkStart w:id="296" w:name="_Toc424885931"/>
      <w:bookmarkStart w:id="297" w:name="_Toc1206524171"/>
      <w:bookmarkStart w:id="298" w:name="_Toc2320319"/>
      <w:bookmarkStart w:id="299" w:name="_Toc1170057031"/>
      <w:r>
        <w:rPr>
          <w:rFonts w:ascii="Times New Roman" w:hAnsi="Times New Roman" w:eastAsia="黑体" w:cs="Times New Roman"/>
          <w:color w:val="auto"/>
          <w:sz w:val="32"/>
          <w:szCs w:val="32"/>
        </w:rPr>
        <w:t>五、综合能力</w:t>
      </w:r>
      <w:bookmarkEnd w:id="296"/>
      <w:bookmarkEnd w:id="297"/>
      <w:bookmarkEnd w:id="298"/>
      <w:bookmarkEnd w:id="299"/>
    </w:p>
    <w:p w14:paraId="5451AACF">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到2030年，园区建成国内领先的双碳·ESG产业创新生态高地，综合竞争力和影响力显著提升。</w:t>
      </w:r>
      <w:r>
        <w:rPr>
          <w:rStyle w:val="22"/>
          <w:rFonts w:hint="default" w:ascii="Times New Roman" w:hAnsi="Times New Roman" w:eastAsia="仿宋" w:cs="Times New Roman"/>
          <w:b w:val="0"/>
          <w:color w:val="auto"/>
          <w:sz w:val="32"/>
          <w:lang w:bidi="ar"/>
        </w:rPr>
        <w:t>研发创新方面</w:t>
      </w:r>
      <w:r>
        <w:rPr>
          <w:rFonts w:hint="default" w:ascii="Times New Roman" w:hAnsi="Times New Roman" w:eastAsia="仿宋" w:cs="Times New Roman"/>
          <w:color w:val="auto"/>
          <w:sz w:val="32"/>
          <w:lang w:bidi="ar"/>
        </w:rPr>
        <w:t>，园区建立起开放协同的创新网络，与顶尖研究机构、高校建立战略合作关系。创新成果转化机制高效顺畅，形成“研发—转化—产业化”的完整创新价值链。</w:t>
      </w:r>
      <w:r>
        <w:rPr>
          <w:rStyle w:val="22"/>
          <w:rFonts w:hint="default" w:ascii="Times New Roman" w:hAnsi="Times New Roman" w:eastAsia="仿宋" w:cs="Times New Roman"/>
          <w:b w:val="0"/>
          <w:color w:val="auto"/>
          <w:sz w:val="32"/>
          <w:lang w:bidi="ar"/>
        </w:rPr>
        <w:t>金融服务方面</w:t>
      </w:r>
      <w:r>
        <w:rPr>
          <w:rFonts w:hint="default" w:ascii="Times New Roman" w:hAnsi="Times New Roman" w:eastAsia="仿宋" w:cs="Times New Roman"/>
          <w:color w:val="auto"/>
          <w:sz w:val="32"/>
          <w:lang w:bidi="ar"/>
        </w:rPr>
        <w:t>，引入3家以上双碳·ESG主题投资机构，设立总规模20亿元以上的双碳·ESG产业引导基金，在绿色信贷、绿色债券、绿色保险、碳金融等领域形成特色优势。</w:t>
      </w:r>
      <w:r>
        <w:rPr>
          <w:rStyle w:val="22"/>
          <w:rFonts w:hint="default" w:ascii="Times New Roman" w:hAnsi="Times New Roman" w:eastAsia="仿宋" w:cs="Times New Roman"/>
          <w:b w:val="0"/>
          <w:color w:val="auto"/>
          <w:sz w:val="32"/>
          <w:lang w:bidi="ar"/>
        </w:rPr>
        <w:t>营商环境方面</w:t>
      </w:r>
      <w:r>
        <w:rPr>
          <w:rFonts w:hint="default" w:ascii="Times New Roman" w:hAnsi="Times New Roman" w:eastAsia="仿宋" w:cs="Times New Roman"/>
          <w:color w:val="auto"/>
          <w:sz w:val="32"/>
          <w:lang w:bidi="ar"/>
        </w:rPr>
        <w:t>，建成高效便捷的企业服务体系。设立双碳·ESG产业</w:t>
      </w:r>
      <w:r>
        <w:rPr>
          <w:rFonts w:ascii="Times New Roman" w:hAnsi="Times New Roman" w:eastAsia="仿宋" w:cs="Times New Roman"/>
          <w:color w:val="auto"/>
          <w:sz w:val="32"/>
          <w:lang w:bidi="ar"/>
        </w:rPr>
        <w:t>绿色服务通道</w:t>
      </w:r>
      <w:r>
        <w:rPr>
          <w:rFonts w:hint="default" w:ascii="Times New Roman" w:hAnsi="Times New Roman" w:eastAsia="仿宋" w:cs="Times New Roman"/>
          <w:color w:val="auto"/>
          <w:sz w:val="32"/>
          <w:lang w:bidi="ar"/>
        </w:rPr>
        <w:t>，</w:t>
      </w:r>
      <w:r>
        <w:rPr>
          <w:rFonts w:ascii="Times New Roman" w:hAnsi="Times New Roman" w:eastAsia="仿宋" w:cs="Times New Roman"/>
          <w:color w:val="auto"/>
          <w:sz w:val="32"/>
          <w:lang w:bidi="ar"/>
        </w:rPr>
        <w:t>推行“保姆式”跟踪服务，</w:t>
      </w:r>
      <w:r>
        <w:rPr>
          <w:rFonts w:hint="default" w:ascii="Times New Roman" w:hAnsi="Times New Roman" w:eastAsia="仿宋" w:cs="Times New Roman"/>
          <w:color w:val="auto"/>
          <w:sz w:val="32"/>
          <w:lang w:bidi="ar"/>
        </w:rPr>
        <w:t>政务服务效率达到省内领先水平。</w:t>
      </w:r>
    </w:p>
    <w:p w14:paraId="5FCDB0C4">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 w:cs="Times New Roman"/>
          <w:b w:val="0"/>
          <w:bCs w:val="0"/>
          <w:color w:val="auto"/>
          <w:sz w:val="32"/>
          <w:lang w:bidi="ar"/>
        </w:rPr>
      </w:pPr>
      <w:r>
        <w:rPr>
          <w:rFonts w:hint="default" w:ascii="Times New Roman" w:hAnsi="Times New Roman" w:eastAsia="仿宋" w:cs="Times New Roman"/>
          <w:b w:val="0"/>
          <w:bCs w:val="0"/>
          <w:color w:val="auto"/>
          <w:sz w:val="32"/>
          <w:lang w:bidi="ar"/>
        </w:rPr>
        <w:t xml:space="preserve">    </w:t>
      </w:r>
    </w:p>
    <w:p w14:paraId="5C12974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Times New Roman" w:hAnsi="Times New Roman" w:eastAsia="仿宋_GB2312" w:cs="Times New Roman"/>
          <w:b w:val="0"/>
          <w:bCs w:val="0"/>
          <w:color w:val="auto"/>
          <w:sz w:val="32"/>
          <w:szCs w:val="36"/>
        </w:rPr>
      </w:pPr>
      <w:r>
        <w:rPr>
          <w:rFonts w:hint="default" w:ascii="Times New Roman" w:hAnsi="Times New Roman" w:eastAsia="仿宋" w:cs="Times New Roman"/>
          <w:b w:val="0"/>
          <w:bCs w:val="0"/>
          <w:color w:val="auto"/>
          <w:sz w:val="32"/>
          <w:lang w:bidi="ar"/>
        </w:rPr>
        <w:t>附表：定量指标</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545"/>
        <w:gridCol w:w="1835"/>
        <w:gridCol w:w="1257"/>
        <w:gridCol w:w="1545"/>
        <w:gridCol w:w="1554"/>
      </w:tblGrid>
      <w:tr w14:paraId="2833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Align w:val="center"/>
          </w:tcPr>
          <w:p w14:paraId="50431F1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指标类别</w:t>
            </w:r>
          </w:p>
        </w:tc>
        <w:tc>
          <w:tcPr>
            <w:tcW w:w="832" w:type="pct"/>
            <w:vAlign w:val="center"/>
          </w:tcPr>
          <w:p w14:paraId="3A0D99F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988" w:type="pct"/>
            <w:vAlign w:val="center"/>
          </w:tcPr>
          <w:p w14:paraId="36D776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指标名称</w:t>
            </w:r>
          </w:p>
        </w:tc>
        <w:tc>
          <w:tcPr>
            <w:tcW w:w="677" w:type="pct"/>
            <w:vAlign w:val="center"/>
          </w:tcPr>
          <w:p w14:paraId="02E76F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单位</w:t>
            </w:r>
          </w:p>
        </w:tc>
        <w:tc>
          <w:tcPr>
            <w:tcW w:w="832" w:type="pct"/>
            <w:vAlign w:val="center"/>
          </w:tcPr>
          <w:p w14:paraId="03BC696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2027年目标</w:t>
            </w:r>
          </w:p>
        </w:tc>
        <w:tc>
          <w:tcPr>
            <w:tcW w:w="836" w:type="pct"/>
            <w:vAlign w:val="center"/>
          </w:tcPr>
          <w:p w14:paraId="6E254E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2030年目标</w:t>
            </w:r>
          </w:p>
        </w:tc>
      </w:tr>
      <w:tr w14:paraId="3692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vAlign w:val="center"/>
          </w:tcPr>
          <w:p w14:paraId="6461E65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产业集聚</w:t>
            </w:r>
          </w:p>
        </w:tc>
        <w:tc>
          <w:tcPr>
            <w:tcW w:w="832" w:type="pct"/>
            <w:vAlign w:val="center"/>
          </w:tcPr>
          <w:p w14:paraId="1ACF0B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988" w:type="pct"/>
            <w:vAlign w:val="center"/>
          </w:tcPr>
          <w:p w14:paraId="1407498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双碳·ESG高端服务业营业收入</w:t>
            </w:r>
          </w:p>
        </w:tc>
        <w:tc>
          <w:tcPr>
            <w:tcW w:w="677" w:type="pct"/>
            <w:vAlign w:val="center"/>
          </w:tcPr>
          <w:p w14:paraId="769D4A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亿元</w:t>
            </w:r>
          </w:p>
        </w:tc>
        <w:tc>
          <w:tcPr>
            <w:tcW w:w="832" w:type="pct"/>
            <w:vAlign w:val="center"/>
          </w:tcPr>
          <w:p w14:paraId="0B2E34B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836" w:type="pct"/>
            <w:vAlign w:val="center"/>
          </w:tcPr>
          <w:p w14:paraId="06A9AE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250</w:t>
            </w:r>
          </w:p>
        </w:tc>
      </w:tr>
      <w:tr w14:paraId="2E0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2" w:type="pct"/>
            <w:vMerge w:val="continue"/>
            <w:vAlign w:val="center"/>
          </w:tcPr>
          <w:p w14:paraId="22B824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0D6124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988" w:type="pct"/>
            <w:vAlign w:val="center"/>
          </w:tcPr>
          <w:p w14:paraId="62C131D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入驻企业数</w:t>
            </w:r>
          </w:p>
        </w:tc>
        <w:tc>
          <w:tcPr>
            <w:tcW w:w="677" w:type="pct"/>
            <w:vAlign w:val="center"/>
          </w:tcPr>
          <w:p w14:paraId="28A0DC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3E275A6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836" w:type="pct"/>
            <w:vAlign w:val="center"/>
          </w:tcPr>
          <w:p w14:paraId="06C426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350</w:t>
            </w:r>
          </w:p>
        </w:tc>
      </w:tr>
      <w:tr w14:paraId="03F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7FB40C6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394C19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3</w:t>
            </w:r>
          </w:p>
        </w:tc>
        <w:tc>
          <w:tcPr>
            <w:tcW w:w="988" w:type="pct"/>
            <w:vAlign w:val="center"/>
          </w:tcPr>
          <w:p w14:paraId="377318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双碳·ESG专业服务机构数</w:t>
            </w:r>
          </w:p>
        </w:tc>
        <w:tc>
          <w:tcPr>
            <w:tcW w:w="677" w:type="pct"/>
            <w:vAlign w:val="center"/>
          </w:tcPr>
          <w:p w14:paraId="55783BC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009B35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10</w:t>
            </w:r>
          </w:p>
        </w:tc>
        <w:tc>
          <w:tcPr>
            <w:tcW w:w="836" w:type="pct"/>
            <w:vAlign w:val="center"/>
          </w:tcPr>
          <w:p w14:paraId="5D4D927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50</w:t>
            </w:r>
          </w:p>
        </w:tc>
      </w:tr>
      <w:tr w14:paraId="164B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2ADAF9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2DA3D9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4</w:t>
            </w:r>
          </w:p>
        </w:tc>
        <w:tc>
          <w:tcPr>
            <w:tcW w:w="988" w:type="pct"/>
            <w:vAlign w:val="center"/>
          </w:tcPr>
          <w:p w14:paraId="01E88A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年招引双碳·ESG重点项目数</w:t>
            </w:r>
          </w:p>
        </w:tc>
        <w:tc>
          <w:tcPr>
            <w:tcW w:w="677" w:type="pct"/>
            <w:vAlign w:val="center"/>
          </w:tcPr>
          <w:p w14:paraId="512102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个</w:t>
            </w:r>
          </w:p>
        </w:tc>
        <w:tc>
          <w:tcPr>
            <w:tcW w:w="832" w:type="pct"/>
            <w:vAlign w:val="center"/>
          </w:tcPr>
          <w:p w14:paraId="7A6FC55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836" w:type="pct"/>
            <w:vAlign w:val="center"/>
          </w:tcPr>
          <w:p w14:paraId="2CF38BE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≥100</w:t>
            </w:r>
          </w:p>
        </w:tc>
      </w:tr>
      <w:tr w14:paraId="4B37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vMerge w:val="continue"/>
            <w:vAlign w:val="center"/>
          </w:tcPr>
          <w:p w14:paraId="792DE0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7007900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5</w:t>
            </w:r>
          </w:p>
        </w:tc>
        <w:tc>
          <w:tcPr>
            <w:tcW w:w="988" w:type="pct"/>
            <w:vAlign w:val="center"/>
          </w:tcPr>
          <w:p w14:paraId="6D2D8C6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全区</w:t>
            </w:r>
            <w:r>
              <w:rPr>
                <w:rFonts w:hint="default" w:ascii="Times New Roman" w:hAnsi="Times New Roman" w:cs="Times New Roman"/>
                <w:color w:val="auto"/>
                <w:szCs w:val="21"/>
                <w:lang w:bidi="ar"/>
              </w:rPr>
              <w:t>绿色综合能源服务业产值</w:t>
            </w:r>
          </w:p>
        </w:tc>
        <w:tc>
          <w:tcPr>
            <w:tcW w:w="677" w:type="pct"/>
            <w:vAlign w:val="center"/>
          </w:tcPr>
          <w:p w14:paraId="07700A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亿元</w:t>
            </w:r>
          </w:p>
        </w:tc>
        <w:tc>
          <w:tcPr>
            <w:tcW w:w="832" w:type="pct"/>
            <w:vAlign w:val="center"/>
          </w:tcPr>
          <w:p w14:paraId="705E54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6DD2CE0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bidi="ar"/>
              </w:rPr>
              <w:t>500</w:t>
            </w:r>
          </w:p>
        </w:tc>
      </w:tr>
      <w:tr w14:paraId="78A5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314A35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06FB771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6</w:t>
            </w:r>
          </w:p>
        </w:tc>
        <w:tc>
          <w:tcPr>
            <w:tcW w:w="988" w:type="pct"/>
            <w:vAlign w:val="center"/>
          </w:tcPr>
          <w:p w14:paraId="7813628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全区</w:t>
            </w:r>
            <w:r>
              <w:rPr>
                <w:rFonts w:hint="default" w:ascii="Times New Roman" w:hAnsi="Times New Roman" w:cs="Times New Roman"/>
                <w:color w:val="auto"/>
                <w:szCs w:val="21"/>
                <w:lang w:bidi="ar"/>
              </w:rPr>
              <w:t>低碳智能制造产业产值</w:t>
            </w:r>
          </w:p>
        </w:tc>
        <w:tc>
          <w:tcPr>
            <w:tcW w:w="677" w:type="pct"/>
            <w:vAlign w:val="center"/>
          </w:tcPr>
          <w:p w14:paraId="1AB793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亿元</w:t>
            </w:r>
          </w:p>
        </w:tc>
        <w:tc>
          <w:tcPr>
            <w:tcW w:w="832" w:type="pct"/>
            <w:vAlign w:val="center"/>
          </w:tcPr>
          <w:p w14:paraId="0FB4F4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2C0937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ascii="Times New Roman" w:hAnsi="Times New Roman" w:cs="Times New Roman"/>
                <w:color w:val="auto"/>
                <w:szCs w:val="21"/>
              </w:rPr>
              <w:t>1</w:t>
            </w:r>
            <w:r>
              <w:rPr>
                <w:rFonts w:hint="default" w:ascii="Times New Roman" w:hAnsi="Times New Roman" w:cs="Times New Roman"/>
                <w:color w:val="auto"/>
                <w:szCs w:val="21"/>
                <w:lang w:bidi="ar"/>
              </w:rPr>
              <w:t>000</w:t>
            </w:r>
          </w:p>
        </w:tc>
      </w:tr>
      <w:tr w14:paraId="1828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vAlign w:val="center"/>
          </w:tcPr>
          <w:p w14:paraId="0958FDB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标准实践</w:t>
            </w:r>
          </w:p>
        </w:tc>
        <w:tc>
          <w:tcPr>
            <w:tcW w:w="832" w:type="pct"/>
            <w:vAlign w:val="center"/>
          </w:tcPr>
          <w:p w14:paraId="360B00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7</w:t>
            </w:r>
          </w:p>
        </w:tc>
        <w:tc>
          <w:tcPr>
            <w:tcW w:w="988" w:type="pct"/>
            <w:vAlign w:val="center"/>
          </w:tcPr>
          <w:p w14:paraId="5F2B44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主导或参与制定双碳·ESG标准数</w:t>
            </w:r>
          </w:p>
        </w:tc>
        <w:tc>
          <w:tcPr>
            <w:tcW w:w="677" w:type="pct"/>
            <w:vAlign w:val="center"/>
          </w:tcPr>
          <w:p w14:paraId="19FDC48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项</w:t>
            </w:r>
          </w:p>
        </w:tc>
        <w:tc>
          <w:tcPr>
            <w:tcW w:w="832" w:type="pct"/>
            <w:vAlign w:val="center"/>
          </w:tcPr>
          <w:p w14:paraId="376A2F2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836" w:type="pct"/>
            <w:vAlign w:val="center"/>
          </w:tcPr>
          <w:p w14:paraId="7F9F2A5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w:t>
            </w:r>
          </w:p>
        </w:tc>
      </w:tr>
      <w:tr w14:paraId="51DF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6D80F74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079AC1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8</w:t>
            </w:r>
          </w:p>
        </w:tc>
        <w:tc>
          <w:tcPr>
            <w:tcW w:w="988" w:type="pct"/>
            <w:vAlign w:val="center"/>
          </w:tcPr>
          <w:p w14:paraId="570C5D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园区上市企业双碳·ESG信息披露率</w:t>
            </w:r>
          </w:p>
        </w:tc>
        <w:tc>
          <w:tcPr>
            <w:tcW w:w="677" w:type="pct"/>
            <w:vAlign w:val="center"/>
          </w:tcPr>
          <w:p w14:paraId="1071C11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32" w:type="pct"/>
            <w:vAlign w:val="center"/>
          </w:tcPr>
          <w:p w14:paraId="770A29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100</w:t>
            </w:r>
          </w:p>
        </w:tc>
        <w:tc>
          <w:tcPr>
            <w:tcW w:w="836" w:type="pct"/>
            <w:vAlign w:val="center"/>
          </w:tcPr>
          <w:p w14:paraId="5BD9E9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100</w:t>
            </w:r>
          </w:p>
        </w:tc>
      </w:tr>
      <w:tr w14:paraId="4E86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117C01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5D41AD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9</w:t>
            </w:r>
          </w:p>
        </w:tc>
        <w:tc>
          <w:tcPr>
            <w:tcW w:w="988" w:type="pct"/>
            <w:vAlign w:val="center"/>
          </w:tcPr>
          <w:p w14:paraId="3BB8A6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全</w:t>
            </w:r>
            <w:r>
              <w:rPr>
                <w:rFonts w:hint="default" w:ascii="Times New Roman" w:hAnsi="Times New Roman" w:cs="Times New Roman"/>
                <w:color w:val="auto"/>
                <w:szCs w:val="21"/>
              </w:rPr>
              <w:t>区上市企业双碳·ESG信息披露率</w:t>
            </w:r>
          </w:p>
        </w:tc>
        <w:tc>
          <w:tcPr>
            <w:tcW w:w="677" w:type="pct"/>
            <w:vAlign w:val="center"/>
          </w:tcPr>
          <w:p w14:paraId="35DBF9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32" w:type="pct"/>
            <w:vAlign w:val="center"/>
          </w:tcPr>
          <w:p w14:paraId="530CD17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80</w:t>
            </w:r>
          </w:p>
        </w:tc>
        <w:tc>
          <w:tcPr>
            <w:tcW w:w="836" w:type="pct"/>
            <w:vAlign w:val="center"/>
          </w:tcPr>
          <w:p w14:paraId="2DCDE2E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100</w:t>
            </w:r>
          </w:p>
        </w:tc>
      </w:tr>
      <w:tr w14:paraId="7200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32" w:type="pct"/>
            <w:vMerge w:val="continue"/>
            <w:vAlign w:val="center"/>
          </w:tcPr>
          <w:p w14:paraId="21EAA81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423EEC6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10</w:t>
            </w:r>
          </w:p>
        </w:tc>
        <w:tc>
          <w:tcPr>
            <w:tcW w:w="988" w:type="pct"/>
            <w:vAlign w:val="center"/>
          </w:tcPr>
          <w:p w14:paraId="0300A6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全区</w:t>
            </w:r>
            <w:r>
              <w:rPr>
                <w:rFonts w:hint="default" w:ascii="Times New Roman" w:hAnsi="Times New Roman" w:cs="Times New Roman"/>
                <w:color w:val="auto"/>
                <w:szCs w:val="21"/>
              </w:rPr>
              <w:t>培育双碳·ESG评级A级以上企业</w:t>
            </w:r>
          </w:p>
        </w:tc>
        <w:tc>
          <w:tcPr>
            <w:tcW w:w="677" w:type="pct"/>
            <w:vAlign w:val="center"/>
          </w:tcPr>
          <w:p w14:paraId="4B11AF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008907C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836" w:type="pct"/>
            <w:vAlign w:val="center"/>
          </w:tcPr>
          <w:p w14:paraId="23FB12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w:t>
            </w:r>
          </w:p>
        </w:tc>
      </w:tr>
      <w:tr w14:paraId="2720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vAlign w:val="center"/>
          </w:tcPr>
          <w:p w14:paraId="0992532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人才建设</w:t>
            </w:r>
          </w:p>
        </w:tc>
        <w:tc>
          <w:tcPr>
            <w:tcW w:w="832" w:type="pct"/>
            <w:vAlign w:val="center"/>
          </w:tcPr>
          <w:p w14:paraId="4D8C63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11</w:t>
            </w:r>
          </w:p>
        </w:tc>
        <w:tc>
          <w:tcPr>
            <w:tcW w:w="988" w:type="pct"/>
            <w:vAlign w:val="center"/>
          </w:tcPr>
          <w:p w14:paraId="1DD2BE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首席双碳官培训认证（累计）</w:t>
            </w:r>
          </w:p>
        </w:tc>
        <w:tc>
          <w:tcPr>
            <w:tcW w:w="677" w:type="pct"/>
            <w:vAlign w:val="center"/>
          </w:tcPr>
          <w:p w14:paraId="38D6D4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人</w:t>
            </w:r>
          </w:p>
        </w:tc>
        <w:tc>
          <w:tcPr>
            <w:tcW w:w="832" w:type="pct"/>
            <w:vAlign w:val="center"/>
          </w:tcPr>
          <w:p w14:paraId="24B1CAB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2000</w:t>
            </w:r>
          </w:p>
        </w:tc>
        <w:tc>
          <w:tcPr>
            <w:tcW w:w="836" w:type="pct"/>
            <w:vAlign w:val="center"/>
          </w:tcPr>
          <w:p w14:paraId="53BA24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5000</w:t>
            </w:r>
          </w:p>
        </w:tc>
      </w:tr>
      <w:tr w14:paraId="46C3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25D6E7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4072712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ascii="Times New Roman" w:hAnsi="Times New Roman" w:cs="Times New Roman"/>
                <w:color w:val="auto"/>
                <w:szCs w:val="21"/>
              </w:rPr>
              <w:t>2</w:t>
            </w:r>
          </w:p>
        </w:tc>
        <w:tc>
          <w:tcPr>
            <w:tcW w:w="988" w:type="pct"/>
            <w:vAlign w:val="center"/>
          </w:tcPr>
          <w:p w14:paraId="016B6BB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引进</w:t>
            </w:r>
            <w:r>
              <w:rPr>
                <w:rFonts w:ascii="Times New Roman" w:hAnsi="Times New Roman" w:cs="Times New Roman"/>
                <w:color w:val="auto"/>
                <w:szCs w:val="21"/>
              </w:rPr>
              <w:t>和培育</w:t>
            </w:r>
            <w:r>
              <w:rPr>
                <w:rFonts w:hint="default" w:ascii="Times New Roman" w:hAnsi="Times New Roman" w:cs="Times New Roman"/>
                <w:color w:val="auto"/>
                <w:szCs w:val="21"/>
              </w:rPr>
              <w:t>双碳·ESG专业人才</w:t>
            </w:r>
          </w:p>
          <w:p w14:paraId="110F113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（累计）</w:t>
            </w:r>
          </w:p>
        </w:tc>
        <w:tc>
          <w:tcPr>
            <w:tcW w:w="677" w:type="pct"/>
            <w:vAlign w:val="center"/>
          </w:tcPr>
          <w:p w14:paraId="0A1409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人</w:t>
            </w:r>
          </w:p>
        </w:tc>
        <w:tc>
          <w:tcPr>
            <w:tcW w:w="832" w:type="pct"/>
            <w:vAlign w:val="center"/>
          </w:tcPr>
          <w:p w14:paraId="3DAB30A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3000</w:t>
            </w:r>
          </w:p>
        </w:tc>
        <w:tc>
          <w:tcPr>
            <w:tcW w:w="836" w:type="pct"/>
            <w:vAlign w:val="center"/>
          </w:tcPr>
          <w:p w14:paraId="6B76C7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10</w:t>
            </w:r>
            <w:r>
              <w:rPr>
                <w:rFonts w:hint="default" w:ascii="Times New Roman" w:hAnsi="Times New Roman" w:cs="Times New Roman"/>
                <w:color w:val="auto"/>
                <w:szCs w:val="21"/>
              </w:rPr>
              <w:t>000</w:t>
            </w:r>
          </w:p>
        </w:tc>
      </w:tr>
      <w:tr w14:paraId="2ABA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restart"/>
            <w:vAlign w:val="center"/>
          </w:tcPr>
          <w:p w14:paraId="46B52A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绿色发展</w:t>
            </w:r>
          </w:p>
        </w:tc>
        <w:tc>
          <w:tcPr>
            <w:tcW w:w="832" w:type="pct"/>
            <w:vAlign w:val="center"/>
          </w:tcPr>
          <w:p w14:paraId="2F35AC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ascii="Times New Roman" w:hAnsi="Times New Roman" w:cs="Times New Roman"/>
                <w:color w:val="auto"/>
                <w:szCs w:val="21"/>
              </w:rPr>
              <w:t>3</w:t>
            </w:r>
          </w:p>
        </w:tc>
        <w:tc>
          <w:tcPr>
            <w:tcW w:w="988" w:type="pct"/>
            <w:vAlign w:val="center"/>
          </w:tcPr>
          <w:p w14:paraId="391AABB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园区内楼宇</w:t>
            </w:r>
            <w:r>
              <w:rPr>
                <w:rFonts w:hint="default" w:ascii="Times New Roman" w:hAnsi="Times New Roman" w:cs="Times New Roman"/>
                <w:color w:val="auto"/>
                <w:szCs w:val="21"/>
              </w:rPr>
              <w:t>单位建筑面积能耗</w:t>
            </w:r>
          </w:p>
        </w:tc>
        <w:tc>
          <w:tcPr>
            <w:tcW w:w="677" w:type="pct"/>
            <w:vAlign w:val="center"/>
          </w:tcPr>
          <w:p w14:paraId="4F3B3B6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千瓦时/㎡/年</w:t>
            </w:r>
          </w:p>
        </w:tc>
        <w:tc>
          <w:tcPr>
            <w:tcW w:w="832" w:type="pct"/>
            <w:vAlign w:val="center"/>
          </w:tcPr>
          <w:p w14:paraId="2E623A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097D65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60</w:t>
            </w:r>
          </w:p>
        </w:tc>
      </w:tr>
      <w:tr w14:paraId="7AC6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4A0891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45D0A9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ascii="Times New Roman" w:hAnsi="Times New Roman" w:cs="Times New Roman"/>
                <w:color w:val="auto"/>
                <w:szCs w:val="21"/>
              </w:rPr>
              <w:t>4</w:t>
            </w:r>
          </w:p>
        </w:tc>
        <w:tc>
          <w:tcPr>
            <w:tcW w:w="988" w:type="pct"/>
            <w:vAlign w:val="center"/>
          </w:tcPr>
          <w:p w14:paraId="7108068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培育国家级绿色工厂</w:t>
            </w:r>
          </w:p>
        </w:tc>
        <w:tc>
          <w:tcPr>
            <w:tcW w:w="677" w:type="pct"/>
            <w:vAlign w:val="center"/>
          </w:tcPr>
          <w:p w14:paraId="5BEFA4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138441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53D057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8</w:t>
            </w:r>
          </w:p>
        </w:tc>
      </w:tr>
      <w:tr w14:paraId="0641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292681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454FF7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15</w:t>
            </w:r>
          </w:p>
        </w:tc>
        <w:tc>
          <w:tcPr>
            <w:tcW w:w="988" w:type="pct"/>
            <w:vAlign w:val="center"/>
          </w:tcPr>
          <w:p w14:paraId="27E77C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培育</w:t>
            </w:r>
            <w:r>
              <w:rPr>
                <w:rFonts w:ascii="Times New Roman" w:hAnsi="Times New Roman" w:cs="Times New Roman"/>
                <w:color w:val="auto"/>
                <w:szCs w:val="21"/>
              </w:rPr>
              <w:t>省</w:t>
            </w:r>
            <w:r>
              <w:rPr>
                <w:rFonts w:hint="default" w:ascii="Times New Roman" w:hAnsi="Times New Roman" w:cs="Times New Roman"/>
                <w:color w:val="auto"/>
                <w:szCs w:val="21"/>
              </w:rPr>
              <w:t>级绿色工厂</w:t>
            </w:r>
          </w:p>
        </w:tc>
        <w:tc>
          <w:tcPr>
            <w:tcW w:w="677" w:type="pct"/>
            <w:vAlign w:val="center"/>
          </w:tcPr>
          <w:p w14:paraId="768F75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78A58E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025EB48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80</w:t>
            </w:r>
          </w:p>
        </w:tc>
      </w:tr>
      <w:tr w14:paraId="69B6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Merge w:val="continue"/>
            <w:vAlign w:val="center"/>
          </w:tcPr>
          <w:p w14:paraId="103CF04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p>
        </w:tc>
        <w:tc>
          <w:tcPr>
            <w:tcW w:w="832" w:type="pct"/>
            <w:vAlign w:val="center"/>
          </w:tcPr>
          <w:p w14:paraId="0CDB04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16</w:t>
            </w:r>
          </w:p>
        </w:tc>
        <w:tc>
          <w:tcPr>
            <w:tcW w:w="988" w:type="pct"/>
            <w:vAlign w:val="center"/>
          </w:tcPr>
          <w:p w14:paraId="49585E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培育</w:t>
            </w:r>
            <w:r>
              <w:rPr>
                <w:rFonts w:ascii="Times New Roman" w:hAnsi="Times New Roman" w:cs="Times New Roman"/>
                <w:color w:val="auto"/>
                <w:szCs w:val="21"/>
              </w:rPr>
              <w:t>市</w:t>
            </w:r>
            <w:r>
              <w:rPr>
                <w:rFonts w:hint="default" w:ascii="Times New Roman" w:hAnsi="Times New Roman" w:cs="Times New Roman"/>
                <w:color w:val="auto"/>
                <w:szCs w:val="21"/>
              </w:rPr>
              <w:t>级绿色工厂</w:t>
            </w:r>
          </w:p>
        </w:tc>
        <w:tc>
          <w:tcPr>
            <w:tcW w:w="677" w:type="pct"/>
            <w:vAlign w:val="center"/>
          </w:tcPr>
          <w:p w14:paraId="5E3CEC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家</w:t>
            </w:r>
          </w:p>
        </w:tc>
        <w:tc>
          <w:tcPr>
            <w:tcW w:w="832" w:type="pct"/>
            <w:vAlign w:val="center"/>
          </w:tcPr>
          <w:p w14:paraId="62476F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698335D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120</w:t>
            </w:r>
          </w:p>
        </w:tc>
      </w:tr>
      <w:tr w14:paraId="4B9B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vAlign w:val="center"/>
          </w:tcPr>
          <w:p w14:paraId="202A69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综合能力</w:t>
            </w:r>
          </w:p>
        </w:tc>
        <w:tc>
          <w:tcPr>
            <w:tcW w:w="832" w:type="pct"/>
            <w:vAlign w:val="center"/>
          </w:tcPr>
          <w:p w14:paraId="161C673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17</w:t>
            </w:r>
          </w:p>
        </w:tc>
        <w:tc>
          <w:tcPr>
            <w:tcW w:w="988" w:type="pct"/>
            <w:vAlign w:val="center"/>
          </w:tcPr>
          <w:p w14:paraId="5AAFE41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双碳·ESG产业基金规模</w:t>
            </w:r>
          </w:p>
        </w:tc>
        <w:tc>
          <w:tcPr>
            <w:tcW w:w="677" w:type="pct"/>
            <w:vAlign w:val="center"/>
          </w:tcPr>
          <w:p w14:paraId="28CF55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亿元</w:t>
            </w:r>
          </w:p>
        </w:tc>
        <w:tc>
          <w:tcPr>
            <w:tcW w:w="832" w:type="pct"/>
            <w:vAlign w:val="center"/>
          </w:tcPr>
          <w:p w14:paraId="351E395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w:t>
            </w:r>
          </w:p>
        </w:tc>
        <w:tc>
          <w:tcPr>
            <w:tcW w:w="836" w:type="pct"/>
            <w:vAlign w:val="center"/>
          </w:tcPr>
          <w:p w14:paraId="638A4C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cs="Times New Roman"/>
                <w:color w:val="auto"/>
                <w:szCs w:val="21"/>
              </w:rPr>
            </w:pPr>
            <w:r>
              <w:rPr>
                <w:rFonts w:ascii="Times New Roman" w:hAnsi="Times New Roman" w:cs="Times New Roman"/>
                <w:color w:val="auto"/>
                <w:szCs w:val="21"/>
              </w:rPr>
              <w:t>20</w:t>
            </w:r>
          </w:p>
        </w:tc>
      </w:tr>
      <w:bookmarkEnd w:id="279"/>
    </w:tbl>
    <w:p w14:paraId="3185BD94">
      <w:pPr>
        <w:spacing w:line="560" w:lineRule="exact"/>
        <w:jc w:val="center"/>
        <w:rPr>
          <w:rFonts w:hint="default" w:ascii="Times New Roman" w:hAnsi="Times New Roman" w:eastAsia="黑体" w:cs="Times New Roman"/>
          <w:color w:val="auto"/>
          <w:sz w:val="32"/>
          <w:szCs w:val="32"/>
        </w:rPr>
      </w:pPr>
      <w:bookmarkStart w:id="300" w:name="_Toc1067492287"/>
      <w:bookmarkStart w:id="301" w:name="_Toc1971305926"/>
      <w:bookmarkStart w:id="302" w:name="_Toc966"/>
      <w:bookmarkStart w:id="303" w:name="_Toc212721211"/>
      <w:bookmarkStart w:id="304" w:name="_Toc604"/>
      <w:bookmarkStart w:id="305" w:name="_Toc635530913"/>
      <w:bookmarkStart w:id="306" w:name="_Toc22126"/>
      <w:bookmarkStart w:id="307" w:name="OLE_LINK5"/>
      <w:bookmarkStart w:id="308" w:name="_Toc5260"/>
      <w:bookmarkStart w:id="309" w:name="OLE_LINK1"/>
      <w:r>
        <w:rPr>
          <w:rFonts w:hint="default" w:ascii="Times New Roman" w:hAnsi="Times New Roman" w:eastAsia="黑体" w:cs="Times New Roman"/>
          <w:color w:val="auto"/>
          <w:sz w:val="32"/>
          <w:szCs w:val="32"/>
        </w:rPr>
        <w:br w:type="page"/>
      </w:r>
    </w:p>
    <w:p w14:paraId="4E9328D9">
      <w:pPr>
        <w:pStyle w:val="2"/>
        <w:numPr>
          <w:ilvl w:val="0"/>
          <w:numId w:val="5"/>
        </w:numPr>
        <w:spacing w:before="0" w:after="0" w:line="560" w:lineRule="exact"/>
        <w:jc w:val="center"/>
        <w:rPr>
          <w:rFonts w:ascii="Times New Roman" w:hAnsi="Times New Roman" w:eastAsia="黑体" w:cs="Times New Roman"/>
          <w:b w:val="0"/>
          <w:color w:val="auto"/>
          <w:sz w:val="32"/>
          <w:szCs w:val="32"/>
        </w:rPr>
      </w:pPr>
      <w:bookmarkStart w:id="310" w:name="_Toc756094023"/>
      <w:bookmarkStart w:id="311" w:name="_Toc1117221410"/>
      <w:bookmarkStart w:id="312" w:name="_Toc1879775839"/>
      <w:bookmarkStart w:id="313" w:name="_Toc460644134"/>
      <w:bookmarkStart w:id="314" w:name="_Toc1983593051"/>
      <w:bookmarkStart w:id="315" w:name="_Toc78308430"/>
      <w:r>
        <w:rPr>
          <w:rFonts w:hint="eastAsia" w:ascii="Times New Roman" w:hAnsi="Times New Roman" w:eastAsia="黑体" w:cs="Times New Roman"/>
          <w:b w:val="0"/>
          <w:color w:val="auto"/>
          <w:sz w:val="32"/>
          <w:szCs w:val="32"/>
        </w:rPr>
        <w:t xml:space="preserve"> </w:t>
      </w:r>
      <w:bookmarkStart w:id="316" w:name="_Toc601861158"/>
      <w:bookmarkStart w:id="317" w:name="_Toc1552112097"/>
      <w:r>
        <w:rPr>
          <w:rFonts w:ascii="Times New Roman" w:hAnsi="Times New Roman" w:eastAsia="黑体" w:cs="Times New Roman"/>
          <w:b w:val="0"/>
          <w:color w:val="auto"/>
          <w:sz w:val="32"/>
          <w:szCs w:val="32"/>
        </w:rPr>
        <w:t>产业规划</w:t>
      </w:r>
      <w:bookmarkEnd w:id="316"/>
      <w:bookmarkEnd w:id="317"/>
    </w:p>
    <w:p w14:paraId="7E92EBB0">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18" w:name="_Toc859747042"/>
      <w:bookmarkStart w:id="319" w:name="_Toc1272212587"/>
      <w:r>
        <w:rPr>
          <w:rFonts w:hint="eastAsia" w:ascii="方正楷体_GB2312" w:hAnsi="方正楷体_GB2312" w:eastAsia="方正楷体_GB2312" w:cs="方正楷体_GB2312"/>
          <w:color w:val="auto"/>
          <w:sz w:val="32"/>
          <w:szCs w:val="32"/>
        </w:rPr>
        <w:t>第一节 双碳·ESG产业的定义</w:t>
      </w:r>
      <w:bookmarkEnd w:id="318"/>
      <w:bookmarkEnd w:id="319"/>
    </w:p>
    <w:p w14:paraId="6568BD7D">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本规划所称“双碳·ESG产业”，是指以碳达峰、碳中和为根本导向，将环境、社会和治理要求嵌入经济活动全过程，通过减污降碳和绿色循环发展，推动发展方式转型的产业集合。双碳战略提供方向和约束，ESG提供治理框架和实施路径，二者统一于服务国家战略和提升区域高质量发展能级。立足常州高新区特别是新北区的发展基础，园区双碳·ESG产业体系可分为核心双碳·ESG产业、应用双碳·ESG产业和赋能双碳·ESG产业三个层次。</w:t>
      </w:r>
    </w:p>
    <w:p w14:paraId="7E3A5CAB">
      <w:pPr>
        <w:spacing w:line="560" w:lineRule="exact"/>
        <w:ind w:left="63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一、核心双碳·ESG产业</w:t>
      </w:r>
    </w:p>
    <w:p w14:paraId="2001FA6B">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核心双碳·ESG产业，是直接面向能源清洁低碳转型和碳减排目标的关键领域，是实现碳达峰、碳中和的主战场。重点包括光伏、储能、风电、氢能等新能源及新型电力系统相关产业，高效节能与环境治理装备、资源循环利用等绿色环保产业，以及碳捕集利用与封存、生物基材料等前沿减碳产业。常州高新区在新能源装备、新能源汽车及动力电池、碳纤维及复合材料、合成生物等方面已形成集聚优势，为打造具有区域影响力的核心双碳产业集群提供了基础。</w:t>
      </w:r>
    </w:p>
    <w:p w14:paraId="06F09CBD">
      <w:pPr>
        <w:spacing w:line="560" w:lineRule="exact"/>
        <w:ind w:left="63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二、应用双碳·ESG产业</w:t>
      </w:r>
    </w:p>
    <w:p w14:paraId="57B9A52C">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应用双碳·ESG产业，是在现有优势产业和新兴制造业中嵌入双碳目标和ESG要求，通过工艺改造、设备更新、能源替代和管理优化等方式，降低单位产品碳排放和资源消耗，提升产品和服务的绿色含量。这类产业重点围绕新能源装备、高端装备、新材料、新能源汽车及关键零部件等主导产业，推进生产过程绿色化、电气化和智能化，强化产品全生命周期碳足迹管理，完善绿色供应链体系。通过绿色工厂、绿色园区和近零碳园区创建，推动存量产业完成节能降碳改造，形成具有减排效应和规模带动作用的应用双碳·ESG产业集群。</w:t>
      </w:r>
    </w:p>
    <w:p w14:paraId="080270C4">
      <w:pPr>
        <w:spacing w:line="560" w:lineRule="exact"/>
        <w:ind w:left="63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三、赋能双碳·ESG产业</w:t>
      </w:r>
    </w:p>
    <w:p w14:paraId="60ACB245">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赋能双碳·ESG产业，是为政府和企业落实双碳目标、推进双碳·ESG转型提供规则、工具和服务支撑的高端服务业体系，是将战略目标转化为项目实施的重要力量。主要包括碳排放核算、碳资产管理、碳中和路径设计等咨询服务，碳交易、绿色信贷、绿色债券、绿色基金等绿色金融服务，ESG评级、信息披露、可持续发展报告编制等标准与认证服务，以及依托大数据、云计算、工业互联网和能源管理系统开展的碳数据与园区能源管理等数字化服务，并配套开展法律合规和人才培训等专业服务。依托常州高新区在创新平台和开放合作方面的优势，园区将加快培育一批专业化赋能机构，打造面向长三角的双碳·ESG赋能高地。</w:t>
      </w:r>
    </w:p>
    <w:p w14:paraId="5C3FDB34">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20" w:name="_Toc2009023482"/>
      <w:bookmarkStart w:id="321" w:name="_Toc1934534196"/>
      <w:r>
        <w:rPr>
          <w:rFonts w:hint="eastAsia" w:ascii="方正楷体_GB2312" w:hAnsi="方正楷体_GB2312" w:eastAsia="方正楷体_GB2312" w:cs="方正楷体_GB2312"/>
          <w:color w:val="auto"/>
          <w:sz w:val="32"/>
          <w:szCs w:val="32"/>
        </w:rPr>
        <w:t>第二节 产业体系构建</w:t>
      </w:r>
      <w:bookmarkEnd w:id="320"/>
      <w:bookmarkEnd w:id="321"/>
    </w:p>
    <w:p w14:paraId="18C94770">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基于常州高新区现有产业基础和发展优势，园区构建“3+X”产业体系，即三大支柱产业和“X”个未来产业，在服务国家“双碳”战略的前提下，形成优势互补、协同减排、错位发展的产业生态。</w:t>
      </w:r>
    </w:p>
    <w:p w14:paraId="7CC65C97">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三大支柱产业包括双碳·ESG高端服务业、绿色综合能源服务业、低碳智能制造产业，是园区对接碳达峰碳中和目标的主力板块；“X”个未来产业以人工智能、合成生物、前沿新材料、低空经济、循环制造等为代表，是支撑中长期低碳转型和新质生产力培育的重要方向。双碳·ESG高端服务业作为核心双碳·ESG产业，同时承担着赋能其他主导产业和未来产业的关键角色，对内为园区企业提供碳核算、碳资产管理、绿色金融、ESG治理等高能级专业支撑，对外面向常州市乃至长三角区域输出双碳·ESG综合解决方案，增强园区在区域双碳实践中的服务辐射能力和话语权。绿色综合能源服务业依托高新区在新能源装备制造领域的基础优势，重点发展源网荷储一体化、智慧能源管理、能源托管运维、绿电绿证及综合能源交易等高附加值服务，推动从单一装备制造向“制造+集成+运营”转型升级，提升单位能源消费的减排效率。低碳智能制造产业是常州建设“国际化智造名城”的重要支撑，突出制造过程的节能降碳和数字化、智能化改造，推动重点行业开展工艺减碳、设备更新和全生命周期碳足迹管理，与新质生产力培育紧密协同。“X”个未来产业紧扣双碳场景需求，引领关键核心技术突破和新模式应用，为园区构建以低碳为底色的现代化产业体系提供持续的创新供给和新的经济增长点。</w:t>
      </w:r>
    </w:p>
    <w:p w14:paraId="60DB02F1">
      <w:pPr>
        <w:widowControl/>
        <w:autoSpaceDN w:val="0"/>
        <w:spacing w:line="560" w:lineRule="exact"/>
        <w:ind w:firstLine="616" w:firstLineChars="200"/>
        <w:rPr>
          <w:rFonts w:ascii="Times New Roman" w:hAnsi="Times New Roman" w:eastAsia="仿宋" w:cs="Times New Roman"/>
          <w:color w:val="auto"/>
          <w:spacing w:val="-6"/>
          <w:sz w:val="32"/>
          <w:lang w:bidi="ar"/>
        </w:rPr>
      </w:pPr>
      <w:r>
        <w:rPr>
          <w:rFonts w:ascii="Times New Roman" w:hAnsi="Times New Roman" w:eastAsia="仿宋" w:cs="Times New Roman"/>
          <w:color w:val="auto"/>
          <w:spacing w:val="-6"/>
          <w:sz w:val="32"/>
          <w:lang w:bidi="ar"/>
        </w:rPr>
        <w:t>“3+X”产业体系并非简单的产业门类叠加，而是以双碳·ESG为共同价值准则和底层逻辑，构建起相互嵌套、联动减排、动态演进的有机协同网络。双碳·ESG高端服务业作为关键支撑，为绿色综合能源服务业、低碳智能制造产业及“X”个未来产业持续提供标准指引、碳数据与技术支撑、绿色金融工具、合规与风险管理、人才与国际合作等核心要素供给，系统提升各产业板块的碳排放管理水平、绿色创新能力和市场竞争力。三大主导产业和“X”个未来产业的集聚发展，则为双碳·ESG高端服务业创造丰富的应用场景、项目需求和实践案例，促进其向专业化、精细化、品牌化方向升级，</w:t>
      </w:r>
      <w:r>
        <w:rPr>
          <w:rFonts w:hint="eastAsia" w:ascii="Times New Roman" w:hAnsi="Times New Roman" w:eastAsia="仿宋" w:cs="Times New Roman"/>
          <w:color w:val="auto"/>
          <w:spacing w:val="-6"/>
          <w:sz w:val="32"/>
          <w:lang w:val="en-US" w:eastAsia="zh-CN" w:bidi="ar"/>
        </w:rPr>
        <w:t>领军</w:t>
      </w:r>
      <w:r>
        <w:rPr>
          <w:rFonts w:ascii="Times New Roman" w:hAnsi="Times New Roman" w:eastAsia="仿宋" w:cs="Times New Roman"/>
          <w:color w:val="auto"/>
          <w:spacing w:val="-6"/>
          <w:sz w:val="32"/>
          <w:lang w:bidi="ar"/>
        </w:rPr>
        <w:t>企业和骨干机构也将在实践中派生专业服务能力。未来产业的技术突破和商业模式创新，将对能源系统、制造体系和园区治理方式形成倒逼与重塑，成为驱动整个园区产业体系持续低碳迭代升级的重要源动力。星耀城零碳体验空间项目是园区践行该体系逻辑的初步探索，通过将零碳场景、绿色消费和ESG理念有机融合，为后续更多场景化双碳实践和产业创新提供示范样板。</w:t>
      </w:r>
    </w:p>
    <w:p w14:paraId="4D0CBB94">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22" w:name="_Toc1920525757"/>
      <w:bookmarkStart w:id="323" w:name="_Toc1820130233"/>
      <w:r>
        <w:rPr>
          <w:rFonts w:hint="eastAsia" w:ascii="方正楷体_GB2312" w:hAnsi="方正楷体_GB2312" w:eastAsia="方正楷体_GB2312" w:cs="方正楷体_GB2312"/>
          <w:color w:val="auto"/>
          <w:sz w:val="32"/>
          <w:szCs w:val="32"/>
        </w:rPr>
        <w:t>第三节 双碳·ESG高端服务业</w:t>
      </w:r>
      <w:bookmarkEnd w:id="322"/>
      <w:bookmarkEnd w:id="323"/>
    </w:p>
    <w:p w14:paraId="7C850969">
      <w:pPr>
        <w:widowControl/>
        <w:autoSpaceDN w:val="0"/>
        <w:spacing w:line="560" w:lineRule="exact"/>
        <w:ind w:firstLine="640" w:firstLineChars="200"/>
        <w:rPr>
          <w:rFonts w:ascii="Times New Roman" w:hAnsi="Times New Roman" w:eastAsia="仿宋" w:cs="Times New Roman"/>
          <w:color w:val="auto"/>
          <w:sz w:val="32"/>
          <w:lang w:val="en-AU" w:bidi="ar"/>
        </w:rPr>
      </w:pPr>
      <w:r>
        <w:rPr>
          <w:rFonts w:ascii="Times New Roman" w:hAnsi="Times New Roman" w:eastAsia="仿宋" w:cs="Times New Roman"/>
          <w:color w:val="auto"/>
          <w:sz w:val="32"/>
          <w:lang w:val="en-AU" w:bidi="ar"/>
        </w:rPr>
        <w:t>双碳·ESG高端服务业是园区构建差异化竞争优势、提升双碳治理能力、带动产业生态整体升级的核心赋能引擎。作为典型的赋能型双碳·ESG产业，其核心价值在于围绕碳达峰、碳中和目标，为其他产业提供碳核算、碳管理、绿色标准、资金融通、人才培育等全方位专业服务，把“双碳”约束转化为发展动力。发展双碳·ESG高端服务业，旨在将常州高新区打造为长三角区域内企业获取一站式双碳·ESG解决方案的首选地和绿色发展理念的策源地，为常州“新能源产业高地”和“国际化智造名城”的能级跃升注入持续的“软实力”。</w:t>
      </w:r>
    </w:p>
    <w:p w14:paraId="16C6E986">
      <w:pPr>
        <w:widowControl/>
        <w:autoSpaceDN w:val="0"/>
        <w:spacing w:line="560" w:lineRule="exact"/>
        <w:ind w:firstLine="640" w:firstLineChars="200"/>
        <w:rPr>
          <w:rFonts w:ascii="Times New Roman" w:hAnsi="Times New Roman" w:eastAsia="仿宋" w:cs="Times New Roman"/>
          <w:color w:val="auto"/>
          <w:sz w:val="32"/>
          <w:lang w:val="en-AU" w:bidi="ar"/>
        </w:rPr>
      </w:pPr>
      <w:r>
        <w:rPr>
          <w:rFonts w:ascii="Times New Roman" w:hAnsi="Times New Roman" w:eastAsia="仿宋" w:cs="Times New Roman"/>
          <w:color w:val="auto"/>
          <w:sz w:val="32"/>
          <w:lang w:val="en-AU" w:bidi="ar"/>
        </w:rPr>
        <w:t>常州高新区（新北区）产业基础雄厚，集聚了以天合光能、比亚迪等为代表的一批新能源、高端装备制造领军企业，在绿色制造、全球供应链管理、境内外资本运作等方面，对碳足迹管理、ESG合规、气候风险应对等专业化双碳·ESG服务产生了强劲的刚性需求。同时，园区作为省级生态产品价值实现机制试点区和国家碳达峰试点城市的重要承载区，具备双碳政策先行先试优势。地处长三角地理中心，毗邻沪宁等高端服务业高地，以高铁新城“星耀城”为核心的现代化商务载体和零碳体验空间，为双碳·ESG高端服务业集聚提供了一流的平台基础和示范场景。</w:t>
      </w:r>
    </w:p>
    <w:p w14:paraId="67F96E34">
      <w:pPr>
        <w:numPr>
          <w:ilvl w:val="255"/>
          <w:numId w:val="0"/>
        </w:numPr>
        <w:spacing w:line="560" w:lineRule="exact"/>
        <w:ind w:firstLine="640" w:firstLineChars="200"/>
        <w:outlineLvl w:val="2"/>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ESG专业咨询、认证与标准服务</w:t>
      </w:r>
    </w:p>
    <w:p w14:paraId="6705A764">
      <w:pPr>
        <w:widowControl/>
        <w:autoSpaceDN w:val="0"/>
        <w:spacing w:line="560" w:lineRule="exact"/>
        <w:ind w:firstLine="640" w:firstLineChars="200"/>
        <w:rPr>
          <w:rFonts w:ascii="Times New Roman" w:hAnsi="Times New Roman" w:eastAsia="仿宋" w:cs="Times New Roman"/>
          <w:color w:val="auto"/>
          <w:kern w:val="2"/>
          <w:sz w:val="32"/>
          <w:lang w:val="en-AU" w:bidi="ar"/>
        </w:rPr>
      </w:pPr>
      <w:r>
        <w:rPr>
          <w:rFonts w:ascii="Times New Roman" w:hAnsi="Times New Roman" w:eastAsia="仿宋" w:cs="Times New Roman"/>
          <w:color w:val="auto"/>
          <w:kern w:val="2"/>
          <w:sz w:val="32"/>
          <w:lang w:val="en-AU" w:bidi="ar"/>
        </w:rPr>
        <w:t>构建国际一流、国内领先的</w:t>
      </w:r>
      <w:r>
        <w:rPr>
          <w:rFonts w:ascii="Times New Roman" w:hAnsi="Times New Roman" w:eastAsia="仿宋" w:cs="Times New Roman"/>
          <w:color w:val="auto"/>
          <w:sz w:val="32"/>
          <w:lang w:val="en-AU" w:bidi="ar"/>
        </w:rPr>
        <w:t>双碳·</w:t>
      </w:r>
      <w:r>
        <w:rPr>
          <w:rFonts w:ascii="Times New Roman" w:hAnsi="Times New Roman" w:eastAsia="仿宋" w:cs="Times New Roman"/>
          <w:color w:val="auto"/>
          <w:kern w:val="2"/>
          <w:sz w:val="32"/>
          <w:lang w:val="en-AU" w:bidi="ar"/>
        </w:rPr>
        <w:t>ESG专业方法论与实践能力中心，为企业提供从</w:t>
      </w:r>
      <w:r>
        <w:rPr>
          <w:rFonts w:ascii="Times New Roman" w:hAnsi="Times New Roman" w:eastAsia="仿宋" w:cs="Times New Roman"/>
          <w:color w:val="auto"/>
          <w:sz w:val="32"/>
          <w:lang w:val="en-AU" w:bidi="ar"/>
        </w:rPr>
        <w:t>双碳</w:t>
      </w:r>
      <w:r>
        <w:rPr>
          <w:rFonts w:ascii="Times New Roman" w:hAnsi="Times New Roman" w:eastAsia="仿宋" w:cs="Times New Roman"/>
          <w:color w:val="auto"/>
          <w:kern w:val="2"/>
          <w:sz w:val="32"/>
          <w:lang w:val="en-AU" w:bidi="ar"/>
        </w:rPr>
        <w:t>战略规划到</w:t>
      </w:r>
      <w:r>
        <w:rPr>
          <w:rFonts w:ascii="Times New Roman" w:hAnsi="Times New Roman" w:eastAsia="仿宋" w:cs="Times New Roman"/>
          <w:color w:val="auto"/>
          <w:sz w:val="32"/>
          <w:lang w:val="en-AU" w:bidi="ar"/>
        </w:rPr>
        <w:t>ESG</w:t>
      </w:r>
      <w:r>
        <w:rPr>
          <w:rFonts w:ascii="Times New Roman" w:hAnsi="Times New Roman" w:eastAsia="仿宋" w:cs="Times New Roman"/>
          <w:color w:val="auto"/>
          <w:kern w:val="2"/>
          <w:sz w:val="32"/>
          <w:lang w:val="en-AU" w:bidi="ar"/>
        </w:rPr>
        <w:t>信息披露的全链条解决方案，是提升园区企业</w:t>
      </w:r>
      <w:r>
        <w:rPr>
          <w:rFonts w:ascii="Times New Roman" w:hAnsi="Times New Roman" w:eastAsia="仿宋" w:cs="Times New Roman"/>
          <w:color w:val="auto"/>
          <w:sz w:val="32"/>
          <w:lang w:val="en-AU" w:bidi="ar"/>
        </w:rPr>
        <w:t>双碳</w:t>
      </w:r>
      <w:r>
        <w:rPr>
          <w:rFonts w:ascii="Times New Roman" w:hAnsi="Times New Roman" w:eastAsia="仿宋" w:cs="Times New Roman"/>
          <w:color w:val="auto"/>
          <w:kern w:val="2"/>
          <w:sz w:val="32"/>
          <w:lang w:val="en-AU" w:bidi="ar"/>
        </w:rPr>
        <w:t>治理水平和全球竞争力的</w:t>
      </w:r>
      <w:r>
        <w:rPr>
          <w:rFonts w:ascii="Times New Roman" w:hAnsi="Times New Roman" w:eastAsia="仿宋" w:cs="Times New Roman"/>
          <w:color w:val="auto"/>
          <w:sz w:val="32"/>
          <w:lang w:val="en-AU" w:bidi="ar"/>
        </w:rPr>
        <w:t>关键支撑</w:t>
      </w:r>
      <w:r>
        <w:rPr>
          <w:rFonts w:ascii="Times New Roman" w:hAnsi="Times New Roman" w:eastAsia="仿宋" w:cs="Times New Roman"/>
          <w:color w:val="auto"/>
          <w:kern w:val="2"/>
          <w:sz w:val="32"/>
          <w:lang w:val="en-AU" w:bidi="ar"/>
        </w:rPr>
        <w:t>。这要求园区</w:t>
      </w:r>
      <w:r>
        <w:rPr>
          <w:rFonts w:ascii="Times New Roman" w:hAnsi="Times New Roman" w:eastAsia="仿宋" w:cs="Times New Roman"/>
          <w:color w:val="auto"/>
          <w:sz w:val="32"/>
          <w:lang w:val="en-AU" w:bidi="ar"/>
        </w:rPr>
        <w:t>在引进</w:t>
      </w:r>
      <w:r>
        <w:rPr>
          <w:rFonts w:ascii="Times New Roman" w:hAnsi="Times New Roman" w:eastAsia="仿宋" w:cs="Times New Roman"/>
          <w:color w:val="auto"/>
          <w:kern w:val="2"/>
          <w:sz w:val="32"/>
          <w:lang w:val="en-AU" w:bidi="ar"/>
        </w:rPr>
        <w:t>全球</w:t>
      </w:r>
      <w:r>
        <w:rPr>
          <w:rFonts w:ascii="Times New Roman" w:hAnsi="Times New Roman" w:eastAsia="仿宋" w:cs="Times New Roman"/>
          <w:color w:val="auto"/>
          <w:sz w:val="32"/>
          <w:lang w:val="en-AU" w:bidi="ar"/>
        </w:rPr>
        <w:t>高端</w:t>
      </w:r>
      <w:r>
        <w:rPr>
          <w:rFonts w:ascii="Times New Roman" w:hAnsi="Times New Roman" w:eastAsia="仿宋" w:cs="Times New Roman"/>
          <w:color w:val="auto"/>
          <w:kern w:val="2"/>
          <w:sz w:val="32"/>
          <w:lang w:val="en-AU" w:bidi="ar"/>
        </w:rPr>
        <w:t>服务机构</w:t>
      </w:r>
      <w:r>
        <w:rPr>
          <w:rFonts w:ascii="Times New Roman" w:hAnsi="Times New Roman" w:eastAsia="仿宋" w:cs="Times New Roman"/>
          <w:color w:val="auto"/>
          <w:sz w:val="32"/>
          <w:lang w:val="en-AU" w:bidi="ar"/>
        </w:rPr>
        <w:t>的基础上，立足</w:t>
      </w:r>
      <w:r>
        <w:rPr>
          <w:rFonts w:ascii="Times New Roman" w:hAnsi="Times New Roman" w:eastAsia="仿宋" w:cs="Times New Roman"/>
          <w:color w:val="auto"/>
          <w:kern w:val="2"/>
          <w:sz w:val="32"/>
          <w:lang w:val="en-AU" w:bidi="ar"/>
        </w:rPr>
        <w:t>常州</w:t>
      </w:r>
      <w:r>
        <w:rPr>
          <w:rFonts w:ascii="Times New Roman" w:hAnsi="Times New Roman" w:eastAsia="仿宋" w:cs="Times New Roman"/>
          <w:color w:val="auto"/>
          <w:sz w:val="32"/>
          <w:lang w:val="en-AU" w:bidi="ar"/>
        </w:rPr>
        <w:t>新能源和智能制造特色</w:t>
      </w:r>
      <w:r>
        <w:rPr>
          <w:rFonts w:ascii="Times New Roman" w:hAnsi="Times New Roman" w:eastAsia="仿宋" w:cs="Times New Roman"/>
          <w:color w:val="auto"/>
          <w:kern w:val="2"/>
          <w:sz w:val="32"/>
          <w:lang w:val="en-AU" w:bidi="ar"/>
        </w:rPr>
        <w:t>，培育本土</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kern w:val="2"/>
          <w:sz w:val="32"/>
          <w:lang w:val="en-AU" w:bidi="ar"/>
        </w:rPr>
        <w:t>实践能力，在</w:t>
      </w:r>
      <w:r>
        <w:rPr>
          <w:rFonts w:ascii="Times New Roman" w:hAnsi="Times New Roman" w:eastAsia="仿宋" w:cs="Times New Roman"/>
          <w:color w:val="auto"/>
          <w:sz w:val="32"/>
          <w:lang w:val="en-AU" w:bidi="ar"/>
        </w:rPr>
        <w:t>绿色</w:t>
      </w:r>
      <w:r>
        <w:rPr>
          <w:rFonts w:ascii="Times New Roman" w:hAnsi="Times New Roman" w:eastAsia="仿宋" w:cs="Times New Roman"/>
          <w:color w:val="auto"/>
          <w:kern w:val="2"/>
          <w:sz w:val="32"/>
          <w:lang w:val="en-AU" w:bidi="ar"/>
        </w:rPr>
        <w:t>制造</w:t>
      </w:r>
      <w:r>
        <w:rPr>
          <w:rFonts w:ascii="Times New Roman" w:hAnsi="Times New Roman" w:eastAsia="仿宋" w:cs="Times New Roman"/>
          <w:color w:val="auto"/>
          <w:sz w:val="32"/>
          <w:lang w:val="en-AU" w:bidi="ar"/>
        </w:rPr>
        <w:t>、循环经济、碳资产管理</w:t>
      </w:r>
      <w:r>
        <w:rPr>
          <w:rFonts w:ascii="Times New Roman" w:hAnsi="Times New Roman" w:eastAsia="仿宋" w:cs="Times New Roman"/>
          <w:color w:val="auto"/>
          <w:kern w:val="2"/>
          <w:sz w:val="32"/>
          <w:lang w:val="en-AU" w:bidi="ar"/>
        </w:rPr>
        <w:t>等</w:t>
      </w:r>
      <w:r>
        <w:rPr>
          <w:rFonts w:ascii="Times New Roman" w:hAnsi="Times New Roman" w:eastAsia="仿宋" w:cs="Times New Roman"/>
          <w:color w:val="auto"/>
          <w:sz w:val="32"/>
          <w:lang w:val="en-AU" w:bidi="ar"/>
        </w:rPr>
        <w:t>细分</w:t>
      </w:r>
      <w:r>
        <w:rPr>
          <w:rFonts w:ascii="Times New Roman" w:hAnsi="Times New Roman" w:eastAsia="仿宋" w:cs="Times New Roman"/>
          <w:color w:val="auto"/>
          <w:kern w:val="2"/>
          <w:sz w:val="32"/>
          <w:lang w:val="en-AU" w:bidi="ar"/>
        </w:rPr>
        <w:t>领域形成</w:t>
      </w:r>
      <w:r>
        <w:rPr>
          <w:rFonts w:ascii="Times New Roman" w:hAnsi="Times New Roman" w:eastAsia="仿宋" w:cs="Times New Roman"/>
          <w:color w:val="auto"/>
          <w:sz w:val="32"/>
          <w:lang w:val="en-AU" w:bidi="ar"/>
        </w:rPr>
        <w:t>“常州经验”“常州标准”，不断提升区域在双碳·ESG话语体系中的影响力</w:t>
      </w:r>
      <w:r>
        <w:rPr>
          <w:rFonts w:ascii="Times New Roman" w:hAnsi="Times New Roman" w:eastAsia="仿宋" w:cs="Times New Roman"/>
          <w:color w:val="auto"/>
          <w:kern w:val="2"/>
          <w:sz w:val="32"/>
          <w:lang w:val="en-AU" w:bidi="ar"/>
        </w:rPr>
        <w:t>。</w:t>
      </w:r>
    </w:p>
    <w:p w14:paraId="5EF393BF">
      <w:pPr>
        <w:widowControl/>
        <w:autoSpaceDN w:val="0"/>
        <w:spacing w:line="560" w:lineRule="exact"/>
        <w:ind w:firstLine="640" w:firstLineChars="200"/>
        <w:rPr>
          <w:rFonts w:ascii="Times New Roman" w:hAnsi="Times New Roman" w:eastAsia="仿宋" w:cs="Times New Roman"/>
          <w:color w:val="auto"/>
          <w:kern w:val="2"/>
          <w:sz w:val="32"/>
          <w:lang w:val="en-AU" w:bidi="ar"/>
        </w:rPr>
      </w:pPr>
      <w:r>
        <w:rPr>
          <w:rFonts w:ascii="Times New Roman" w:hAnsi="Times New Roman" w:eastAsia="仿宋" w:cs="Times New Roman"/>
          <w:color w:val="auto"/>
          <w:kern w:val="2"/>
          <w:sz w:val="32"/>
          <w:lang w:val="en-AU" w:bidi="ar"/>
        </w:rPr>
        <w:t>重点发展</w:t>
      </w:r>
      <w:r>
        <w:rPr>
          <w:rFonts w:ascii="Times New Roman" w:hAnsi="Times New Roman" w:eastAsia="仿宋" w:cs="Times New Roman"/>
          <w:color w:val="auto"/>
          <w:sz w:val="32"/>
          <w:lang w:val="en-AU" w:bidi="ar"/>
        </w:rPr>
        <w:t>双碳·</w:t>
      </w:r>
      <w:r>
        <w:rPr>
          <w:rFonts w:ascii="Times New Roman" w:hAnsi="Times New Roman" w:eastAsia="仿宋" w:cs="Times New Roman"/>
          <w:color w:val="auto"/>
          <w:kern w:val="2"/>
          <w:sz w:val="32"/>
          <w:lang w:val="en-AU" w:bidi="ar"/>
        </w:rPr>
        <w:t>ESG战略咨询与报告编制服务。引进</w:t>
      </w:r>
      <w:r>
        <w:rPr>
          <w:rFonts w:ascii="Times New Roman" w:hAnsi="Times New Roman" w:eastAsia="仿宋" w:cs="Times New Roman"/>
          <w:color w:val="auto"/>
          <w:kern w:val="2"/>
          <w:sz w:val="32"/>
          <w:szCs w:val="24"/>
          <w:lang w:val="en-AU" w:eastAsia="zh-CN" w:bidi="ar"/>
        </w:rPr>
        <w:t>国际知名咨询机构及本土优秀机构落户园区</w:t>
      </w:r>
      <w:r>
        <w:rPr>
          <w:rFonts w:ascii="Times New Roman" w:hAnsi="Times New Roman" w:eastAsia="仿宋" w:cs="Times New Roman"/>
          <w:color w:val="auto"/>
          <w:kern w:val="2"/>
          <w:sz w:val="32"/>
          <w:lang w:val="en-AU" w:bidi="ar"/>
        </w:rPr>
        <w:t>，形成</w:t>
      </w:r>
      <w:r>
        <w:rPr>
          <w:rFonts w:ascii="Times New Roman" w:hAnsi="Times New Roman" w:eastAsia="仿宋" w:cs="Times New Roman"/>
          <w:color w:val="auto"/>
          <w:sz w:val="32"/>
          <w:lang w:val="en-AU" w:bidi="ar"/>
        </w:rPr>
        <w:t>国际视野与本土实践相结合的</w:t>
      </w:r>
      <w:r>
        <w:rPr>
          <w:rFonts w:ascii="Times New Roman" w:hAnsi="Times New Roman" w:eastAsia="仿宋" w:cs="Times New Roman"/>
          <w:color w:val="auto"/>
          <w:kern w:val="2"/>
          <w:sz w:val="32"/>
          <w:lang w:val="en-AU" w:bidi="ar"/>
        </w:rPr>
        <w:t>专业服务生态。为园区</w:t>
      </w:r>
      <w:r>
        <w:rPr>
          <w:rFonts w:ascii="Times New Roman" w:hAnsi="Times New Roman" w:eastAsia="仿宋" w:cs="Times New Roman"/>
          <w:color w:val="auto"/>
          <w:sz w:val="32"/>
          <w:lang w:val="en-AU" w:bidi="ar"/>
        </w:rPr>
        <w:t>企业</w:t>
      </w:r>
      <w:r>
        <w:rPr>
          <w:rFonts w:ascii="Times New Roman" w:hAnsi="Times New Roman" w:eastAsia="仿宋" w:cs="Times New Roman"/>
          <w:color w:val="auto"/>
          <w:kern w:val="2"/>
          <w:sz w:val="32"/>
          <w:lang w:val="en-AU" w:bidi="ar"/>
        </w:rPr>
        <w:t>提供</w:t>
      </w:r>
      <w:r>
        <w:rPr>
          <w:rFonts w:ascii="Times New Roman" w:hAnsi="Times New Roman" w:eastAsia="仿宋" w:cs="Times New Roman"/>
          <w:color w:val="auto"/>
          <w:sz w:val="32"/>
          <w:lang w:val="en-AU" w:bidi="ar"/>
        </w:rPr>
        <w:t>双碳目标分解、</w:t>
      </w:r>
      <w:r>
        <w:rPr>
          <w:rFonts w:ascii="Times New Roman" w:hAnsi="Times New Roman" w:eastAsia="仿宋" w:cs="Times New Roman"/>
          <w:color w:val="auto"/>
          <w:kern w:val="2"/>
          <w:sz w:val="32"/>
          <w:lang w:val="en-AU" w:bidi="ar"/>
        </w:rPr>
        <w:t>ESG顶层设计</w:t>
      </w:r>
      <w:r>
        <w:rPr>
          <w:rFonts w:ascii="Times New Roman" w:hAnsi="Times New Roman" w:eastAsia="仿宋" w:cs="Times New Roman"/>
          <w:color w:val="auto"/>
          <w:sz w:val="32"/>
          <w:lang w:val="en-AU" w:bidi="ar"/>
        </w:rPr>
        <w:t>、</w:t>
      </w:r>
      <w:r>
        <w:rPr>
          <w:rFonts w:ascii="Times New Roman" w:hAnsi="Times New Roman" w:eastAsia="仿宋" w:cs="Times New Roman"/>
          <w:color w:val="auto"/>
          <w:kern w:val="2"/>
          <w:sz w:val="32"/>
          <w:lang w:val="en-AU" w:bidi="ar"/>
        </w:rPr>
        <w:t>实质性议题</w:t>
      </w:r>
      <w:r>
        <w:rPr>
          <w:rFonts w:ascii="Times New Roman" w:hAnsi="Times New Roman" w:eastAsia="仿宋" w:cs="Times New Roman"/>
          <w:color w:val="auto"/>
          <w:sz w:val="32"/>
          <w:lang w:val="en-AU" w:bidi="ar"/>
        </w:rPr>
        <w:t>识别</w:t>
      </w:r>
      <w:r>
        <w:rPr>
          <w:rFonts w:ascii="Times New Roman" w:hAnsi="Times New Roman" w:eastAsia="仿宋" w:cs="Times New Roman"/>
          <w:color w:val="auto"/>
          <w:kern w:val="2"/>
          <w:sz w:val="32"/>
          <w:lang w:val="en-AU" w:bidi="ar"/>
        </w:rPr>
        <w:t>、利益相关方沟通、</w:t>
      </w:r>
      <w:r>
        <w:rPr>
          <w:rFonts w:ascii="Times New Roman" w:hAnsi="Times New Roman" w:eastAsia="仿宋" w:cs="Times New Roman"/>
          <w:color w:val="auto"/>
          <w:sz w:val="32"/>
          <w:lang w:val="en-AU" w:bidi="ar"/>
        </w:rPr>
        <w:t>气候与自然相关</w:t>
      </w:r>
      <w:r>
        <w:rPr>
          <w:rFonts w:ascii="Times New Roman" w:hAnsi="Times New Roman" w:eastAsia="仿宋" w:cs="Times New Roman"/>
          <w:color w:val="auto"/>
          <w:kern w:val="2"/>
          <w:sz w:val="32"/>
          <w:lang w:val="en-AU" w:bidi="ar"/>
        </w:rPr>
        <w:t>风险机遇分析等</w:t>
      </w:r>
      <w:r>
        <w:rPr>
          <w:rFonts w:ascii="Times New Roman" w:hAnsi="Times New Roman" w:eastAsia="仿宋" w:cs="Times New Roman"/>
          <w:color w:val="auto"/>
          <w:sz w:val="32"/>
          <w:lang w:val="en-AU" w:bidi="ar"/>
        </w:rPr>
        <w:t>综合服务</w:t>
      </w:r>
      <w:r>
        <w:rPr>
          <w:rFonts w:ascii="Times New Roman" w:hAnsi="Times New Roman" w:eastAsia="仿宋" w:cs="Times New Roman"/>
          <w:color w:val="auto"/>
          <w:kern w:val="2"/>
          <w:sz w:val="32"/>
          <w:lang w:val="en-AU" w:bidi="ar"/>
        </w:rPr>
        <w:t>。强化</w:t>
      </w:r>
      <w:r>
        <w:rPr>
          <w:rFonts w:ascii="Times New Roman" w:hAnsi="Times New Roman" w:eastAsia="仿宋" w:cs="Times New Roman"/>
          <w:color w:val="auto"/>
          <w:sz w:val="32"/>
          <w:lang w:val="en-AU" w:bidi="ar"/>
        </w:rPr>
        <w:t>在</w:t>
      </w:r>
      <w:r>
        <w:rPr>
          <w:rFonts w:ascii="Times New Roman" w:hAnsi="Times New Roman" w:eastAsia="仿宋" w:cs="Times New Roman"/>
          <w:color w:val="auto"/>
          <w:kern w:val="2"/>
          <w:sz w:val="32"/>
          <w:lang w:val="en-AU" w:bidi="ar"/>
        </w:rPr>
        <w:t>TCFD、TNFD等前沿框架下的</w:t>
      </w:r>
      <w:r>
        <w:rPr>
          <w:rFonts w:ascii="Times New Roman" w:hAnsi="Times New Roman" w:eastAsia="仿宋" w:cs="Times New Roman"/>
          <w:color w:val="auto"/>
          <w:sz w:val="32"/>
          <w:lang w:val="en-AU" w:bidi="ar"/>
        </w:rPr>
        <w:t>专业</w:t>
      </w:r>
      <w:r>
        <w:rPr>
          <w:rFonts w:ascii="Times New Roman" w:hAnsi="Times New Roman" w:eastAsia="仿宋" w:cs="Times New Roman"/>
          <w:color w:val="auto"/>
          <w:kern w:val="2"/>
          <w:sz w:val="32"/>
          <w:lang w:val="en-AU" w:bidi="ar"/>
        </w:rPr>
        <w:t>咨询</w:t>
      </w:r>
      <w:r>
        <w:rPr>
          <w:rFonts w:ascii="Times New Roman" w:hAnsi="Times New Roman" w:eastAsia="仿宋" w:cs="Times New Roman"/>
          <w:color w:val="auto"/>
          <w:sz w:val="32"/>
          <w:lang w:val="en-AU" w:bidi="ar"/>
        </w:rPr>
        <w:t>能力</w:t>
      </w:r>
      <w:r>
        <w:rPr>
          <w:rFonts w:ascii="Times New Roman" w:hAnsi="Times New Roman" w:eastAsia="仿宋" w:cs="Times New Roman"/>
          <w:color w:val="auto"/>
          <w:kern w:val="2"/>
          <w:sz w:val="32"/>
          <w:lang w:val="en-AU" w:bidi="ar"/>
        </w:rPr>
        <w:t>，提供符合国内外</w:t>
      </w:r>
      <w:r>
        <w:rPr>
          <w:rFonts w:ascii="Times New Roman" w:hAnsi="Times New Roman" w:eastAsia="仿宋" w:cs="Times New Roman"/>
          <w:color w:val="auto"/>
          <w:sz w:val="32"/>
          <w:lang w:val="en-AU" w:bidi="ar"/>
        </w:rPr>
        <w:t>主要</w:t>
      </w:r>
      <w:r>
        <w:rPr>
          <w:rFonts w:ascii="Times New Roman" w:hAnsi="Times New Roman" w:eastAsia="仿宋" w:cs="Times New Roman"/>
          <w:color w:val="auto"/>
          <w:kern w:val="2"/>
          <w:sz w:val="32"/>
          <w:lang w:val="en-AU" w:bidi="ar"/>
        </w:rPr>
        <w:t>资本市场要求的高质量双碳·ESG报告编制与鉴证服务，</w:t>
      </w:r>
      <w:r>
        <w:rPr>
          <w:rFonts w:ascii="Times New Roman" w:hAnsi="Times New Roman" w:eastAsia="仿宋" w:cs="Times New Roman"/>
          <w:color w:val="auto"/>
          <w:sz w:val="32"/>
          <w:lang w:val="en-AU" w:bidi="ar"/>
        </w:rPr>
        <w:t>系统展示企业在碳减排、绿色创新、社会责任和治理提升方面的成效，整体</w:t>
      </w:r>
      <w:r>
        <w:rPr>
          <w:rFonts w:ascii="Times New Roman" w:hAnsi="Times New Roman" w:eastAsia="仿宋" w:cs="Times New Roman"/>
          <w:color w:val="auto"/>
          <w:kern w:val="2"/>
          <w:sz w:val="32"/>
          <w:lang w:val="en-AU" w:bidi="ar"/>
        </w:rPr>
        <w:t>提升“常州板块”在</w:t>
      </w:r>
      <w:r>
        <w:rPr>
          <w:rFonts w:ascii="Times New Roman" w:hAnsi="Times New Roman" w:eastAsia="仿宋" w:cs="Times New Roman"/>
          <w:color w:val="auto"/>
          <w:sz w:val="32"/>
          <w:lang w:val="en-AU" w:bidi="ar"/>
        </w:rPr>
        <w:t>全球</w:t>
      </w:r>
      <w:r>
        <w:rPr>
          <w:rFonts w:ascii="Times New Roman" w:hAnsi="Times New Roman" w:eastAsia="仿宋" w:cs="Times New Roman"/>
          <w:color w:val="auto"/>
          <w:kern w:val="2"/>
          <w:sz w:val="32"/>
          <w:lang w:val="en-AU" w:bidi="ar"/>
        </w:rPr>
        <w:t>资本市场的</w:t>
      </w:r>
      <w:r>
        <w:rPr>
          <w:rFonts w:ascii="Times New Roman" w:hAnsi="Times New Roman" w:eastAsia="仿宋" w:cs="Times New Roman"/>
          <w:color w:val="auto"/>
          <w:sz w:val="32"/>
          <w:lang w:val="en-AU" w:bidi="ar"/>
        </w:rPr>
        <w:t>绿色</w:t>
      </w:r>
      <w:r>
        <w:rPr>
          <w:rFonts w:ascii="Times New Roman" w:hAnsi="Times New Roman" w:eastAsia="仿宋" w:cs="Times New Roman"/>
          <w:color w:val="auto"/>
          <w:kern w:val="2"/>
          <w:sz w:val="32"/>
          <w:lang w:val="en-AU" w:bidi="ar"/>
        </w:rPr>
        <w:t>形象。</w:t>
      </w:r>
    </w:p>
    <w:p w14:paraId="41780038">
      <w:pPr>
        <w:widowControl/>
        <w:autoSpaceDN w:val="0"/>
        <w:spacing w:line="560" w:lineRule="exact"/>
        <w:ind w:firstLine="640" w:firstLineChars="200"/>
        <w:rPr>
          <w:rFonts w:ascii="Times New Roman" w:hAnsi="Times New Roman" w:eastAsia="仿宋" w:cs="Times New Roman"/>
          <w:color w:val="auto"/>
          <w:kern w:val="2"/>
          <w:sz w:val="32"/>
          <w:lang w:val="en-AU" w:bidi="ar"/>
        </w:rPr>
      </w:pPr>
      <w:r>
        <w:rPr>
          <w:rFonts w:ascii="Times New Roman" w:hAnsi="Times New Roman" w:eastAsia="仿宋" w:cs="Times New Roman"/>
          <w:color w:val="auto"/>
          <w:kern w:val="2"/>
          <w:sz w:val="32"/>
          <w:lang w:val="en-AU" w:bidi="ar"/>
        </w:rPr>
        <w:t>系统构建ESG评级评估与认证鉴证体系。</w:t>
      </w:r>
      <w:r>
        <w:rPr>
          <w:rFonts w:ascii="Times New Roman" w:hAnsi="Times New Roman" w:eastAsia="仿宋" w:cs="Times New Roman"/>
          <w:color w:val="auto"/>
          <w:kern w:val="2"/>
          <w:sz w:val="32"/>
          <w:szCs w:val="24"/>
          <w:lang w:val="en-AU" w:eastAsia="zh-CN" w:bidi="ar"/>
        </w:rPr>
        <w:t>积极对接国内外权威ESG评级机构</w:t>
      </w:r>
      <w:r>
        <w:rPr>
          <w:rFonts w:ascii="Times New Roman" w:hAnsi="Times New Roman" w:eastAsia="仿宋" w:cs="Times New Roman"/>
          <w:color w:val="auto"/>
          <w:kern w:val="2"/>
          <w:sz w:val="32"/>
          <w:lang w:val="en-AU" w:bidi="ar"/>
        </w:rPr>
        <w:t>，为高新区上市企业集群提供ESG绩效评估</w:t>
      </w:r>
      <w:r>
        <w:rPr>
          <w:rFonts w:ascii="Times New Roman" w:hAnsi="Times New Roman" w:eastAsia="仿宋" w:cs="Times New Roman"/>
          <w:color w:val="auto"/>
          <w:sz w:val="32"/>
          <w:lang w:val="en-AU" w:bidi="ar"/>
        </w:rPr>
        <w:t>、</w:t>
      </w:r>
      <w:r>
        <w:rPr>
          <w:rFonts w:ascii="Times New Roman" w:hAnsi="Times New Roman" w:eastAsia="仿宋" w:cs="Times New Roman"/>
          <w:color w:val="auto"/>
          <w:kern w:val="2"/>
          <w:sz w:val="32"/>
          <w:lang w:val="en-AU" w:bidi="ar"/>
        </w:rPr>
        <w:t>评级</w:t>
      </w:r>
      <w:r>
        <w:rPr>
          <w:rFonts w:ascii="Times New Roman" w:hAnsi="Times New Roman" w:eastAsia="仿宋" w:cs="Times New Roman"/>
          <w:color w:val="auto"/>
          <w:sz w:val="32"/>
          <w:lang w:val="en-AU" w:bidi="ar"/>
        </w:rPr>
        <w:t>诊断和</w:t>
      </w:r>
      <w:r>
        <w:rPr>
          <w:rFonts w:ascii="Times New Roman" w:hAnsi="Times New Roman" w:eastAsia="仿宋" w:cs="Times New Roman"/>
          <w:color w:val="auto"/>
          <w:kern w:val="2"/>
          <w:sz w:val="32"/>
          <w:lang w:val="en-AU" w:bidi="ar"/>
        </w:rPr>
        <w:t>提升辅导</w:t>
      </w:r>
      <w:r>
        <w:rPr>
          <w:rFonts w:ascii="Times New Roman" w:hAnsi="Times New Roman" w:eastAsia="仿宋" w:cs="Times New Roman"/>
          <w:color w:val="auto"/>
          <w:sz w:val="32"/>
          <w:lang w:val="en-AU" w:bidi="ar"/>
        </w:rPr>
        <w:t>，推动企业在碳排放管理、环境合规、员工权益、公司治理等方面持续改进</w:t>
      </w:r>
      <w:r>
        <w:rPr>
          <w:rFonts w:ascii="Times New Roman" w:hAnsi="Times New Roman" w:eastAsia="仿宋" w:cs="Times New Roman"/>
          <w:color w:val="auto"/>
          <w:kern w:val="2"/>
          <w:sz w:val="32"/>
          <w:lang w:val="en-AU" w:bidi="ar"/>
        </w:rPr>
        <w:t>。联合</w:t>
      </w:r>
      <w:r>
        <w:rPr>
          <w:rFonts w:ascii="Times New Roman" w:hAnsi="Times New Roman" w:eastAsia="仿宋" w:cs="Times New Roman"/>
          <w:color w:val="auto"/>
          <w:kern w:val="2"/>
          <w:sz w:val="32"/>
          <w:szCs w:val="24"/>
          <w:lang w:val="en-AU" w:eastAsia="zh-CN" w:bidi="ar"/>
        </w:rPr>
        <w:t>环保研究机构及国际知名认证机构</w:t>
      </w:r>
      <w:r>
        <w:rPr>
          <w:rFonts w:ascii="Times New Roman" w:hAnsi="Times New Roman" w:eastAsia="仿宋" w:cs="Times New Roman"/>
          <w:color w:val="auto"/>
          <w:kern w:val="2"/>
          <w:sz w:val="32"/>
          <w:lang w:val="en-AU" w:bidi="ar"/>
        </w:rPr>
        <w:t>，构建功能</w:t>
      </w:r>
      <w:r>
        <w:rPr>
          <w:rFonts w:ascii="Times New Roman" w:hAnsi="Times New Roman" w:eastAsia="仿宋" w:cs="Times New Roman"/>
          <w:color w:val="auto"/>
          <w:sz w:val="32"/>
          <w:lang w:val="en-AU" w:bidi="ar"/>
        </w:rPr>
        <w:t>完备</w:t>
      </w:r>
      <w:r>
        <w:rPr>
          <w:rFonts w:ascii="Times New Roman" w:hAnsi="Times New Roman" w:eastAsia="仿宋" w:cs="Times New Roman"/>
          <w:color w:val="auto"/>
          <w:kern w:val="2"/>
          <w:sz w:val="32"/>
          <w:lang w:val="en-AU" w:bidi="ar"/>
        </w:rPr>
        <w:t>的认证鉴证服务平台。在提供ISO系列基础管理体系认证的同时，重点强化温室气体</w:t>
      </w:r>
      <w:r>
        <w:rPr>
          <w:rFonts w:ascii="Times New Roman" w:hAnsi="Times New Roman" w:eastAsia="仿宋" w:cs="Times New Roman"/>
          <w:color w:val="auto"/>
          <w:sz w:val="32"/>
          <w:lang w:val="en-AU" w:bidi="ar"/>
        </w:rPr>
        <w:t>盘查</w:t>
      </w:r>
      <w:r>
        <w:rPr>
          <w:rFonts w:ascii="Times New Roman" w:hAnsi="Times New Roman" w:eastAsia="仿宋" w:cs="Times New Roman"/>
          <w:color w:val="auto"/>
          <w:kern w:val="2"/>
          <w:sz w:val="32"/>
          <w:lang w:val="en-AU" w:bidi="ar"/>
        </w:rPr>
        <w:t>（ISO14064）、产品碳足迹（ISO14067）</w:t>
      </w:r>
      <w:r>
        <w:rPr>
          <w:rFonts w:ascii="Times New Roman" w:hAnsi="Times New Roman" w:eastAsia="仿宋" w:cs="Times New Roman"/>
          <w:color w:val="auto"/>
          <w:sz w:val="32"/>
          <w:lang w:val="en-AU" w:bidi="ar"/>
        </w:rPr>
        <w:t>等碳相关标准</w:t>
      </w:r>
      <w:r>
        <w:rPr>
          <w:rFonts w:ascii="Times New Roman" w:hAnsi="Times New Roman" w:eastAsia="仿宋" w:cs="Times New Roman"/>
          <w:color w:val="auto"/>
          <w:kern w:val="2"/>
          <w:sz w:val="32"/>
          <w:lang w:val="en-AU" w:bidi="ar"/>
        </w:rPr>
        <w:t>的核查认证能力，</w:t>
      </w:r>
      <w:r>
        <w:rPr>
          <w:rFonts w:ascii="Times New Roman" w:hAnsi="Times New Roman" w:eastAsia="仿宋" w:cs="Times New Roman"/>
          <w:color w:val="auto"/>
          <w:sz w:val="32"/>
          <w:lang w:val="en-AU" w:bidi="ar"/>
        </w:rPr>
        <w:t>帮助</w:t>
      </w:r>
      <w:r>
        <w:rPr>
          <w:rFonts w:ascii="Times New Roman" w:hAnsi="Times New Roman" w:eastAsia="仿宋" w:cs="Times New Roman"/>
          <w:color w:val="auto"/>
          <w:kern w:val="2"/>
          <w:sz w:val="32"/>
          <w:lang w:val="en-AU" w:bidi="ar"/>
        </w:rPr>
        <w:t>出口型企业应对欧盟CBAM</w:t>
      </w:r>
      <w:r>
        <w:rPr>
          <w:rFonts w:ascii="Times New Roman" w:hAnsi="Times New Roman" w:eastAsia="仿宋" w:cs="Times New Roman"/>
          <w:color w:val="auto"/>
          <w:sz w:val="32"/>
          <w:lang w:val="en-AU" w:bidi="ar"/>
        </w:rPr>
        <w:t>、</w:t>
      </w:r>
      <w:r>
        <w:rPr>
          <w:rFonts w:ascii="Times New Roman" w:hAnsi="Times New Roman" w:eastAsia="仿宋" w:cs="Times New Roman"/>
          <w:color w:val="auto"/>
          <w:kern w:val="2"/>
          <w:sz w:val="32"/>
          <w:lang w:val="en-AU" w:bidi="ar"/>
        </w:rPr>
        <w:t>《新电池法》等绿色贸易壁垒。积极发展碳中和宣告（PAS2060）、社会责任（SA8000）等高端认证，为企业产品</w:t>
      </w:r>
      <w:r>
        <w:rPr>
          <w:rFonts w:ascii="Times New Roman" w:hAnsi="Times New Roman" w:eastAsia="仿宋" w:cs="Times New Roman"/>
          <w:color w:val="auto"/>
          <w:sz w:val="32"/>
          <w:lang w:val="en-AU" w:bidi="ar"/>
        </w:rPr>
        <w:t>和项目</w:t>
      </w:r>
      <w:r>
        <w:rPr>
          <w:rFonts w:ascii="Times New Roman" w:hAnsi="Times New Roman" w:eastAsia="仿宋" w:cs="Times New Roman"/>
          <w:color w:val="auto"/>
          <w:kern w:val="2"/>
          <w:sz w:val="32"/>
          <w:lang w:val="en-AU" w:bidi="ar"/>
        </w:rPr>
        <w:t>打造权威“绿色护照”</w:t>
      </w:r>
      <w:r>
        <w:rPr>
          <w:rFonts w:ascii="Times New Roman" w:hAnsi="Times New Roman" w:eastAsia="仿宋" w:cs="Times New Roman"/>
          <w:color w:val="auto"/>
          <w:sz w:val="32"/>
          <w:lang w:val="en-AU" w:bidi="ar"/>
        </w:rPr>
        <w:t>，提升进入国际绿色供应链的通行能力</w:t>
      </w:r>
      <w:r>
        <w:rPr>
          <w:rFonts w:ascii="Times New Roman" w:hAnsi="Times New Roman" w:eastAsia="仿宋" w:cs="Times New Roman"/>
          <w:color w:val="auto"/>
          <w:kern w:val="2"/>
          <w:sz w:val="32"/>
          <w:lang w:val="en-AU" w:bidi="ar"/>
        </w:rPr>
        <w:t>。</w:t>
      </w:r>
    </w:p>
    <w:p w14:paraId="0E7462ED">
      <w:pPr>
        <w:widowControl/>
        <w:autoSpaceDN w:val="0"/>
        <w:spacing w:line="560" w:lineRule="exact"/>
        <w:ind w:firstLine="640" w:firstLineChars="200"/>
        <w:jc w:val="left"/>
        <w:rPr>
          <w:rFonts w:ascii="Times New Roman" w:hAnsi="Times New Roman" w:eastAsia="仿宋" w:cs="Times New Roman"/>
          <w:color w:val="auto"/>
          <w:spacing w:val="-6"/>
          <w:kern w:val="2"/>
          <w:sz w:val="32"/>
          <w:lang w:val="en-AU" w:bidi="ar"/>
        </w:rPr>
      </w:pPr>
      <w:r>
        <w:rPr>
          <w:rFonts w:ascii="Times New Roman" w:hAnsi="Times New Roman" w:eastAsia="仿宋" w:cs="Times New Roman"/>
          <w:color w:val="auto"/>
          <w:spacing w:val="0"/>
          <w:kern w:val="2"/>
          <w:sz w:val="32"/>
          <w:lang w:val="en-AU" w:bidi="ar"/>
        </w:rPr>
        <w:t>前瞻布局ESG标准研究与推广应用。支持</w:t>
      </w:r>
      <w:r>
        <w:rPr>
          <w:rFonts w:ascii="Times New Roman" w:hAnsi="Times New Roman" w:eastAsia="仿宋" w:cs="Times New Roman"/>
          <w:color w:val="auto"/>
          <w:kern w:val="2"/>
          <w:sz w:val="32"/>
          <w:szCs w:val="24"/>
          <w:lang w:val="en-AU" w:eastAsia="zh-CN" w:bidi="ar"/>
        </w:rPr>
        <w:t>企业联合科研院所</w:t>
      </w:r>
      <w:r>
        <w:rPr>
          <w:rFonts w:ascii="Times New Roman" w:hAnsi="Times New Roman" w:eastAsia="仿宋" w:cs="Times New Roman"/>
          <w:color w:val="auto"/>
          <w:spacing w:val="-6"/>
          <w:sz w:val="32"/>
          <w:lang w:val="en-AU" w:bidi="ar"/>
        </w:rPr>
        <w:t>，高标准</w:t>
      </w:r>
      <w:r>
        <w:rPr>
          <w:rFonts w:ascii="Times New Roman" w:hAnsi="Times New Roman" w:eastAsia="仿宋" w:cs="Times New Roman"/>
          <w:color w:val="auto"/>
          <w:spacing w:val="-6"/>
          <w:kern w:val="2"/>
          <w:sz w:val="32"/>
          <w:lang w:val="en-AU" w:bidi="ar"/>
        </w:rPr>
        <w:t>参与</w:t>
      </w:r>
      <w:r>
        <w:rPr>
          <w:rFonts w:ascii="Times New Roman" w:hAnsi="Times New Roman" w:eastAsia="仿宋" w:cs="Times New Roman"/>
          <w:color w:val="auto"/>
          <w:spacing w:val="-6"/>
          <w:sz w:val="32"/>
          <w:lang w:val="en-AU" w:bidi="ar"/>
        </w:rPr>
        <w:t>国家及行业双碳·</w:t>
      </w:r>
      <w:r>
        <w:rPr>
          <w:rFonts w:ascii="Times New Roman" w:hAnsi="Times New Roman" w:eastAsia="仿宋" w:cs="Times New Roman"/>
          <w:color w:val="auto"/>
          <w:spacing w:val="-6"/>
          <w:kern w:val="2"/>
          <w:sz w:val="32"/>
          <w:lang w:val="en-AU" w:bidi="ar"/>
        </w:rPr>
        <w:t>ESG</w:t>
      </w:r>
      <w:r>
        <w:rPr>
          <w:rFonts w:ascii="Times New Roman" w:hAnsi="Times New Roman" w:eastAsia="仿宋" w:cs="Times New Roman"/>
          <w:color w:val="auto"/>
          <w:spacing w:val="-6"/>
          <w:sz w:val="32"/>
          <w:lang w:val="en-AU" w:bidi="ar"/>
        </w:rPr>
        <w:t>相关</w:t>
      </w:r>
      <w:r>
        <w:rPr>
          <w:rFonts w:ascii="Times New Roman" w:hAnsi="Times New Roman" w:eastAsia="仿宋" w:cs="Times New Roman"/>
          <w:color w:val="auto"/>
          <w:spacing w:val="-6"/>
          <w:kern w:val="2"/>
          <w:sz w:val="32"/>
          <w:lang w:val="en-AU" w:bidi="ar"/>
        </w:rPr>
        <w:t>标准</w:t>
      </w:r>
      <w:r>
        <w:rPr>
          <w:rFonts w:ascii="Times New Roman" w:hAnsi="Times New Roman" w:eastAsia="仿宋" w:cs="Times New Roman"/>
          <w:color w:val="auto"/>
          <w:spacing w:val="-6"/>
          <w:sz w:val="32"/>
          <w:lang w:val="en-AU" w:bidi="ar"/>
        </w:rPr>
        <w:t>体系建设，把在</w:t>
      </w:r>
      <w:r>
        <w:rPr>
          <w:rFonts w:ascii="Times New Roman" w:hAnsi="Times New Roman" w:eastAsia="仿宋" w:cs="Times New Roman"/>
          <w:color w:val="auto"/>
          <w:spacing w:val="-6"/>
          <w:kern w:val="2"/>
          <w:sz w:val="32"/>
          <w:lang w:val="en-AU" w:bidi="ar"/>
        </w:rPr>
        <w:t>绿色</w:t>
      </w:r>
      <w:r>
        <w:rPr>
          <w:rFonts w:ascii="Times New Roman" w:hAnsi="Times New Roman" w:eastAsia="仿宋" w:cs="Times New Roman"/>
          <w:color w:val="auto"/>
          <w:spacing w:val="-6"/>
          <w:sz w:val="32"/>
          <w:lang w:val="en-AU" w:bidi="ar"/>
        </w:rPr>
        <w:t>设计、清洁生产、资源</w:t>
      </w:r>
      <w:r>
        <w:rPr>
          <w:rFonts w:ascii="Times New Roman" w:hAnsi="Times New Roman" w:eastAsia="仿宋" w:cs="Times New Roman"/>
          <w:color w:val="auto"/>
          <w:spacing w:val="-6"/>
          <w:kern w:val="2"/>
          <w:sz w:val="32"/>
          <w:lang w:val="en-AU" w:bidi="ar"/>
        </w:rPr>
        <w:t>循环利用</w:t>
      </w:r>
      <w:r>
        <w:rPr>
          <w:rFonts w:ascii="Times New Roman" w:hAnsi="Times New Roman" w:eastAsia="仿宋" w:cs="Times New Roman"/>
          <w:color w:val="auto"/>
          <w:spacing w:val="-6"/>
          <w:sz w:val="32"/>
          <w:lang w:val="en-AU" w:bidi="ar"/>
        </w:rPr>
        <w:t>、产品全生命周期碳管理</w:t>
      </w:r>
      <w:r>
        <w:rPr>
          <w:rFonts w:ascii="Times New Roman" w:hAnsi="Times New Roman" w:eastAsia="仿宋" w:cs="Times New Roman"/>
          <w:color w:val="auto"/>
          <w:spacing w:val="-6"/>
          <w:kern w:val="2"/>
          <w:sz w:val="32"/>
          <w:lang w:val="en-AU" w:bidi="ar"/>
        </w:rPr>
        <w:t>等</w:t>
      </w:r>
      <w:r>
        <w:rPr>
          <w:rFonts w:ascii="Times New Roman" w:hAnsi="Times New Roman" w:eastAsia="仿宋" w:cs="Times New Roman"/>
          <w:color w:val="auto"/>
          <w:spacing w:val="-6"/>
          <w:sz w:val="32"/>
          <w:lang w:val="en-AU" w:bidi="ar"/>
        </w:rPr>
        <w:t>方面的先进</w:t>
      </w:r>
      <w:r>
        <w:rPr>
          <w:rFonts w:ascii="Times New Roman" w:hAnsi="Times New Roman" w:eastAsia="仿宋" w:cs="Times New Roman"/>
          <w:color w:val="auto"/>
          <w:spacing w:val="-6"/>
          <w:kern w:val="2"/>
          <w:sz w:val="32"/>
          <w:lang w:val="en-AU" w:bidi="ar"/>
        </w:rPr>
        <w:t>实践提炼为行业或团体标准，实现产业优势向标准</w:t>
      </w:r>
      <w:r>
        <w:rPr>
          <w:rFonts w:ascii="Times New Roman" w:hAnsi="Times New Roman" w:eastAsia="仿宋" w:cs="Times New Roman"/>
          <w:color w:val="auto"/>
          <w:spacing w:val="0"/>
          <w:kern w:val="2"/>
          <w:sz w:val="32"/>
          <w:lang w:val="en-AU" w:bidi="ar"/>
        </w:rPr>
        <w:t>优势的转化。</w:t>
      </w:r>
      <w:r>
        <w:rPr>
          <w:rFonts w:ascii="Times New Roman" w:hAnsi="Times New Roman" w:eastAsia="仿宋" w:cs="Times New Roman"/>
          <w:color w:val="auto"/>
          <w:kern w:val="2"/>
          <w:sz w:val="32"/>
          <w:szCs w:val="24"/>
          <w:lang w:val="en-AU" w:eastAsia="zh-CN" w:bidi="ar"/>
        </w:rPr>
        <w:t>探索建设</w:t>
      </w:r>
      <w:r>
        <w:rPr>
          <w:rFonts w:ascii="Times New Roman" w:hAnsi="Times New Roman" w:eastAsia="仿宋" w:cs="Times New Roman"/>
          <w:color w:val="auto"/>
          <w:spacing w:val="-6"/>
          <w:kern w:val="2"/>
          <w:sz w:val="32"/>
          <w:lang w:val="en-AU" w:bidi="ar"/>
        </w:rPr>
        <w:t>新能源产业ESG标准信息</w:t>
      </w:r>
      <w:r>
        <w:rPr>
          <w:rFonts w:ascii="Times New Roman" w:hAnsi="Times New Roman" w:eastAsia="仿宋" w:cs="Times New Roman"/>
          <w:color w:val="auto"/>
          <w:spacing w:val="-6"/>
          <w:kern w:val="2"/>
          <w:sz w:val="32"/>
          <w:lang w:bidi="ar"/>
        </w:rPr>
        <w:t>服务平台</w:t>
      </w:r>
      <w:r>
        <w:rPr>
          <w:rFonts w:ascii="Times New Roman" w:hAnsi="Times New Roman" w:eastAsia="仿宋" w:cs="Times New Roman"/>
          <w:color w:val="auto"/>
          <w:spacing w:val="-6"/>
          <w:kern w:val="2"/>
          <w:sz w:val="32"/>
          <w:lang w:val="en-AU" w:bidi="ar"/>
        </w:rPr>
        <w:t>和双碳实践案例库，动态</w:t>
      </w:r>
      <w:r>
        <w:rPr>
          <w:rFonts w:ascii="Times New Roman" w:hAnsi="Times New Roman" w:eastAsia="仿宋" w:cs="Times New Roman"/>
          <w:color w:val="auto"/>
          <w:spacing w:val="-6"/>
          <w:sz w:val="32"/>
          <w:lang w:val="en-AU" w:bidi="ar"/>
        </w:rPr>
        <w:t>跟踪</w:t>
      </w:r>
      <w:r>
        <w:rPr>
          <w:rFonts w:ascii="Times New Roman" w:hAnsi="Times New Roman" w:eastAsia="仿宋" w:cs="Times New Roman"/>
          <w:color w:val="auto"/>
          <w:spacing w:val="-6"/>
          <w:kern w:val="2"/>
          <w:sz w:val="32"/>
          <w:lang w:val="en-AU" w:bidi="ar"/>
        </w:rPr>
        <w:t>全球</w:t>
      </w:r>
      <w:r>
        <w:rPr>
          <w:rFonts w:ascii="Times New Roman" w:hAnsi="Times New Roman" w:eastAsia="仿宋" w:cs="Times New Roman"/>
          <w:color w:val="auto"/>
          <w:spacing w:val="-6"/>
          <w:sz w:val="32"/>
          <w:lang w:val="en-AU" w:bidi="ar"/>
        </w:rPr>
        <w:t>双碳、ESG标准演进趋势，系统梳理园区典型案例，形成可复制、可</w:t>
      </w:r>
      <w:r>
        <w:rPr>
          <w:rFonts w:ascii="Times New Roman" w:hAnsi="Times New Roman" w:eastAsia="仿宋" w:cs="Times New Roman"/>
          <w:color w:val="auto"/>
          <w:spacing w:val="-6"/>
          <w:kern w:val="2"/>
          <w:sz w:val="32"/>
          <w:lang w:val="en-AU" w:bidi="ar"/>
        </w:rPr>
        <w:t>推广</w:t>
      </w:r>
      <w:r>
        <w:rPr>
          <w:rFonts w:ascii="Times New Roman" w:hAnsi="Times New Roman" w:eastAsia="仿宋" w:cs="Times New Roman"/>
          <w:color w:val="auto"/>
          <w:spacing w:val="-6"/>
          <w:sz w:val="32"/>
          <w:lang w:val="en-AU" w:bidi="ar"/>
        </w:rPr>
        <w:t>的实践指南，持续</w:t>
      </w:r>
      <w:r>
        <w:rPr>
          <w:rFonts w:ascii="Times New Roman" w:hAnsi="Times New Roman" w:eastAsia="仿宋" w:cs="Times New Roman"/>
          <w:color w:val="auto"/>
          <w:spacing w:val="-6"/>
          <w:kern w:val="2"/>
          <w:sz w:val="32"/>
          <w:lang w:val="en-AU" w:bidi="ar"/>
        </w:rPr>
        <w:t>提升常州高新区在全球ESG标准</w:t>
      </w:r>
      <w:r>
        <w:rPr>
          <w:rFonts w:ascii="Times New Roman" w:hAnsi="Times New Roman" w:eastAsia="仿宋" w:cs="Times New Roman"/>
          <w:color w:val="auto"/>
          <w:spacing w:val="-6"/>
          <w:sz w:val="32"/>
          <w:lang w:val="en-AU" w:bidi="ar"/>
        </w:rPr>
        <w:t>和双碳治理</w:t>
      </w:r>
      <w:r>
        <w:rPr>
          <w:rFonts w:ascii="Times New Roman" w:hAnsi="Times New Roman" w:eastAsia="仿宋" w:cs="Times New Roman"/>
          <w:color w:val="auto"/>
          <w:spacing w:val="-6"/>
          <w:kern w:val="2"/>
          <w:sz w:val="32"/>
          <w:lang w:val="en-AU" w:bidi="ar"/>
        </w:rPr>
        <w:t>领域的话语权。</w:t>
      </w:r>
    </w:p>
    <w:p w14:paraId="1A370BBB">
      <w:pPr>
        <w:widowControl/>
        <w:autoSpaceDN w:val="0"/>
        <w:spacing w:line="560" w:lineRule="exact"/>
        <w:ind w:firstLine="640" w:firstLineChars="200"/>
        <w:rPr>
          <w:rFonts w:ascii="Times New Roman" w:hAnsi="Times New Roman" w:eastAsia="仿宋" w:cs="Times New Roman"/>
          <w:color w:val="auto"/>
          <w:kern w:val="2"/>
          <w:sz w:val="32"/>
          <w:lang w:val="en-AU" w:bidi="ar"/>
        </w:rPr>
      </w:pPr>
      <w:r>
        <w:rPr>
          <w:rFonts w:ascii="Times New Roman" w:hAnsi="Times New Roman" w:eastAsia="仿宋" w:cs="Times New Roman"/>
          <w:color w:val="auto"/>
          <w:kern w:val="2"/>
          <w:sz w:val="32"/>
          <w:lang w:val="en-AU" w:bidi="ar"/>
        </w:rPr>
        <w:t>做深做强碳资产管理与碳中和咨询。围绕</w:t>
      </w:r>
      <w:r>
        <w:rPr>
          <w:rFonts w:ascii="Times New Roman" w:hAnsi="Times New Roman" w:eastAsia="仿宋" w:cs="Times New Roman"/>
          <w:color w:val="auto"/>
          <w:sz w:val="32"/>
          <w:lang w:val="en-AU" w:bidi="ar"/>
        </w:rPr>
        <w:t>国家碳达峰碳中和目标和</w:t>
      </w:r>
      <w:r>
        <w:rPr>
          <w:rFonts w:ascii="Times New Roman" w:hAnsi="Times New Roman" w:eastAsia="仿宋" w:cs="Times New Roman"/>
          <w:color w:val="auto"/>
          <w:kern w:val="2"/>
          <w:sz w:val="32"/>
          <w:lang w:val="en-AU" w:bidi="ar"/>
        </w:rPr>
        <w:t>常州国家碳达峰试点城市</w:t>
      </w:r>
      <w:r>
        <w:rPr>
          <w:rFonts w:ascii="Times New Roman" w:hAnsi="Times New Roman" w:eastAsia="仿宋" w:cs="Times New Roman"/>
          <w:color w:val="auto"/>
          <w:sz w:val="32"/>
          <w:lang w:val="en-AU" w:bidi="ar"/>
        </w:rPr>
        <w:t>建设</w:t>
      </w:r>
      <w:r>
        <w:rPr>
          <w:rFonts w:ascii="Times New Roman" w:hAnsi="Times New Roman" w:eastAsia="仿宋" w:cs="Times New Roman"/>
          <w:color w:val="auto"/>
          <w:kern w:val="2"/>
          <w:sz w:val="32"/>
          <w:lang w:val="en-AU" w:bidi="ar"/>
        </w:rPr>
        <w:t>，培育</w:t>
      </w:r>
      <w:r>
        <w:rPr>
          <w:rFonts w:ascii="Times New Roman" w:hAnsi="Times New Roman" w:eastAsia="仿宋" w:cs="Times New Roman"/>
          <w:color w:val="auto"/>
          <w:sz w:val="32"/>
          <w:lang w:val="en-AU" w:bidi="ar"/>
        </w:rPr>
        <w:t>具有</w:t>
      </w:r>
      <w:r>
        <w:rPr>
          <w:rFonts w:ascii="Times New Roman" w:hAnsi="Times New Roman" w:eastAsia="仿宋" w:cs="Times New Roman"/>
          <w:color w:val="auto"/>
          <w:kern w:val="2"/>
          <w:sz w:val="32"/>
          <w:lang w:val="en-AU" w:bidi="ar"/>
        </w:rPr>
        <w:t>专业</w:t>
      </w:r>
      <w:r>
        <w:rPr>
          <w:rFonts w:ascii="Times New Roman" w:hAnsi="Times New Roman" w:eastAsia="仿宋" w:cs="Times New Roman"/>
          <w:color w:val="auto"/>
          <w:sz w:val="32"/>
          <w:lang w:val="en-AU" w:bidi="ar"/>
        </w:rPr>
        <w:t>资质和实战经验的</w:t>
      </w:r>
      <w:r>
        <w:rPr>
          <w:rFonts w:ascii="Times New Roman" w:hAnsi="Times New Roman" w:eastAsia="仿宋" w:cs="Times New Roman"/>
          <w:color w:val="auto"/>
          <w:kern w:val="2"/>
          <w:sz w:val="32"/>
          <w:lang w:val="en-AU" w:bidi="ar"/>
        </w:rPr>
        <w:t>碳资产管理</w:t>
      </w:r>
      <w:r>
        <w:rPr>
          <w:rFonts w:ascii="Times New Roman" w:hAnsi="Times New Roman" w:eastAsia="仿宋" w:cs="Times New Roman"/>
          <w:color w:val="auto"/>
          <w:sz w:val="32"/>
          <w:lang w:val="en-AU" w:bidi="ar"/>
        </w:rPr>
        <w:t>与</w:t>
      </w:r>
      <w:r>
        <w:rPr>
          <w:rFonts w:ascii="Times New Roman" w:hAnsi="Times New Roman" w:eastAsia="仿宋" w:cs="Times New Roman"/>
          <w:color w:val="auto"/>
          <w:kern w:val="2"/>
          <w:sz w:val="32"/>
          <w:lang w:val="en-AU" w:bidi="ar"/>
        </w:rPr>
        <w:t>咨询团队。为工业企业</w:t>
      </w:r>
      <w:r>
        <w:rPr>
          <w:rFonts w:ascii="Times New Roman" w:hAnsi="Times New Roman" w:eastAsia="仿宋" w:cs="Times New Roman"/>
          <w:color w:val="auto"/>
          <w:sz w:val="32"/>
          <w:lang w:val="en-AU" w:bidi="ar"/>
        </w:rPr>
        <w:t>和公共机构</w:t>
      </w:r>
      <w:r>
        <w:rPr>
          <w:rFonts w:ascii="Times New Roman" w:hAnsi="Times New Roman" w:eastAsia="仿宋" w:cs="Times New Roman"/>
          <w:color w:val="auto"/>
          <w:kern w:val="2"/>
          <w:sz w:val="32"/>
          <w:lang w:val="en-AU" w:bidi="ar"/>
        </w:rPr>
        <w:t>提供温室气体排放盘查、减排</w:t>
      </w:r>
      <w:r>
        <w:rPr>
          <w:rFonts w:ascii="Times New Roman" w:hAnsi="Times New Roman" w:eastAsia="仿宋" w:cs="Times New Roman"/>
          <w:color w:val="auto"/>
          <w:sz w:val="32"/>
          <w:lang w:val="en-AU" w:bidi="ar"/>
        </w:rPr>
        <w:t>潜力评估、碳达峰路线和碳中和实施方案设计</w:t>
      </w:r>
      <w:r>
        <w:rPr>
          <w:rFonts w:ascii="Times New Roman" w:hAnsi="Times New Roman" w:eastAsia="仿宋" w:cs="Times New Roman"/>
          <w:color w:val="auto"/>
          <w:kern w:val="2"/>
          <w:sz w:val="32"/>
          <w:lang w:val="en-AU" w:bidi="ar"/>
        </w:rPr>
        <w:t>、能效审计等服务</w:t>
      </w:r>
      <w:r>
        <w:rPr>
          <w:rFonts w:ascii="Times New Roman" w:hAnsi="Times New Roman" w:eastAsia="仿宋" w:cs="Times New Roman"/>
          <w:color w:val="auto"/>
          <w:sz w:val="32"/>
          <w:lang w:val="en-AU" w:bidi="ar"/>
        </w:rPr>
        <w:t>，</w:t>
      </w:r>
      <w:r>
        <w:rPr>
          <w:rFonts w:ascii="Times New Roman" w:hAnsi="Times New Roman" w:eastAsia="仿宋" w:cs="Times New Roman"/>
          <w:color w:val="auto"/>
          <w:kern w:val="2"/>
          <w:sz w:val="32"/>
          <w:lang w:val="en-AU" w:bidi="ar"/>
        </w:rPr>
        <w:t>协助企业参与全国碳</w:t>
      </w:r>
      <w:r>
        <w:rPr>
          <w:rFonts w:ascii="Times New Roman" w:hAnsi="Times New Roman" w:eastAsia="仿宋" w:cs="Times New Roman"/>
          <w:color w:val="auto"/>
          <w:sz w:val="32"/>
          <w:lang w:val="en-AU" w:bidi="ar"/>
        </w:rPr>
        <w:t>排放权交易</w:t>
      </w:r>
      <w:r>
        <w:rPr>
          <w:rFonts w:ascii="Times New Roman" w:hAnsi="Times New Roman" w:eastAsia="仿宋" w:cs="Times New Roman"/>
          <w:color w:val="auto"/>
          <w:kern w:val="2"/>
          <w:sz w:val="32"/>
          <w:lang w:val="en-AU" w:bidi="ar"/>
        </w:rPr>
        <w:t>市场及自愿减排市场项目开发与履约。</w:t>
      </w:r>
      <w:r>
        <w:rPr>
          <w:rFonts w:ascii="Times New Roman" w:hAnsi="Times New Roman" w:eastAsia="仿宋" w:cs="Times New Roman"/>
          <w:color w:val="auto"/>
          <w:sz w:val="32"/>
          <w:lang w:val="en-AU" w:bidi="ar"/>
        </w:rPr>
        <w:t>通过“碳管家”模式，</w:t>
      </w:r>
      <w:r>
        <w:rPr>
          <w:rFonts w:ascii="Times New Roman" w:hAnsi="Times New Roman" w:eastAsia="仿宋" w:cs="Times New Roman"/>
          <w:color w:val="auto"/>
          <w:kern w:val="2"/>
          <w:sz w:val="32"/>
          <w:lang w:val="en-AU" w:bidi="ar"/>
        </w:rPr>
        <w:t>提供碳资产托管、碳</w:t>
      </w:r>
      <w:r>
        <w:rPr>
          <w:rFonts w:ascii="Times New Roman" w:hAnsi="Times New Roman" w:eastAsia="仿宋" w:cs="Times New Roman"/>
          <w:color w:val="auto"/>
          <w:sz w:val="32"/>
          <w:lang w:val="en-AU" w:bidi="ar"/>
        </w:rPr>
        <w:t>交易策略</w:t>
      </w:r>
      <w:r>
        <w:rPr>
          <w:rFonts w:ascii="Times New Roman" w:hAnsi="Times New Roman" w:eastAsia="仿宋" w:cs="Times New Roman"/>
          <w:color w:val="auto"/>
          <w:kern w:val="2"/>
          <w:sz w:val="32"/>
          <w:lang w:val="en-AU" w:bidi="ar"/>
        </w:rPr>
        <w:t>、零碳工厂/</w:t>
      </w:r>
      <w:r>
        <w:rPr>
          <w:rFonts w:ascii="Times New Roman" w:hAnsi="Times New Roman" w:eastAsia="仿宋" w:cs="Times New Roman"/>
          <w:color w:val="auto"/>
          <w:sz w:val="32"/>
          <w:lang w:val="en-AU" w:bidi="ar"/>
        </w:rPr>
        <w:t>零碳</w:t>
      </w:r>
      <w:r>
        <w:rPr>
          <w:rFonts w:ascii="Times New Roman" w:hAnsi="Times New Roman" w:eastAsia="仿宋" w:cs="Times New Roman"/>
          <w:color w:val="auto"/>
          <w:kern w:val="2"/>
          <w:sz w:val="32"/>
          <w:lang w:val="en-AU" w:bidi="ar"/>
        </w:rPr>
        <w:t>园区设计等一站式服务，</w:t>
      </w:r>
      <w:r>
        <w:rPr>
          <w:rFonts w:ascii="Times New Roman" w:hAnsi="Times New Roman" w:eastAsia="仿宋" w:cs="Times New Roman"/>
          <w:color w:val="auto"/>
          <w:sz w:val="32"/>
          <w:lang w:val="en-AU" w:bidi="ar"/>
        </w:rPr>
        <w:t>帮助</w:t>
      </w:r>
      <w:r>
        <w:rPr>
          <w:rFonts w:ascii="Times New Roman" w:hAnsi="Times New Roman" w:eastAsia="仿宋" w:cs="Times New Roman"/>
          <w:color w:val="auto"/>
          <w:kern w:val="2"/>
          <w:sz w:val="32"/>
          <w:lang w:val="en-AU" w:bidi="ar"/>
        </w:rPr>
        <w:t>企业</w:t>
      </w:r>
      <w:r>
        <w:rPr>
          <w:rFonts w:ascii="Times New Roman" w:hAnsi="Times New Roman" w:eastAsia="仿宋" w:cs="Times New Roman"/>
          <w:color w:val="auto"/>
          <w:sz w:val="32"/>
          <w:lang w:val="en-AU" w:bidi="ar"/>
        </w:rPr>
        <w:t>把节能降碳</w:t>
      </w:r>
      <w:r>
        <w:rPr>
          <w:rFonts w:ascii="Times New Roman" w:hAnsi="Times New Roman" w:eastAsia="仿宋" w:cs="Times New Roman"/>
          <w:color w:val="auto"/>
          <w:kern w:val="2"/>
          <w:sz w:val="32"/>
          <w:lang w:val="en-AU" w:bidi="ar"/>
        </w:rPr>
        <w:t>能力转化为</w:t>
      </w:r>
      <w:r>
        <w:rPr>
          <w:rFonts w:ascii="Times New Roman" w:hAnsi="Times New Roman" w:eastAsia="仿宋" w:cs="Times New Roman"/>
          <w:color w:val="auto"/>
          <w:sz w:val="32"/>
          <w:lang w:val="en-AU" w:bidi="ar"/>
        </w:rPr>
        <w:t>可计量、可交易的碳资产，形成“减排增效、减排增值”的双重收益。</w:t>
      </w:r>
    </w:p>
    <w:p w14:paraId="4CC9B350">
      <w:pPr>
        <w:numPr>
          <w:ilvl w:val="255"/>
          <w:numId w:val="0"/>
        </w:numPr>
        <w:spacing w:line="560" w:lineRule="exact"/>
        <w:ind w:firstLine="640" w:firstLineChars="200"/>
        <w:outlineLvl w:val="2"/>
        <w:rPr>
          <w:rFonts w:ascii="Times New Roman" w:hAnsi="Times New Roman" w:eastAsia="仿宋" w:cs="Times New Roman"/>
          <w:color w:val="auto"/>
          <w:sz w:val="32"/>
          <w:lang w:bidi="ar"/>
        </w:rPr>
      </w:pP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ESG绿色金融服务</w:t>
      </w:r>
    </w:p>
    <w:p w14:paraId="70F0EE9C">
      <w:pPr>
        <w:widowControl/>
        <w:autoSpaceDN w:val="0"/>
        <w:spacing w:line="560" w:lineRule="exact"/>
        <w:ind w:firstLine="616" w:firstLineChars="200"/>
        <w:rPr>
          <w:rFonts w:ascii="Times New Roman" w:hAnsi="Times New Roman" w:eastAsia="仿宋" w:cs="Times New Roman"/>
          <w:color w:val="auto"/>
          <w:spacing w:val="-6"/>
          <w:sz w:val="32"/>
          <w:lang w:val="en-US" w:bidi="ar"/>
        </w:rPr>
      </w:pPr>
      <w:r>
        <w:rPr>
          <w:rFonts w:ascii="Times New Roman" w:hAnsi="Times New Roman" w:eastAsia="仿宋" w:cs="Times New Roman"/>
          <w:color w:val="auto"/>
          <w:spacing w:val="-6"/>
          <w:sz w:val="32"/>
          <w:lang w:val="en-AU" w:bidi="ar"/>
        </w:rPr>
        <w:t>构</w:t>
      </w:r>
      <w:r>
        <w:rPr>
          <w:rFonts w:ascii="Times New Roman" w:hAnsi="Times New Roman" w:eastAsia="仿宋" w:cs="Times New Roman"/>
          <w:color w:val="auto"/>
          <w:spacing w:val="-6"/>
          <w:sz w:val="32"/>
          <w:lang w:val="en-US" w:bidi="ar"/>
        </w:rPr>
        <w:t>建长三角区域领先的绿色与可持续金融创新中心，在常州高新区打造资本充裕、工具丰富、</w:t>
      </w:r>
      <w:r>
        <w:rPr>
          <w:rFonts w:ascii="Times New Roman" w:hAnsi="Times New Roman" w:eastAsia="仿宋" w:cs="Times New Roman"/>
          <w:color w:val="auto"/>
          <w:spacing w:val="-6"/>
          <w:sz w:val="32"/>
          <w:lang w:val="en-AU" w:bidi="ar"/>
        </w:rPr>
        <w:t>制度</w:t>
      </w:r>
      <w:r>
        <w:rPr>
          <w:rFonts w:ascii="Times New Roman" w:hAnsi="Times New Roman" w:eastAsia="仿宋" w:cs="Times New Roman"/>
          <w:color w:val="auto"/>
          <w:spacing w:val="-6"/>
          <w:sz w:val="32"/>
          <w:lang w:val="en-US" w:bidi="ar"/>
        </w:rPr>
        <w:t>完善的绿色金融生态，为园区企业</w:t>
      </w:r>
      <w:r>
        <w:rPr>
          <w:rFonts w:ascii="Times New Roman" w:hAnsi="Times New Roman" w:eastAsia="仿宋" w:cs="Times New Roman"/>
          <w:color w:val="auto"/>
          <w:spacing w:val="-6"/>
          <w:sz w:val="32"/>
          <w:lang w:val="en-AU" w:bidi="ar"/>
        </w:rPr>
        <w:t>实现节能降碳、技术迭代和</w:t>
      </w:r>
      <w:r>
        <w:rPr>
          <w:rFonts w:ascii="Times New Roman" w:hAnsi="Times New Roman" w:eastAsia="仿宋" w:cs="Times New Roman"/>
          <w:color w:val="auto"/>
          <w:spacing w:val="-6"/>
          <w:sz w:val="32"/>
          <w:lang w:val="en-US" w:bidi="ar"/>
        </w:rPr>
        <w:t>绿色转型提供</w:t>
      </w:r>
      <w:r>
        <w:rPr>
          <w:rFonts w:ascii="Times New Roman" w:hAnsi="Times New Roman" w:eastAsia="仿宋" w:cs="Times New Roman"/>
          <w:color w:val="auto"/>
          <w:spacing w:val="-6"/>
          <w:sz w:val="32"/>
          <w:lang w:val="en-AU" w:bidi="ar"/>
        </w:rPr>
        <w:t>持续、稳定、低成本</w:t>
      </w:r>
      <w:r>
        <w:rPr>
          <w:rFonts w:ascii="Times New Roman" w:hAnsi="Times New Roman" w:eastAsia="仿宋" w:cs="Times New Roman"/>
          <w:color w:val="auto"/>
          <w:spacing w:val="-6"/>
          <w:sz w:val="32"/>
          <w:lang w:val="en-US" w:bidi="ar"/>
        </w:rPr>
        <w:t>的</w:t>
      </w:r>
      <w:r>
        <w:rPr>
          <w:rFonts w:ascii="Times New Roman" w:hAnsi="Times New Roman" w:eastAsia="仿宋" w:cs="Times New Roman"/>
          <w:color w:val="auto"/>
          <w:spacing w:val="-6"/>
          <w:sz w:val="32"/>
          <w:lang w:val="en-AU" w:bidi="ar"/>
        </w:rPr>
        <w:t>资金</w:t>
      </w:r>
      <w:r>
        <w:rPr>
          <w:rFonts w:ascii="Times New Roman" w:hAnsi="Times New Roman" w:eastAsia="仿宋" w:cs="Times New Roman"/>
          <w:color w:val="auto"/>
          <w:spacing w:val="-6"/>
          <w:sz w:val="32"/>
          <w:lang w:val="en-US" w:bidi="ar"/>
        </w:rPr>
        <w:t>支持，是</w:t>
      </w:r>
      <w:r>
        <w:rPr>
          <w:rFonts w:ascii="Times New Roman" w:hAnsi="Times New Roman" w:eastAsia="仿宋" w:cs="Times New Roman"/>
          <w:color w:val="auto"/>
          <w:spacing w:val="-6"/>
          <w:sz w:val="32"/>
          <w:lang w:val="en-AU" w:bidi="ar"/>
        </w:rPr>
        <w:t>支撑</w:t>
      </w:r>
      <w:r>
        <w:rPr>
          <w:rFonts w:ascii="Times New Roman" w:hAnsi="Times New Roman" w:eastAsia="仿宋" w:cs="Times New Roman"/>
          <w:color w:val="auto"/>
          <w:spacing w:val="-6"/>
          <w:sz w:val="32"/>
          <w:lang w:val="en-US" w:bidi="ar"/>
        </w:rPr>
        <w:t>常州</w:t>
      </w:r>
      <w:r>
        <w:rPr>
          <w:rFonts w:ascii="Times New Roman" w:hAnsi="Times New Roman" w:eastAsia="仿宋" w:cs="Times New Roman"/>
          <w:color w:val="auto"/>
          <w:spacing w:val="-6"/>
          <w:sz w:val="32"/>
          <w:lang w:val="en-AU" w:bidi="ar"/>
        </w:rPr>
        <w:t>“</w:t>
      </w:r>
      <w:r>
        <w:rPr>
          <w:rFonts w:ascii="Times New Roman" w:hAnsi="Times New Roman" w:eastAsia="仿宋" w:cs="Times New Roman"/>
          <w:color w:val="auto"/>
          <w:spacing w:val="-6"/>
          <w:sz w:val="32"/>
          <w:lang w:val="en-US" w:bidi="ar"/>
        </w:rPr>
        <w:t>新能源</w:t>
      </w:r>
      <w:r>
        <w:rPr>
          <w:rFonts w:ascii="Times New Roman" w:hAnsi="Times New Roman" w:eastAsia="仿宋" w:cs="Times New Roman"/>
          <w:color w:val="auto"/>
          <w:spacing w:val="-6"/>
          <w:sz w:val="32"/>
          <w:lang w:bidi="ar"/>
        </w:rPr>
        <w:t>产业高地”</w:t>
      </w:r>
      <w:r>
        <w:rPr>
          <w:rFonts w:ascii="Times New Roman" w:hAnsi="Times New Roman" w:eastAsia="仿宋" w:cs="Times New Roman"/>
          <w:color w:val="auto"/>
          <w:spacing w:val="-6"/>
          <w:sz w:val="32"/>
          <w:lang w:val="en-US" w:bidi="ar"/>
        </w:rPr>
        <w:t>建设的核心</w:t>
      </w:r>
      <w:r>
        <w:rPr>
          <w:rFonts w:ascii="Times New Roman" w:hAnsi="Times New Roman" w:eastAsia="仿宋" w:cs="Times New Roman"/>
          <w:color w:val="auto"/>
          <w:spacing w:val="-6"/>
          <w:sz w:val="32"/>
          <w:lang w:val="en-AU" w:bidi="ar"/>
        </w:rPr>
        <w:t>金融</w:t>
      </w:r>
      <w:r>
        <w:rPr>
          <w:rFonts w:ascii="Times New Roman" w:hAnsi="Times New Roman" w:eastAsia="仿宋" w:cs="Times New Roman"/>
          <w:color w:val="auto"/>
          <w:spacing w:val="-6"/>
          <w:sz w:val="32"/>
          <w:lang w:val="en-US" w:bidi="ar"/>
        </w:rPr>
        <w:t>枢纽。</w:t>
      </w:r>
    </w:p>
    <w:p w14:paraId="65FEBBC0">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大力推进绿色金融机构集聚。依托星耀城</w:t>
      </w:r>
      <w:r>
        <w:rPr>
          <w:rFonts w:ascii="Times New Roman" w:hAnsi="Times New Roman" w:eastAsia="仿宋" w:cs="Times New Roman"/>
          <w:color w:val="auto"/>
          <w:sz w:val="32"/>
          <w:lang w:val="en-AU" w:bidi="ar"/>
        </w:rPr>
        <w:t>和高铁新城</w:t>
      </w:r>
      <w:r>
        <w:rPr>
          <w:rFonts w:ascii="Times New Roman" w:hAnsi="Times New Roman" w:eastAsia="仿宋" w:cs="Times New Roman"/>
          <w:color w:val="auto"/>
          <w:sz w:val="32"/>
          <w:lang w:bidi="ar"/>
        </w:rPr>
        <w:t>载体优势</w:t>
      </w:r>
      <w:r>
        <w:rPr>
          <w:rFonts w:ascii="Times New Roman" w:hAnsi="Times New Roman" w:eastAsia="仿宋" w:cs="Times New Roman"/>
          <w:color w:val="auto"/>
          <w:sz w:val="32"/>
          <w:lang w:val="en-US" w:bidi="ar"/>
        </w:rPr>
        <w:t>，引导金融机构</w:t>
      </w:r>
      <w:r>
        <w:rPr>
          <w:rFonts w:ascii="Times New Roman" w:hAnsi="Times New Roman" w:eastAsia="仿宋" w:cs="Times New Roman"/>
          <w:color w:val="auto"/>
          <w:sz w:val="32"/>
          <w:lang w:bidi="ar"/>
        </w:rPr>
        <w:t>开展绿色金融业务</w:t>
      </w:r>
      <w:r>
        <w:rPr>
          <w:rFonts w:ascii="Times New Roman" w:hAnsi="Times New Roman" w:eastAsia="仿宋" w:cs="Times New Roman"/>
          <w:color w:val="auto"/>
          <w:sz w:val="32"/>
          <w:lang w:val="en-AU" w:bidi="ar"/>
        </w:rPr>
        <w:t>，鼓励设立专门面向碳资产、绿色基础设施、新能源项目的投融资平台。</w:t>
      </w:r>
      <w:r>
        <w:rPr>
          <w:rFonts w:ascii="Times New Roman" w:hAnsi="Times New Roman" w:eastAsia="仿宋" w:cs="Times New Roman"/>
          <w:color w:val="auto"/>
          <w:sz w:val="32"/>
          <w:lang w:val="en-US" w:bidi="ar"/>
        </w:rPr>
        <w:t>重点吸引专注于</w:t>
      </w:r>
      <w:r>
        <w:rPr>
          <w:rFonts w:ascii="Times New Roman" w:hAnsi="Times New Roman" w:eastAsia="仿宋" w:cs="Times New Roman"/>
          <w:color w:val="auto"/>
          <w:sz w:val="32"/>
          <w:lang w:val="en-AU" w:bidi="ar"/>
        </w:rPr>
        <w:t>ESG</w:t>
      </w:r>
      <w:r>
        <w:rPr>
          <w:rFonts w:ascii="Times New Roman" w:hAnsi="Times New Roman" w:eastAsia="仿宋" w:cs="Times New Roman"/>
          <w:color w:val="auto"/>
          <w:sz w:val="32"/>
          <w:lang w:val="en-US" w:bidi="ar"/>
        </w:rPr>
        <w:t>投资、影响力投资、</w:t>
      </w:r>
      <w:r>
        <w:rPr>
          <w:rFonts w:ascii="Times New Roman" w:hAnsi="Times New Roman" w:eastAsia="仿宋" w:cs="Times New Roman"/>
          <w:color w:val="auto"/>
          <w:sz w:val="32"/>
          <w:lang w:val="en-AU" w:bidi="ar"/>
        </w:rPr>
        <w:t>气候投融资</w:t>
      </w:r>
      <w:r>
        <w:rPr>
          <w:rFonts w:ascii="Times New Roman" w:hAnsi="Times New Roman" w:eastAsia="仿宋" w:cs="Times New Roman"/>
          <w:color w:val="auto"/>
          <w:sz w:val="32"/>
          <w:lang w:val="en-US" w:bidi="ar"/>
        </w:rPr>
        <w:t>的股权投资基金（PE/VC）</w:t>
      </w:r>
      <w:r>
        <w:rPr>
          <w:rFonts w:ascii="Times New Roman" w:hAnsi="Times New Roman" w:eastAsia="仿宋" w:cs="Times New Roman"/>
          <w:color w:val="auto"/>
          <w:sz w:val="32"/>
          <w:lang w:val="en-AU" w:bidi="ar"/>
        </w:rPr>
        <w:t>和产业基金</w:t>
      </w:r>
      <w:r>
        <w:rPr>
          <w:rFonts w:ascii="Times New Roman" w:hAnsi="Times New Roman" w:eastAsia="仿宋" w:cs="Times New Roman"/>
          <w:color w:val="auto"/>
          <w:sz w:val="32"/>
          <w:lang w:val="en-US" w:bidi="ar"/>
        </w:rPr>
        <w:t>落户</w:t>
      </w:r>
      <w:r>
        <w:rPr>
          <w:rFonts w:ascii="Times New Roman" w:hAnsi="Times New Roman" w:eastAsia="仿宋" w:cs="Times New Roman"/>
          <w:color w:val="auto"/>
          <w:sz w:val="32"/>
          <w:lang w:val="en-AU" w:bidi="ar"/>
        </w:rPr>
        <w:t>，形成服务新能源、低碳制造和绿色技术创新的专业资本集群。</w:t>
      </w:r>
      <w:r>
        <w:rPr>
          <w:rFonts w:ascii="Times New Roman" w:hAnsi="Times New Roman" w:eastAsia="仿宋" w:cs="Times New Roman"/>
          <w:color w:val="auto"/>
          <w:sz w:val="32"/>
          <w:lang w:val="en-US" w:bidi="ar"/>
        </w:rPr>
        <w:t>通过专项政策支持</w:t>
      </w:r>
      <w:r>
        <w:rPr>
          <w:rFonts w:ascii="Times New Roman" w:hAnsi="Times New Roman" w:eastAsia="仿宋" w:cs="Times New Roman"/>
          <w:color w:val="auto"/>
          <w:sz w:val="32"/>
          <w:lang w:val="en-AU" w:bidi="ar"/>
        </w:rPr>
        <w:t>、绿色项目白名单</w:t>
      </w:r>
      <w:r>
        <w:rPr>
          <w:rFonts w:ascii="Times New Roman" w:hAnsi="Times New Roman" w:eastAsia="仿宋" w:cs="Times New Roman"/>
          <w:color w:val="auto"/>
          <w:sz w:val="32"/>
          <w:lang w:val="en-US" w:bidi="ar"/>
        </w:rPr>
        <w:t>和政银企对接</w:t>
      </w:r>
      <w:r>
        <w:rPr>
          <w:rFonts w:ascii="Times New Roman" w:hAnsi="Times New Roman" w:eastAsia="仿宋" w:cs="Times New Roman"/>
          <w:color w:val="auto"/>
          <w:sz w:val="32"/>
          <w:lang w:val="en-AU" w:bidi="ar"/>
        </w:rPr>
        <w:t>机制，提升</w:t>
      </w:r>
      <w:r>
        <w:rPr>
          <w:rFonts w:ascii="Times New Roman" w:hAnsi="Times New Roman" w:eastAsia="仿宋" w:cs="Times New Roman"/>
          <w:color w:val="auto"/>
          <w:sz w:val="32"/>
          <w:lang w:val="en-US" w:bidi="ar"/>
        </w:rPr>
        <w:t>绿色金融</w:t>
      </w:r>
      <w:r>
        <w:rPr>
          <w:rFonts w:ascii="Times New Roman" w:hAnsi="Times New Roman" w:eastAsia="仿宋" w:cs="Times New Roman"/>
          <w:color w:val="auto"/>
          <w:sz w:val="32"/>
          <w:lang w:val="en-AU" w:bidi="ar"/>
        </w:rPr>
        <w:t>资源对园区双碳·ESG</w:t>
      </w:r>
      <w:r>
        <w:rPr>
          <w:rFonts w:ascii="Times New Roman" w:hAnsi="Times New Roman" w:eastAsia="仿宋" w:cs="Times New Roman"/>
          <w:color w:val="auto"/>
          <w:sz w:val="32"/>
          <w:lang w:val="en-US" w:bidi="ar"/>
        </w:rPr>
        <w:t>产业</w:t>
      </w:r>
      <w:r>
        <w:rPr>
          <w:rFonts w:ascii="Times New Roman" w:hAnsi="Times New Roman" w:eastAsia="仿宋" w:cs="Times New Roman"/>
          <w:color w:val="auto"/>
          <w:sz w:val="32"/>
          <w:lang w:val="en-AU" w:bidi="ar"/>
        </w:rPr>
        <w:t>的精准覆盖率和转化效率</w:t>
      </w:r>
      <w:r>
        <w:rPr>
          <w:rFonts w:ascii="Times New Roman" w:hAnsi="Times New Roman" w:eastAsia="仿宋" w:cs="Times New Roman"/>
          <w:color w:val="auto"/>
          <w:sz w:val="32"/>
          <w:lang w:val="en-US" w:bidi="ar"/>
        </w:rPr>
        <w:t>。</w:t>
      </w:r>
    </w:p>
    <w:p w14:paraId="78758FE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持续促进绿色金融产品与服务创新。鼓励金融机构结合高新区</w:t>
      </w:r>
      <w:r>
        <w:rPr>
          <w:rFonts w:ascii="Times New Roman" w:hAnsi="Times New Roman" w:eastAsia="仿宋" w:cs="Times New Roman"/>
          <w:color w:val="auto"/>
          <w:sz w:val="32"/>
          <w:lang w:val="en-AU" w:bidi="ar"/>
        </w:rPr>
        <w:t>主导</w:t>
      </w:r>
      <w:r>
        <w:rPr>
          <w:rFonts w:ascii="Times New Roman" w:hAnsi="Times New Roman" w:eastAsia="仿宋" w:cs="Times New Roman"/>
          <w:color w:val="auto"/>
          <w:sz w:val="32"/>
          <w:lang w:val="en-US" w:bidi="ar"/>
        </w:rPr>
        <w:t>产业</w:t>
      </w:r>
      <w:r>
        <w:rPr>
          <w:rFonts w:ascii="Times New Roman" w:hAnsi="Times New Roman" w:eastAsia="仿宋" w:cs="Times New Roman"/>
          <w:color w:val="auto"/>
          <w:sz w:val="32"/>
          <w:lang w:val="en-AU" w:bidi="ar"/>
        </w:rPr>
        <w:t>和双碳实践需求，创新</w:t>
      </w:r>
      <w:r>
        <w:rPr>
          <w:rFonts w:ascii="Times New Roman" w:hAnsi="Times New Roman" w:eastAsia="仿宋" w:cs="Times New Roman"/>
          <w:color w:val="auto"/>
          <w:sz w:val="32"/>
          <w:lang w:val="en-US" w:bidi="ar"/>
        </w:rPr>
        <w:t>开发</w:t>
      </w:r>
      <w:r>
        <w:rPr>
          <w:rFonts w:ascii="Times New Roman" w:hAnsi="Times New Roman" w:eastAsia="仿宋" w:cs="Times New Roman"/>
          <w:color w:val="auto"/>
          <w:sz w:val="32"/>
          <w:lang w:val="en-AU" w:bidi="ar"/>
        </w:rPr>
        <w:t>绿色信贷、可持续发展挂钩贷款、绿色供应链</w:t>
      </w:r>
      <w:r>
        <w:rPr>
          <w:rFonts w:ascii="Times New Roman" w:hAnsi="Times New Roman" w:eastAsia="仿宋" w:cs="Times New Roman"/>
          <w:color w:val="auto"/>
          <w:sz w:val="32"/>
          <w:lang w:val="en-US" w:bidi="ar"/>
        </w:rPr>
        <w:t>金融</w:t>
      </w:r>
      <w:r>
        <w:rPr>
          <w:rFonts w:ascii="Times New Roman" w:hAnsi="Times New Roman" w:eastAsia="仿宋" w:cs="Times New Roman"/>
          <w:color w:val="auto"/>
          <w:sz w:val="32"/>
          <w:lang w:val="en-AU" w:bidi="ar"/>
        </w:rPr>
        <w:t>、碳质押融资、转型金融工具等</w:t>
      </w:r>
      <w:r>
        <w:rPr>
          <w:rFonts w:ascii="Times New Roman" w:hAnsi="Times New Roman" w:eastAsia="仿宋" w:cs="Times New Roman"/>
          <w:color w:val="auto"/>
          <w:sz w:val="32"/>
          <w:lang w:val="en-US" w:bidi="ar"/>
        </w:rPr>
        <w:t>产品。</w:t>
      </w:r>
      <w:r>
        <w:rPr>
          <w:rFonts w:ascii="Times New Roman" w:hAnsi="Times New Roman" w:eastAsia="仿宋" w:cs="Times New Roman"/>
          <w:color w:val="auto"/>
          <w:sz w:val="32"/>
          <w:lang w:val="en-AU" w:bidi="ar"/>
        </w:rPr>
        <w:t>推动将企业碳排放强度、绿色投资占比、ESG评级提升情况等纳入授信评审和产品设计，探索建立与碳绩效挂钩的利率优惠、费用减免等机制。</w:t>
      </w:r>
      <w:r>
        <w:rPr>
          <w:rFonts w:hint="eastAsia" w:ascii="Times New Roman" w:hAnsi="Times New Roman" w:eastAsia="仿宋" w:cs="Times New Roman"/>
          <w:color w:val="auto"/>
          <w:sz w:val="32"/>
          <w:lang w:val="en-AU" w:bidi="ar"/>
        </w:rPr>
        <w:t>建立园区级绿色金融产品创新支持机制，通过政策引导和服务保障等方式，鼓励金融机构围绕“双碳+ESG”方向持续开展产品和服务创新，提升绿色金融对双碳项目的支持能力和服务水平。</w:t>
      </w:r>
    </w:p>
    <w:p w14:paraId="511FC633">
      <w:pPr>
        <w:widowControl/>
        <w:autoSpaceDN w:val="0"/>
        <w:spacing w:line="560" w:lineRule="exact"/>
        <w:ind w:firstLine="640" w:firstLineChars="200"/>
        <w:rPr>
          <w:rFonts w:ascii="Times New Roman" w:hAnsi="Times New Roman" w:eastAsia="仿宋" w:cs="Times New Roman"/>
          <w:color w:val="auto"/>
          <w:sz w:val="32"/>
          <w:lang w:val="en-AU" w:bidi="ar"/>
        </w:rPr>
      </w:pPr>
      <w:r>
        <w:rPr>
          <w:rFonts w:ascii="Times New Roman" w:hAnsi="Times New Roman" w:eastAsia="仿宋" w:cs="Times New Roman"/>
          <w:color w:val="auto"/>
          <w:sz w:val="32"/>
          <w:lang w:val="en-US" w:bidi="ar"/>
        </w:rPr>
        <w:t>加快建设绿色投融资平台与基础设施。</w:t>
      </w:r>
      <w:r>
        <w:rPr>
          <w:rFonts w:ascii="Times New Roman" w:hAnsi="Times New Roman" w:eastAsia="仿宋" w:cs="Times New Roman"/>
          <w:color w:val="auto"/>
          <w:sz w:val="32"/>
          <w:lang w:bidi="ar"/>
        </w:rPr>
        <w:t>探索</w:t>
      </w:r>
      <w:r>
        <w:rPr>
          <w:rFonts w:ascii="Times New Roman" w:hAnsi="Times New Roman" w:eastAsia="仿宋" w:cs="Times New Roman"/>
          <w:color w:val="auto"/>
          <w:sz w:val="32"/>
          <w:lang w:val="en-US" w:bidi="ar"/>
        </w:rPr>
        <w:t>联合企业</w:t>
      </w:r>
      <w:r>
        <w:rPr>
          <w:rFonts w:ascii="Times New Roman" w:hAnsi="Times New Roman" w:eastAsia="仿宋" w:cs="Times New Roman"/>
          <w:color w:val="auto"/>
          <w:sz w:val="32"/>
          <w:lang w:val="en-AU" w:bidi="ar"/>
        </w:rPr>
        <w:t>、金融机构</w:t>
      </w:r>
      <w:r>
        <w:rPr>
          <w:rFonts w:ascii="Times New Roman" w:hAnsi="Times New Roman" w:eastAsia="仿宋" w:cs="Times New Roman"/>
          <w:color w:val="auto"/>
          <w:sz w:val="32"/>
          <w:lang w:val="en-US" w:bidi="ar"/>
        </w:rPr>
        <w:t>及社会资本，发起设立市场化运作的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产业发展基金，重点</w:t>
      </w:r>
      <w:r>
        <w:rPr>
          <w:rFonts w:ascii="Times New Roman" w:hAnsi="Times New Roman" w:eastAsia="仿宋" w:cs="Times New Roman"/>
          <w:color w:val="auto"/>
          <w:sz w:val="32"/>
          <w:lang w:val="en-AU" w:bidi="ar"/>
        </w:rPr>
        <w:t>投向新能源、新型储能、绿色制造、碳减排技术、循环经济等领域的优质</w:t>
      </w:r>
      <w:r>
        <w:rPr>
          <w:rFonts w:ascii="Times New Roman" w:hAnsi="Times New Roman" w:eastAsia="仿宋" w:cs="Times New Roman"/>
          <w:color w:val="auto"/>
          <w:sz w:val="32"/>
          <w:lang w:val="en-US" w:bidi="ar"/>
        </w:rPr>
        <w:t>项目，形成</w:t>
      </w:r>
      <w:r>
        <w:rPr>
          <w:rFonts w:ascii="Times New Roman" w:hAnsi="Times New Roman" w:eastAsia="仿宋" w:cs="Times New Roman"/>
          <w:color w:val="auto"/>
          <w:sz w:val="32"/>
          <w:lang w:val="en-AU" w:bidi="ar"/>
        </w:rPr>
        <w:t>“基金+基地+项目”</w:t>
      </w:r>
      <w:r>
        <w:rPr>
          <w:rFonts w:ascii="Times New Roman" w:hAnsi="Times New Roman" w:eastAsia="仿宋" w:cs="Times New Roman"/>
          <w:color w:val="auto"/>
          <w:sz w:val="32"/>
          <w:lang w:val="en-US" w:bidi="ar"/>
        </w:rPr>
        <w:t>的良性互动。构建动态更新的园区</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项目库，</w:t>
      </w:r>
      <w:r>
        <w:rPr>
          <w:rFonts w:ascii="Times New Roman" w:hAnsi="Times New Roman" w:eastAsia="仿宋" w:cs="Times New Roman"/>
          <w:color w:val="auto"/>
          <w:sz w:val="32"/>
          <w:lang w:bidi="ar"/>
        </w:rPr>
        <w:t>适时</w:t>
      </w:r>
      <w:r>
        <w:rPr>
          <w:rFonts w:ascii="Times New Roman" w:hAnsi="Times New Roman" w:eastAsia="仿宋" w:cs="Times New Roman"/>
          <w:color w:val="auto"/>
          <w:sz w:val="32"/>
          <w:lang w:val="en-US" w:bidi="ar"/>
        </w:rPr>
        <w:t>举办</w:t>
      </w:r>
      <w:r>
        <w:rPr>
          <w:rFonts w:ascii="Times New Roman" w:hAnsi="Times New Roman" w:eastAsia="仿宋" w:cs="Times New Roman"/>
          <w:color w:val="auto"/>
          <w:sz w:val="32"/>
          <w:lang w:val="en-AU" w:bidi="ar"/>
        </w:rPr>
        <w:t>面向境内外投资机构的绿色</w:t>
      </w:r>
      <w:r>
        <w:rPr>
          <w:rFonts w:ascii="Times New Roman" w:hAnsi="Times New Roman" w:eastAsia="仿宋" w:cs="Times New Roman"/>
          <w:color w:val="auto"/>
          <w:sz w:val="32"/>
          <w:lang w:val="en-US" w:bidi="ar"/>
        </w:rPr>
        <w:t>投融资对接会</w:t>
      </w:r>
      <w:r>
        <w:rPr>
          <w:rFonts w:ascii="Times New Roman" w:hAnsi="Times New Roman" w:eastAsia="仿宋" w:cs="Times New Roman"/>
          <w:color w:val="auto"/>
          <w:sz w:val="32"/>
          <w:lang w:val="en-AU" w:bidi="ar"/>
        </w:rPr>
        <w:t>和路演活动</w:t>
      </w:r>
      <w:r>
        <w:rPr>
          <w:rFonts w:ascii="Times New Roman" w:hAnsi="Times New Roman" w:eastAsia="仿宋" w:cs="Times New Roman"/>
          <w:color w:val="auto"/>
          <w:sz w:val="32"/>
          <w:lang w:val="en-US" w:bidi="ar"/>
        </w:rPr>
        <w:t>。积极探索</w:t>
      </w:r>
      <w:r>
        <w:rPr>
          <w:rFonts w:ascii="Times New Roman" w:hAnsi="Times New Roman" w:eastAsia="仿宋" w:cs="Times New Roman"/>
          <w:color w:val="auto"/>
          <w:sz w:val="32"/>
          <w:lang w:val="en-AU" w:bidi="ar"/>
        </w:rPr>
        <w:t>环境权益交易服务功能，支撑企业开展</w:t>
      </w:r>
      <w:r>
        <w:rPr>
          <w:rFonts w:ascii="Times New Roman" w:hAnsi="Times New Roman" w:eastAsia="仿宋" w:cs="Times New Roman"/>
          <w:color w:val="auto"/>
          <w:sz w:val="32"/>
          <w:lang w:val="en-US" w:bidi="ar"/>
        </w:rPr>
        <w:t>碳排放权、绿电绿证</w:t>
      </w:r>
      <w:r>
        <w:rPr>
          <w:rFonts w:ascii="Times New Roman" w:hAnsi="Times New Roman" w:eastAsia="仿宋" w:cs="Times New Roman"/>
          <w:color w:val="auto"/>
          <w:sz w:val="32"/>
          <w:lang w:val="en-AU" w:bidi="ar"/>
        </w:rPr>
        <w:t>、用能权</w:t>
      </w:r>
      <w:r>
        <w:rPr>
          <w:rFonts w:ascii="Times New Roman" w:hAnsi="Times New Roman" w:eastAsia="仿宋" w:cs="Times New Roman"/>
          <w:color w:val="auto"/>
          <w:sz w:val="32"/>
          <w:lang w:val="en-US" w:bidi="ar"/>
        </w:rPr>
        <w:t>等环境权益</w:t>
      </w:r>
      <w:r>
        <w:rPr>
          <w:rFonts w:ascii="Times New Roman" w:hAnsi="Times New Roman" w:eastAsia="仿宋" w:cs="Times New Roman"/>
          <w:color w:val="auto"/>
          <w:sz w:val="32"/>
          <w:lang w:val="en-AU" w:bidi="ar"/>
        </w:rPr>
        <w:t>的</w:t>
      </w:r>
      <w:r>
        <w:rPr>
          <w:rFonts w:ascii="Times New Roman" w:hAnsi="Times New Roman" w:eastAsia="仿宋" w:cs="Times New Roman"/>
          <w:color w:val="auto"/>
          <w:sz w:val="32"/>
          <w:lang w:val="en-US" w:bidi="ar"/>
        </w:rPr>
        <w:t>交易</w:t>
      </w:r>
      <w:r>
        <w:rPr>
          <w:rFonts w:ascii="Times New Roman" w:hAnsi="Times New Roman" w:eastAsia="仿宋" w:cs="Times New Roman"/>
          <w:color w:val="auto"/>
          <w:sz w:val="32"/>
          <w:lang w:val="en-AU" w:bidi="ar"/>
        </w:rPr>
        <w:t>与金融创新</w:t>
      </w:r>
      <w:r>
        <w:rPr>
          <w:rFonts w:ascii="Times New Roman" w:hAnsi="Times New Roman" w:eastAsia="仿宋" w:cs="Times New Roman"/>
          <w:color w:val="auto"/>
          <w:sz w:val="32"/>
          <w:lang w:val="en-US" w:bidi="ar"/>
        </w:rPr>
        <w:t>，为环境权益价值发现和市场化</w:t>
      </w:r>
      <w:r>
        <w:rPr>
          <w:rFonts w:ascii="Times New Roman" w:hAnsi="Times New Roman" w:eastAsia="仿宋" w:cs="Times New Roman"/>
          <w:color w:val="auto"/>
          <w:sz w:val="32"/>
          <w:lang w:val="en-AU" w:bidi="ar"/>
        </w:rPr>
        <w:t>配置</w:t>
      </w:r>
      <w:r>
        <w:rPr>
          <w:rFonts w:ascii="Times New Roman" w:hAnsi="Times New Roman" w:eastAsia="仿宋" w:cs="Times New Roman"/>
          <w:color w:val="auto"/>
          <w:sz w:val="32"/>
          <w:lang w:val="en-US" w:bidi="ar"/>
        </w:rPr>
        <w:t>提供基础设施</w:t>
      </w:r>
      <w:r>
        <w:rPr>
          <w:rFonts w:ascii="Times New Roman" w:hAnsi="Times New Roman" w:eastAsia="仿宋" w:cs="Times New Roman"/>
          <w:color w:val="auto"/>
          <w:sz w:val="32"/>
          <w:lang w:val="en-AU" w:bidi="ar"/>
        </w:rPr>
        <w:t>支撑。</w:t>
      </w:r>
    </w:p>
    <w:p w14:paraId="4B036E77">
      <w:pPr>
        <w:numPr>
          <w:ilvl w:val="255"/>
          <w:numId w:val="0"/>
        </w:numPr>
        <w:spacing w:line="560" w:lineRule="exact"/>
        <w:ind w:firstLine="640" w:firstLineChars="200"/>
        <w:outlineLvl w:val="2"/>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ESG技术与数字化服务</w:t>
      </w:r>
    </w:p>
    <w:p w14:paraId="5DB1A033">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打造服务于</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管理的数字化转型技术高地和数据智能应用中心，</w:t>
      </w:r>
      <w:r>
        <w:rPr>
          <w:rFonts w:ascii="Times New Roman" w:hAnsi="Times New Roman" w:eastAsia="仿宋" w:cs="Times New Roman"/>
          <w:color w:val="auto"/>
          <w:sz w:val="32"/>
          <w:lang w:val="en-AU" w:bidi="ar"/>
        </w:rPr>
        <w:t>运用</w:t>
      </w:r>
      <w:r>
        <w:rPr>
          <w:rFonts w:ascii="Times New Roman" w:hAnsi="Times New Roman" w:eastAsia="仿宋" w:cs="Times New Roman"/>
          <w:color w:val="auto"/>
          <w:sz w:val="32"/>
          <w:lang w:val="en-US" w:bidi="ar"/>
        </w:rPr>
        <w:t>新一代信息技术为企业提供高效、</w:t>
      </w:r>
      <w:r>
        <w:rPr>
          <w:rFonts w:ascii="Times New Roman" w:hAnsi="Times New Roman" w:eastAsia="仿宋" w:cs="Times New Roman"/>
          <w:color w:val="auto"/>
          <w:sz w:val="32"/>
          <w:lang w:val="en-AU" w:bidi="ar"/>
        </w:rPr>
        <w:t>可靠</w:t>
      </w:r>
      <w:r>
        <w:rPr>
          <w:rFonts w:ascii="Times New Roman" w:hAnsi="Times New Roman" w:eastAsia="仿宋" w:cs="Times New Roman"/>
          <w:color w:val="auto"/>
          <w:sz w:val="32"/>
          <w:lang w:val="en-US" w:bidi="ar"/>
        </w:rPr>
        <w:t>的</w:t>
      </w:r>
      <w:r>
        <w:rPr>
          <w:rFonts w:ascii="Times New Roman" w:hAnsi="Times New Roman" w:eastAsia="仿宋" w:cs="Times New Roman"/>
          <w:color w:val="auto"/>
          <w:sz w:val="32"/>
          <w:lang w:val="en-AU" w:bidi="ar"/>
        </w:rPr>
        <w:t>碳数据和ESG管理</w:t>
      </w:r>
      <w:r>
        <w:rPr>
          <w:rFonts w:ascii="Times New Roman" w:hAnsi="Times New Roman" w:eastAsia="仿宋" w:cs="Times New Roman"/>
          <w:color w:val="auto"/>
          <w:sz w:val="32"/>
          <w:lang w:val="en-US" w:bidi="ar"/>
        </w:rPr>
        <w:t>技术解决方案，实现从定性</w:t>
      </w:r>
      <w:r>
        <w:rPr>
          <w:rFonts w:ascii="Times New Roman" w:hAnsi="Times New Roman" w:eastAsia="仿宋" w:cs="Times New Roman"/>
          <w:color w:val="auto"/>
          <w:sz w:val="32"/>
          <w:lang w:val="en-AU" w:bidi="ar"/>
        </w:rPr>
        <w:t>管理向定量</w:t>
      </w:r>
      <w:r>
        <w:rPr>
          <w:rFonts w:ascii="Times New Roman" w:hAnsi="Times New Roman" w:eastAsia="仿宋" w:cs="Times New Roman"/>
          <w:color w:val="auto"/>
          <w:sz w:val="32"/>
          <w:lang w:val="en-US" w:bidi="ar"/>
        </w:rPr>
        <w:t>管理、从事后</w:t>
      </w:r>
      <w:r>
        <w:rPr>
          <w:rFonts w:ascii="Times New Roman" w:hAnsi="Times New Roman" w:eastAsia="仿宋" w:cs="Times New Roman"/>
          <w:color w:val="auto"/>
          <w:sz w:val="32"/>
          <w:lang w:val="en-AU" w:bidi="ar"/>
        </w:rPr>
        <w:t>核算向实时监测和前瞻预警</w:t>
      </w:r>
      <w:r>
        <w:rPr>
          <w:rFonts w:ascii="Times New Roman" w:hAnsi="Times New Roman" w:eastAsia="仿宋" w:cs="Times New Roman"/>
          <w:color w:val="auto"/>
          <w:sz w:val="32"/>
          <w:lang w:val="en-US" w:bidi="ar"/>
        </w:rPr>
        <w:t>的转变</w:t>
      </w:r>
      <w:r>
        <w:rPr>
          <w:rFonts w:ascii="Times New Roman" w:hAnsi="Times New Roman" w:eastAsia="仿宋" w:cs="Times New Roman"/>
          <w:color w:val="auto"/>
          <w:sz w:val="32"/>
          <w:lang w:val="en-AU" w:bidi="ar"/>
        </w:rPr>
        <w:t>，为园区构建“数字赋能双碳”的示范样板</w:t>
      </w:r>
      <w:r>
        <w:rPr>
          <w:rFonts w:ascii="Times New Roman" w:hAnsi="Times New Roman" w:eastAsia="仿宋" w:cs="Times New Roman"/>
          <w:color w:val="auto"/>
          <w:sz w:val="32"/>
          <w:lang w:val="en-US" w:bidi="ar"/>
        </w:rPr>
        <w:t>。</w:t>
      </w:r>
    </w:p>
    <w:p w14:paraId="025B9D9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专业发展绿色工厂设计与认证服务。培育和引进</w:t>
      </w:r>
      <w:r>
        <w:rPr>
          <w:rFonts w:ascii="Times New Roman" w:hAnsi="Times New Roman" w:eastAsia="仿宋" w:cs="Times New Roman"/>
          <w:color w:val="auto"/>
          <w:sz w:val="32"/>
          <w:lang w:val="en-AU" w:bidi="ar"/>
        </w:rPr>
        <w:t>具备系统集成能力</w:t>
      </w:r>
      <w:r>
        <w:rPr>
          <w:rFonts w:ascii="Times New Roman" w:hAnsi="Times New Roman" w:eastAsia="仿宋" w:cs="Times New Roman"/>
          <w:color w:val="auto"/>
          <w:sz w:val="32"/>
          <w:lang w:val="en-US" w:bidi="ar"/>
        </w:rPr>
        <w:t>的服务</w:t>
      </w:r>
      <w:r>
        <w:rPr>
          <w:rFonts w:ascii="Times New Roman" w:hAnsi="Times New Roman" w:eastAsia="仿宋" w:cs="Times New Roman"/>
          <w:color w:val="auto"/>
          <w:sz w:val="32"/>
          <w:lang w:val="en-AU" w:bidi="ar"/>
        </w:rPr>
        <w:t>机构，为企业</w:t>
      </w:r>
      <w:r>
        <w:rPr>
          <w:rFonts w:ascii="Times New Roman" w:hAnsi="Times New Roman" w:eastAsia="仿宋" w:cs="Times New Roman"/>
          <w:color w:val="auto"/>
          <w:sz w:val="32"/>
          <w:lang w:val="en-US" w:bidi="ar"/>
        </w:rPr>
        <w:t>提供从</w:t>
      </w:r>
      <w:r>
        <w:rPr>
          <w:rFonts w:ascii="Times New Roman" w:hAnsi="Times New Roman" w:eastAsia="仿宋" w:cs="Times New Roman"/>
          <w:color w:val="auto"/>
          <w:sz w:val="32"/>
          <w:lang w:val="en-AU" w:bidi="ar"/>
        </w:rPr>
        <w:t>绿色工厂</w:t>
      </w:r>
      <w:r>
        <w:rPr>
          <w:rFonts w:ascii="Times New Roman" w:hAnsi="Times New Roman" w:eastAsia="仿宋" w:cs="Times New Roman"/>
          <w:color w:val="auto"/>
          <w:sz w:val="32"/>
          <w:lang w:val="en-US" w:bidi="ar"/>
        </w:rPr>
        <w:t>规划</w:t>
      </w:r>
      <w:r>
        <w:rPr>
          <w:rFonts w:ascii="Times New Roman" w:hAnsi="Times New Roman" w:eastAsia="仿宋" w:cs="Times New Roman"/>
          <w:color w:val="auto"/>
          <w:sz w:val="32"/>
          <w:lang w:val="en-AU" w:bidi="ar"/>
        </w:rPr>
        <w:t>、工艺优化、设备选型</w:t>
      </w:r>
      <w:r>
        <w:rPr>
          <w:rFonts w:ascii="Times New Roman" w:hAnsi="Times New Roman" w:eastAsia="仿宋" w:cs="Times New Roman"/>
          <w:color w:val="auto"/>
          <w:sz w:val="32"/>
          <w:lang w:val="en-US" w:bidi="ar"/>
        </w:rPr>
        <w:t>到认证申报</w:t>
      </w:r>
      <w:r>
        <w:rPr>
          <w:rFonts w:ascii="Times New Roman" w:hAnsi="Times New Roman" w:eastAsia="仿宋" w:cs="Times New Roman"/>
          <w:color w:val="auto"/>
          <w:sz w:val="32"/>
          <w:lang w:val="en-AU" w:bidi="ar"/>
        </w:rPr>
        <w:t>的</w:t>
      </w:r>
      <w:r>
        <w:rPr>
          <w:rFonts w:ascii="Times New Roman" w:hAnsi="Times New Roman" w:eastAsia="仿宋" w:cs="Times New Roman"/>
          <w:color w:val="auto"/>
          <w:sz w:val="32"/>
          <w:lang w:val="en-US" w:bidi="ar"/>
        </w:rPr>
        <w:t>全流程服务</w:t>
      </w:r>
      <w:r>
        <w:rPr>
          <w:rFonts w:ascii="Times New Roman" w:hAnsi="Times New Roman" w:eastAsia="仿宋" w:cs="Times New Roman"/>
          <w:color w:val="auto"/>
          <w:sz w:val="32"/>
          <w:lang w:val="en-AU" w:bidi="ar"/>
        </w:rPr>
        <w:t>，推动绿色工厂、绿色建筑、近零碳厂房等标准在园区广泛落地。加快推广高效</w:t>
      </w:r>
      <w:r>
        <w:rPr>
          <w:rFonts w:ascii="Times New Roman" w:hAnsi="Times New Roman" w:eastAsia="仿宋" w:cs="Times New Roman"/>
          <w:color w:val="auto"/>
          <w:sz w:val="32"/>
          <w:lang w:val="en-US" w:bidi="ar"/>
        </w:rPr>
        <w:t>节能电机、光伏建筑一体化（BIPV）、余热</w:t>
      </w:r>
      <w:r>
        <w:rPr>
          <w:rFonts w:ascii="Times New Roman" w:hAnsi="Times New Roman" w:eastAsia="仿宋" w:cs="Times New Roman"/>
          <w:color w:val="auto"/>
          <w:sz w:val="32"/>
          <w:lang w:val="en-AU" w:bidi="ar"/>
        </w:rPr>
        <w:t>余压利用</w:t>
      </w:r>
      <w:r>
        <w:rPr>
          <w:rFonts w:ascii="Times New Roman" w:hAnsi="Times New Roman" w:eastAsia="仿宋" w:cs="Times New Roman"/>
          <w:color w:val="auto"/>
          <w:sz w:val="32"/>
          <w:lang w:val="en-US" w:bidi="ar"/>
        </w:rPr>
        <w:t>、智慧</w:t>
      </w:r>
      <w:r>
        <w:rPr>
          <w:rFonts w:ascii="Times New Roman" w:hAnsi="Times New Roman" w:eastAsia="仿宋" w:cs="Times New Roman"/>
          <w:color w:val="auto"/>
          <w:sz w:val="32"/>
          <w:lang w:val="en-AU" w:bidi="ar"/>
        </w:rPr>
        <w:t>照明和智慧</w:t>
      </w:r>
      <w:r>
        <w:rPr>
          <w:rFonts w:ascii="Times New Roman" w:hAnsi="Times New Roman" w:eastAsia="仿宋" w:cs="Times New Roman"/>
          <w:color w:val="auto"/>
          <w:sz w:val="32"/>
          <w:lang w:val="en-US" w:bidi="ar"/>
        </w:rPr>
        <w:t>能源管控等技术</w:t>
      </w:r>
      <w:r>
        <w:rPr>
          <w:rFonts w:ascii="Times New Roman" w:hAnsi="Times New Roman" w:eastAsia="仿宋" w:cs="Times New Roman"/>
          <w:color w:val="auto"/>
          <w:sz w:val="32"/>
          <w:lang w:val="en-AU" w:bidi="ar"/>
        </w:rPr>
        <w:t>应用，引导</w:t>
      </w:r>
      <w:r>
        <w:rPr>
          <w:rFonts w:ascii="Times New Roman" w:hAnsi="Times New Roman" w:eastAsia="仿宋" w:cs="Times New Roman"/>
          <w:color w:val="auto"/>
          <w:sz w:val="32"/>
          <w:lang w:val="en-US" w:bidi="ar"/>
        </w:rPr>
        <w:t>企业对标国内外绿色工厂</w:t>
      </w:r>
      <w:r>
        <w:rPr>
          <w:rFonts w:ascii="Times New Roman" w:hAnsi="Times New Roman" w:eastAsia="仿宋" w:cs="Times New Roman"/>
          <w:color w:val="auto"/>
          <w:sz w:val="32"/>
          <w:lang w:val="en-AU" w:bidi="ar"/>
        </w:rPr>
        <w:t>评价</w:t>
      </w:r>
      <w:r>
        <w:rPr>
          <w:rFonts w:ascii="Times New Roman" w:hAnsi="Times New Roman" w:eastAsia="仿宋" w:cs="Times New Roman"/>
          <w:color w:val="auto"/>
          <w:sz w:val="32"/>
          <w:lang w:val="en-US" w:bidi="ar"/>
        </w:rPr>
        <w:t>标准，打造一批具有国际示范效应的</w:t>
      </w:r>
      <w:r>
        <w:rPr>
          <w:rFonts w:ascii="Times New Roman" w:hAnsi="Times New Roman" w:eastAsia="仿宋" w:cs="Times New Roman"/>
          <w:color w:val="auto"/>
          <w:sz w:val="32"/>
          <w:lang w:val="en-AU" w:bidi="ar"/>
        </w:rPr>
        <w:t>零碳工厂和低碳车间</w:t>
      </w:r>
      <w:r>
        <w:rPr>
          <w:rFonts w:ascii="Times New Roman" w:hAnsi="Times New Roman" w:eastAsia="仿宋" w:cs="Times New Roman"/>
          <w:color w:val="auto"/>
          <w:sz w:val="32"/>
          <w:lang w:val="en-US" w:bidi="ar"/>
        </w:rPr>
        <w:t>。</w:t>
      </w:r>
    </w:p>
    <w:p w14:paraId="0FBA8F1E">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深入开展清洁生产审核与改造。支持专业清洁生产审核机构</w:t>
      </w:r>
      <w:r>
        <w:rPr>
          <w:rFonts w:ascii="Times New Roman" w:hAnsi="Times New Roman" w:eastAsia="仿宋" w:cs="Times New Roman"/>
          <w:color w:val="auto"/>
          <w:sz w:val="32"/>
          <w:lang w:val="en-AU" w:bidi="ar"/>
        </w:rPr>
        <w:t>在园区集聚</w:t>
      </w:r>
      <w:r>
        <w:rPr>
          <w:rFonts w:ascii="Times New Roman" w:hAnsi="Times New Roman" w:eastAsia="仿宋" w:cs="Times New Roman"/>
          <w:color w:val="auto"/>
          <w:sz w:val="32"/>
          <w:lang w:val="en-US" w:bidi="ar"/>
        </w:rPr>
        <w:t>发展，</w:t>
      </w:r>
      <w:r>
        <w:rPr>
          <w:rFonts w:ascii="Times New Roman" w:hAnsi="Times New Roman" w:eastAsia="仿宋" w:cs="Times New Roman"/>
          <w:color w:val="auto"/>
          <w:sz w:val="32"/>
          <w:lang w:val="en-AU" w:bidi="ar"/>
        </w:rPr>
        <w:t>面向高耗能、高排放行业开展</w:t>
      </w:r>
      <w:r>
        <w:rPr>
          <w:rFonts w:ascii="Times New Roman" w:hAnsi="Times New Roman" w:eastAsia="仿宋" w:cs="Times New Roman"/>
          <w:color w:val="auto"/>
          <w:sz w:val="32"/>
          <w:lang w:val="en-US" w:bidi="ar"/>
        </w:rPr>
        <w:t>法定和自愿</w:t>
      </w:r>
      <w:r>
        <w:rPr>
          <w:rFonts w:ascii="Times New Roman" w:hAnsi="Times New Roman" w:eastAsia="仿宋" w:cs="Times New Roman"/>
          <w:color w:val="auto"/>
          <w:sz w:val="32"/>
          <w:lang w:val="en-AU" w:bidi="ar"/>
        </w:rPr>
        <w:t>性清洁生产</w:t>
      </w:r>
      <w:r>
        <w:rPr>
          <w:rFonts w:ascii="Times New Roman" w:hAnsi="Times New Roman" w:eastAsia="仿宋" w:cs="Times New Roman"/>
          <w:color w:val="auto"/>
          <w:sz w:val="32"/>
          <w:lang w:val="en-US" w:bidi="ar"/>
        </w:rPr>
        <w:t>审核</w:t>
      </w:r>
      <w:r>
        <w:rPr>
          <w:rFonts w:ascii="Times New Roman" w:hAnsi="Times New Roman" w:eastAsia="仿宋" w:cs="Times New Roman"/>
          <w:color w:val="auto"/>
          <w:sz w:val="32"/>
          <w:lang w:val="en-AU" w:bidi="ar"/>
        </w:rPr>
        <w:t>，识别资源浪费和高碳排放环节</w:t>
      </w:r>
      <w:r>
        <w:rPr>
          <w:rFonts w:ascii="Times New Roman" w:hAnsi="Times New Roman" w:eastAsia="仿宋" w:cs="Times New Roman"/>
          <w:color w:val="auto"/>
          <w:sz w:val="32"/>
          <w:lang w:val="en-US" w:bidi="ar"/>
        </w:rPr>
        <w:t>，提出技术可行、经济合理的</w:t>
      </w:r>
      <w:r>
        <w:rPr>
          <w:rFonts w:ascii="Times New Roman" w:hAnsi="Times New Roman" w:eastAsia="仿宋" w:cs="Times New Roman"/>
          <w:color w:val="auto"/>
          <w:sz w:val="32"/>
          <w:lang w:val="en-AU" w:bidi="ar"/>
        </w:rPr>
        <w:t>工艺</w:t>
      </w:r>
      <w:r>
        <w:rPr>
          <w:rFonts w:ascii="Times New Roman" w:hAnsi="Times New Roman" w:eastAsia="仿宋" w:cs="Times New Roman"/>
          <w:color w:val="auto"/>
          <w:sz w:val="32"/>
          <w:lang w:val="en-US" w:bidi="ar"/>
        </w:rPr>
        <w:t>改造</w:t>
      </w:r>
      <w:r>
        <w:rPr>
          <w:rFonts w:ascii="Times New Roman" w:hAnsi="Times New Roman" w:eastAsia="仿宋" w:cs="Times New Roman"/>
          <w:color w:val="auto"/>
          <w:sz w:val="32"/>
          <w:lang w:val="en-AU" w:bidi="ar"/>
        </w:rPr>
        <w:t>和设备更新</w:t>
      </w:r>
      <w:r>
        <w:rPr>
          <w:rFonts w:ascii="Times New Roman" w:hAnsi="Times New Roman" w:eastAsia="仿宋" w:cs="Times New Roman"/>
          <w:color w:val="auto"/>
          <w:sz w:val="32"/>
          <w:lang w:val="en-US" w:bidi="ar"/>
        </w:rPr>
        <w:t>方案</w:t>
      </w:r>
      <w:r>
        <w:rPr>
          <w:rFonts w:ascii="Times New Roman" w:hAnsi="Times New Roman" w:eastAsia="仿宋" w:cs="Times New Roman"/>
          <w:color w:val="auto"/>
          <w:sz w:val="32"/>
          <w:lang w:val="en-AU" w:bidi="ar"/>
        </w:rPr>
        <w:t>。通过实施清洁生产项目，协助企业</w:t>
      </w:r>
      <w:r>
        <w:rPr>
          <w:rFonts w:ascii="Times New Roman" w:hAnsi="Times New Roman" w:eastAsia="仿宋" w:cs="Times New Roman"/>
          <w:color w:val="auto"/>
          <w:sz w:val="32"/>
          <w:lang w:val="en-US" w:bidi="ar"/>
        </w:rPr>
        <w:t>实现“节能、降耗、减污、</w:t>
      </w:r>
      <w:r>
        <w:rPr>
          <w:rFonts w:ascii="Times New Roman" w:hAnsi="Times New Roman" w:eastAsia="仿宋" w:cs="Times New Roman"/>
          <w:color w:val="auto"/>
          <w:sz w:val="32"/>
          <w:lang w:val="en-AU" w:bidi="ar"/>
        </w:rPr>
        <w:t>减碳、</w:t>
      </w:r>
      <w:r>
        <w:rPr>
          <w:rFonts w:ascii="Times New Roman" w:hAnsi="Times New Roman" w:eastAsia="仿宋" w:cs="Times New Roman"/>
          <w:color w:val="auto"/>
          <w:sz w:val="32"/>
          <w:lang w:val="en-US" w:bidi="ar"/>
        </w:rPr>
        <w:t>增效”的综合目标</w:t>
      </w:r>
      <w:r>
        <w:rPr>
          <w:rFonts w:ascii="Times New Roman" w:hAnsi="Times New Roman" w:eastAsia="仿宋" w:cs="Times New Roman"/>
          <w:color w:val="auto"/>
          <w:sz w:val="32"/>
          <w:lang w:val="en-AU" w:bidi="ar"/>
        </w:rPr>
        <w:t>，推动传统制造向绿色低碳制造加快转型</w:t>
      </w:r>
      <w:r>
        <w:rPr>
          <w:rFonts w:ascii="Times New Roman" w:hAnsi="Times New Roman" w:eastAsia="仿宋" w:cs="Times New Roman"/>
          <w:color w:val="auto"/>
          <w:sz w:val="32"/>
          <w:lang w:val="en-US" w:bidi="ar"/>
        </w:rPr>
        <w:t>。</w:t>
      </w:r>
    </w:p>
    <w:p w14:paraId="031127C7">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全面推广循环经济与资源再生服务。聚焦常州优势</w:t>
      </w:r>
      <w:r>
        <w:rPr>
          <w:rFonts w:ascii="Times New Roman" w:hAnsi="Times New Roman" w:eastAsia="仿宋" w:cs="Times New Roman"/>
          <w:color w:val="auto"/>
          <w:sz w:val="32"/>
          <w:lang w:val="en-AU" w:bidi="ar"/>
        </w:rPr>
        <w:t>突出</w:t>
      </w:r>
      <w:r>
        <w:rPr>
          <w:rFonts w:ascii="Times New Roman" w:hAnsi="Times New Roman" w:eastAsia="仿宋" w:cs="Times New Roman"/>
          <w:color w:val="auto"/>
          <w:sz w:val="32"/>
          <w:lang w:val="en-US" w:bidi="ar"/>
        </w:rPr>
        <w:t>的新能源产业，构建</w:t>
      </w:r>
      <w:r>
        <w:rPr>
          <w:rFonts w:ascii="Times New Roman" w:hAnsi="Times New Roman" w:eastAsia="仿宋" w:cs="Times New Roman"/>
          <w:color w:val="auto"/>
          <w:sz w:val="32"/>
          <w:lang w:val="en-AU" w:bidi="ar"/>
        </w:rPr>
        <w:t>覆盖</w:t>
      </w:r>
      <w:r>
        <w:rPr>
          <w:rFonts w:ascii="Times New Roman" w:hAnsi="Times New Roman" w:eastAsia="仿宋" w:cs="Times New Roman"/>
          <w:color w:val="auto"/>
          <w:sz w:val="32"/>
          <w:lang w:val="en-US" w:bidi="ar"/>
        </w:rPr>
        <w:t>退役光伏组件</w:t>
      </w:r>
      <w:r>
        <w:rPr>
          <w:rFonts w:ascii="Times New Roman" w:hAnsi="Times New Roman" w:eastAsia="仿宋" w:cs="Times New Roman"/>
          <w:color w:val="auto"/>
          <w:sz w:val="32"/>
          <w:lang w:val="en-AU" w:bidi="ar"/>
        </w:rPr>
        <w:t>、</w:t>
      </w:r>
      <w:r>
        <w:rPr>
          <w:rFonts w:ascii="Times New Roman" w:hAnsi="Times New Roman" w:eastAsia="仿宋" w:cs="Times New Roman"/>
          <w:color w:val="auto"/>
          <w:sz w:val="32"/>
          <w:lang w:val="en-US" w:bidi="ar"/>
        </w:rPr>
        <w:t>废旧动力电池</w:t>
      </w:r>
      <w:r>
        <w:rPr>
          <w:rFonts w:ascii="Times New Roman" w:hAnsi="Times New Roman" w:eastAsia="仿宋" w:cs="Times New Roman"/>
          <w:color w:val="auto"/>
          <w:sz w:val="32"/>
          <w:lang w:val="en-AU" w:bidi="ar"/>
        </w:rPr>
        <w:t>和其他关键材料</w:t>
      </w:r>
      <w:r>
        <w:rPr>
          <w:rFonts w:ascii="Times New Roman" w:hAnsi="Times New Roman" w:eastAsia="仿宋" w:cs="Times New Roman"/>
          <w:color w:val="auto"/>
          <w:sz w:val="32"/>
          <w:lang w:val="en-US" w:bidi="ar"/>
        </w:rPr>
        <w:t>的</w:t>
      </w:r>
      <w:r>
        <w:rPr>
          <w:rFonts w:ascii="Times New Roman" w:hAnsi="Times New Roman" w:eastAsia="仿宋" w:cs="Times New Roman"/>
          <w:color w:val="auto"/>
          <w:sz w:val="32"/>
          <w:lang w:val="en-AU" w:bidi="ar"/>
        </w:rPr>
        <w:t>循环经济服务体系。重点发展</w:t>
      </w:r>
      <w:r>
        <w:rPr>
          <w:rFonts w:ascii="Times New Roman" w:hAnsi="Times New Roman" w:eastAsia="仿宋" w:cs="Times New Roman"/>
          <w:color w:val="auto"/>
          <w:sz w:val="32"/>
          <w:lang w:val="en-US" w:bidi="ar"/>
        </w:rPr>
        <w:t>回收</w:t>
      </w:r>
      <w:r>
        <w:rPr>
          <w:rFonts w:ascii="Times New Roman" w:hAnsi="Times New Roman" w:eastAsia="仿宋" w:cs="Times New Roman"/>
          <w:color w:val="auto"/>
          <w:sz w:val="32"/>
          <w:lang w:val="en-AU" w:bidi="ar"/>
        </w:rPr>
        <w:t>网络规划、智能</w:t>
      </w:r>
      <w:r>
        <w:rPr>
          <w:rFonts w:ascii="Times New Roman" w:hAnsi="Times New Roman" w:eastAsia="仿宋" w:cs="Times New Roman"/>
          <w:color w:val="auto"/>
          <w:sz w:val="32"/>
          <w:lang w:val="en-US" w:bidi="ar"/>
        </w:rPr>
        <w:t>拆解、健康状态评估、高价值材料</w:t>
      </w:r>
      <w:r>
        <w:rPr>
          <w:rFonts w:ascii="Times New Roman" w:hAnsi="Times New Roman" w:eastAsia="仿宋" w:cs="Times New Roman"/>
          <w:color w:val="auto"/>
          <w:sz w:val="32"/>
          <w:lang w:val="en-AU" w:bidi="ar"/>
        </w:rPr>
        <w:t>再生</w:t>
      </w:r>
      <w:r>
        <w:rPr>
          <w:rFonts w:ascii="Times New Roman" w:hAnsi="Times New Roman" w:eastAsia="仿宋" w:cs="Times New Roman"/>
          <w:color w:val="auto"/>
          <w:sz w:val="32"/>
          <w:lang w:val="en-US" w:bidi="ar"/>
        </w:rPr>
        <w:t>等专业技术服务，</w:t>
      </w:r>
      <w:r>
        <w:rPr>
          <w:rFonts w:ascii="Times New Roman" w:hAnsi="Times New Roman" w:eastAsia="仿宋" w:cs="Times New Roman"/>
          <w:color w:val="auto"/>
          <w:sz w:val="32"/>
          <w:lang w:val="en-AU" w:bidi="ar"/>
        </w:rPr>
        <w:t>推动建设动力电池回收与再制造、光伏组件资源化利用等示范项目，</w:t>
      </w:r>
      <w:r>
        <w:rPr>
          <w:rFonts w:ascii="Times New Roman" w:hAnsi="Times New Roman" w:eastAsia="仿宋" w:cs="Times New Roman"/>
          <w:color w:val="auto"/>
          <w:sz w:val="32"/>
          <w:lang w:val="en-US" w:bidi="ar"/>
        </w:rPr>
        <w:t>与新材料产业协同打造“产品—再生资源—新产品”的闭环产业生态，建设全国新能源产业循环经济</w:t>
      </w:r>
      <w:r>
        <w:rPr>
          <w:rFonts w:ascii="Times New Roman" w:hAnsi="Times New Roman" w:eastAsia="仿宋" w:cs="Times New Roman"/>
          <w:color w:val="auto"/>
          <w:sz w:val="32"/>
          <w:lang w:val="en-AU" w:bidi="ar"/>
        </w:rPr>
        <w:t>和“减废减碳”的示范高地</w:t>
      </w:r>
      <w:r>
        <w:rPr>
          <w:rFonts w:ascii="Times New Roman" w:hAnsi="Times New Roman" w:eastAsia="仿宋" w:cs="Times New Roman"/>
          <w:color w:val="auto"/>
          <w:sz w:val="32"/>
          <w:lang w:val="en-US" w:bidi="ar"/>
        </w:rPr>
        <w:t>。</w:t>
      </w:r>
    </w:p>
    <w:p w14:paraId="442FB869">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重点建设</w:t>
      </w:r>
      <w:r>
        <w:rPr>
          <w:rFonts w:ascii="Times New Roman" w:hAnsi="Times New Roman" w:eastAsia="仿宋" w:cs="Times New Roman"/>
          <w:color w:val="auto"/>
          <w:sz w:val="32"/>
          <w:lang w:val="en-AU" w:bidi="ar"/>
        </w:rPr>
        <w:t>ESG</w:t>
      </w:r>
      <w:r>
        <w:rPr>
          <w:rFonts w:ascii="Times New Roman" w:hAnsi="Times New Roman" w:eastAsia="仿宋" w:cs="Times New Roman"/>
          <w:color w:val="auto"/>
          <w:sz w:val="32"/>
          <w:lang w:val="en-US" w:bidi="ar"/>
        </w:rPr>
        <w:t>数据采集与管理平台。培育</w:t>
      </w:r>
      <w:r>
        <w:rPr>
          <w:rFonts w:ascii="Times New Roman" w:hAnsi="Times New Roman" w:eastAsia="仿宋" w:cs="Times New Roman"/>
          <w:color w:val="auto"/>
          <w:sz w:val="32"/>
          <w:lang w:val="en-AU" w:bidi="ar"/>
        </w:rPr>
        <w:t>和</w:t>
      </w:r>
      <w:r>
        <w:rPr>
          <w:rFonts w:ascii="Times New Roman" w:hAnsi="Times New Roman" w:eastAsia="仿宋" w:cs="Times New Roman"/>
          <w:color w:val="auto"/>
          <w:sz w:val="32"/>
          <w:lang w:val="en-US" w:bidi="ar"/>
        </w:rPr>
        <w:t>引进领先的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数据服务商，</w:t>
      </w:r>
      <w:r>
        <w:rPr>
          <w:rFonts w:ascii="Times New Roman" w:hAnsi="Times New Roman" w:eastAsia="仿宋" w:cs="Times New Roman"/>
          <w:color w:val="auto"/>
          <w:sz w:val="32"/>
          <w:lang w:val="en-AU" w:bidi="ar"/>
        </w:rPr>
        <w:t>推进生产设备、能源计量、环保设施等关键节点感知终端部署，发展碳排放和能耗数据自动</w:t>
      </w:r>
      <w:r>
        <w:rPr>
          <w:rFonts w:ascii="Times New Roman" w:hAnsi="Times New Roman" w:eastAsia="仿宋" w:cs="Times New Roman"/>
          <w:color w:val="auto"/>
          <w:sz w:val="32"/>
          <w:lang w:val="en-US" w:bidi="ar"/>
        </w:rPr>
        <w:t>采集、整合、分析与</w:t>
      </w:r>
      <w:r>
        <w:rPr>
          <w:rFonts w:ascii="Times New Roman" w:hAnsi="Times New Roman" w:eastAsia="仿宋" w:cs="Times New Roman"/>
          <w:color w:val="auto"/>
          <w:sz w:val="32"/>
          <w:lang w:val="en-AU" w:bidi="ar"/>
        </w:rPr>
        <w:t>可视化能力</w:t>
      </w:r>
      <w:r>
        <w:rPr>
          <w:rFonts w:ascii="Times New Roman" w:hAnsi="Times New Roman" w:eastAsia="仿宋" w:cs="Times New Roman"/>
          <w:color w:val="auto"/>
          <w:sz w:val="32"/>
          <w:lang w:val="en-US" w:bidi="ar"/>
        </w:rPr>
        <w:t>。构建园区级和企业级两级</w:t>
      </w:r>
      <w:r>
        <w:rPr>
          <w:rFonts w:ascii="Times New Roman" w:hAnsi="Times New Roman" w:eastAsia="仿宋" w:cs="Times New Roman"/>
          <w:color w:val="auto"/>
          <w:sz w:val="32"/>
          <w:lang w:val="en-AU" w:bidi="ar"/>
        </w:rPr>
        <w:t>双碳·ESG数据</w:t>
      </w:r>
      <w:r>
        <w:rPr>
          <w:rFonts w:ascii="Times New Roman" w:hAnsi="Times New Roman" w:eastAsia="仿宋" w:cs="Times New Roman"/>
          <w:color w:val="auto"/>
          <w:sz w:val="32"/>
          <w:lang w:val="en-US" w:bidi="ar"/>
        </w:rPr>
        <w:t>平台，</w:t>
      </w:r>
      <w:r>
        <w:rPr>
          <w:rFonts w:ascii="Times New Roman" w:hAnsi="Times New Roman" w:eastAsia="仿宋" w:cs="Times New Roman"/>
          <w:color w:val="auto"/>
          <w:sz w:val="32"/>
          <w:lang w:val="en-AU" w:bidi="ar"/>
        </w:rPr>
        <w:t>汇聚</w:t>
      </w:r>
      <w:r>
        <w:rPr>
          <w:rFonts w:ascii="Times New Roman" w:hAnsi="Times New Roman" w:eastAsia="仿宋" w:cs="Times New Roman"/>
          <w:color w:val="auto"/>
          <w:sz w:val="32"/>
          <w:lang w:val="en-US" w:bidi="ar"/>
        </w:rPr>
        <w:t>环境</w:t>
      </w:r>
      <w:r>
        <w:rPr>
          <w:rFonts w:ascii="Times New Roman" w:hAnsi="Times New Roman" w:eastAsia="仿宋" w:cs="Times New Roman"/>
          <w:color w:val="auto"/>
          <w:sz w:val="32"/>
          <w:lang w:val="en-AU" w:bidi="ar"/>
        </w:rPr>
        <w:t>、能源</w:t>
      </w:r>
      <w:r>
        <w:rPr>
          <w:rFonts w:ascii="Times New Roman" w:hAnsi="Times New Roman" w:eastAsia="仿宋" w:cs="Times New Roman"/>
          <w:color w:val="auto"/>
          <w:sz w:val="32"/>
          <w:lang w:val="en-US" w:bidi="ar"/>
        </w:rPr>
        <w:t>、社会、治理</w:t>
      </w:r>
      <w:r>
        <w:rPr>
          <w:rFonts w:ascii="Times New Roman" w:hAnsi="Times New Roman" w:eastAsia="仿宋" w:cs="Times New Roman"/>
          <w:color w:val="auto"/>
          <w:sz w:val="32"/>
          <w:lang w:val="en-AU" w:bidi="ar"/>
        </w:rPr>
        <w:t>等</w:t>
      </w:r>
      <w:r>
        <w:rPr>
          <w:rFonts w:ascii="Times New Roman" w:hAnsi="Times New Roman" w:eastAsia="仿宋" w:cs="Times New Roman"/>
          <w:color w:val="auto"/>
          <w:sz w:val="32"/>
          <w:lang w:val="en-US" w:bidi="ar"/>
        </w:rPr>
        <w:t>多维度数据，</w:t>
      </w:r>
      <w:r>
        <w:rPr>
          <w:rFonts w:ascii="Times New Roman" w:hAnsi="Times New Roman" w:eastAsia="仿宋" w:cs="Times New Roman"/>
          <w:color w:val="auto"/>
          <w:sz w:val="32"/>
          <w:lang w:val="en-AU" w:bidi="ar"/>
        </w:rPr>
        <w:t>支撑ESG</w:t>
      </w:r>
      <w:r>
        <w:rPr>
          <w:rFonts w:ascii="Times New Roman" w:hAnsi="Times New Roman" w:eastAsia="仿宋" w:cs="Times New Roman"/>
          <w:color w:val="auto"/>
          <w:sz w:val="32"/>
          <w:lang w:val="en-US" w:bidi="ar"/>
        </w:rPr>
        <w:t>报告自动生成、</w:t>
      </w:r>
      <w:r>
        <w:rPr>
          <w:rFonts w:ascii="Times New Roman" w:hAnsi="Times New Roman" w:eastAsia="仿宋" w:cs="Times New Roman"/>
          <w:color w:val="auto"/>
          <w:sz w:val="32"/>
          <w:lang w:val="en-AU" w:bidi="ar"/>
        </w:rPr>
        <w:t>ESG绩效评估</w:t>
      </w:r>
      <w:r>
        <w:rPr>
          <w:rFonts w:ascii="Times New Roman" w:hAnsi="Times New Roman" w:eastAsia="仿宋" w:cs="Times New Roman"/>
          <w:color w:val="auto"/>
          <w:sz w:val="32"/>
          <w:lang w:val="en-US" w:bidi="ar"/>
        </w:rPr>
        <w:t>和</w:t>
      </w:r>
      <w:r>
        <w:rPr>
          <w:rFonts w:ascii="Times New Roman" w:hAnsi="Times New Roman" w:eastAsia="仿宋" w:cs="Times New Roman"/>
          <w:color w:val="auto"/>
          <w:sz w:val="32"/>
          <w:lang w:val="en-AU" w:bidi="ar"/>
        </w:rPr>
        <w:t>碳排放全过程管理，为政府科学监管和企业精细化</w:t>
      </w:r>
      <w:r>
        <w:rPr>
          <w:rFonts w:ascii="Times New Roman" w:hAnsi="Times New Roman" w:eastAsia="仿宋" w:cs="Times New Roman"/>
          <w:color w:val="auto"/>
          <w:sz w:val="32"/>
          <w:lang w:val="en-US" w:bidi="ar"/>
        </w:rPr>
        <w:t>管理提供数据基础。</w:t>
      </w:r>
    </w:p>
    <w:p w14:paraId="75C27A0C">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积极拓展工业互联网服务。建设“</w:t>
      </w:r>
      <w:r>
        <w:rPr>
          <w:rFonts w:ascii="Times New Roman" w:hAnsi="Times New Roman" w:eastAsia="仿宋" w:cs="Times New Roman"/>
          <w:color w:val="auto"/>
          <w:sz w:val="32"/>
          <w:lang w:val="en-AU" w:bidi="ar"/>
        </w:rPr>
        <w:t>ESG</w:t>
      </w:r>
      <w:r>
        <w:rPr>
          <w:rFonts w:ascii="Times New Roman" w:hAnsi="Times New Roman" w:eastAsia="仿宋" w:cs="Times New Roman"/>
          <w:color w:val="auto"/>
          <w:sz w:val="32"/>
          <w:lang w:val="en-US" w:bidi="ar"/>
        </w:rPr>
        <w:t>+工业互联网”融合</w:t>
      </w:r>
      <w:r>
        <w:rPr>
          <w:rFonts w:ascii="Times New Roman" w:hAnsi="Times New Roman" w:eastAsia="仿宋" w:cs="Times New Roman"/>
          <w:color w:val="auto"/>
          <w:sz w:val="32"/>
          <w:lang w:val="en-AU" w:bidi="ar"/>
        </w:rPr>
        <w:t>应用</w:t>
      </w:r>
      <w:r>
        <w:rPr>
          <w:rFonts w:ascii="Times New Roman" w:hAnsi="Times New Roman" w:eastAsia="仿宋" w:cs="Times New Roman"/>
          <w:color w:val="auto"/>
          <w:sz w:val="32"/>
          <w:lang w:val="en-US" w:bidi="ar"/>
        </w:rPr>
        <w:t>平台，</w:t>
      </w:r>
      <w:r>
        <w:rPr>
          <w:rFonts w:ascii="Times New Roman" w:hAnsi="Times New Roman" w:eastAsia="仿宋" w:cs="Times New Roman"/>
          <w:color w:val="auto"/>
          <w:sz w:val="32"/>
          <w:lang w:val="en-AU" w:bidi="ar"/>
        </w:rPr>
        <w:t>引导</w:t>
      </w:r>
      <w:r>
        <w:rPr>
          <w:rFonts w:ascii="Times New Roman" w:hAnsi="Times New Roman" w:eastAsia="仿宋" w:cs="Times New Roman"/>
          <w:color w:val="auto"/>
          <w:sz w:val="32"/>
          <w:lang w:val="en-US" w:bidi="ar"/>
        </w:rPr>
        <w:t>企业</w:t>
      </w:r>
      <w:r>
        <w:rPr>
          <w:rFonts w:ascii="Times New Roman" w:hAnsi="Times New Roman" w:eastAsia="仿宋" w:cs="Times New Roman"/>
          <w:color w:val="auto"/>
          <w:sz w:val="32"/>
          <w:lang w:val="en-AU" w:bidi="ar"/>
        </w:rPr>
        <w:t>将碳排放强度、能效水平、资源利用率等关键指标纳入</w:t>
      </w:r>
      <w:r>
        <w:rPr>
          <w:rFonts w:ascii="Times New Roman" w:hAnsi="Times New Roman" w:eastAsia="仿宋" w:cs="Times New Roman"/>
          <w:color w:val="auto"/>
          <w:sz w:val="32"/>
          <w:lang w:val="en-US" w:bidi="ar"/>
        </w:rPr>
        <w:t>生产运营</w:t>
      </w:r>
      <w:r>
        <w:rPr>
          <w:rFonts w:ascii="Times New Roman" w:hAnsi="Times New Roman" w:eastAsia="仿宋" w:cs="Times New Roman"/>
          <w:color w:val="auto"/>
          <w:sz w:val="32"/>
          <w:lang w:val="en-AU" w:bidi="ar"/>
        </w:rPr>
        <w:t>核心指标体系</w:t>
      </w:r>
      <w:r>
        <w:rPr>
          <w:rFonts w:ascii="Times New Roman" w:hAnsi="Times New Roman" w:eastAsia="仿宋" w:cs="Times New Roman"/>
          <w:color w:val="auto"/>
          <w:sz w:val="32"/>
          <w:lang w:val="en-US" w:bidi="ar"/>
        </w:rPr>
        <w:t>。利用物联网、人工智能、数字孪生、区块链等技术，开发能耗</w:t>
      </w:r>
      <w:r>
        <w:rPr>
          <w:rFonts w:ascii="Times New Roman" w:hAnsi="Times New Roman" w:eastAsia="仿宋" w:cs="Times New Roman"/>
          <w:color w:val="auto"/>
          <w:sz w:val="32"/>
          <w:lang w:val="en-AU" w:bidi="ar"/>
        </w:rPr>
        <w:t>与碳</w:t>
      </w:r>
      <w:r>
        <w:rPr>
          <w:rFonts w:ascii="Times New Roman" w:hAnsi="Times New Roman" w:eastAsia="仿宋" w:cs="Times New Roman"/>
          <w:color w:val="auto"/>
          <w:sz w:val="32"/>
          <w:lang w:val="en-US" w:bidi="ar"/>
        </w:rPr>
        <w:t>排放在线监测、能效优化与预测性维护、供应链碳足迹追踪、</w:t>
      </w:r>
      <w:r>
        <w:rPr>
          <w:rFonts w:ascii="Times New Roman" w:hAnsi="Times New Roman" w:eastAsia="仿宋" w:cs="Times New Roman"/>
          <w:color w:val="auto"/>
          <w:sz w:val="32"/>
          <w:lang w:val="en-AU" w:bidi="ar"/>
        </w:rPr>
        <w:t>ESG合规智能预警</w:t>
      </w:r>
      <w:r>
        <w:rPr>
          <w:rFonts w:ascii="Times New Roman" w:hAnsi="Times New Roman" w:eastAsia="仿宋" w:cs="Times New Roman"/>
          <w:color w:val="auto"/>
          <w:sz w:val="32"/>
          <w:lang w:val="en-US" w:bidi="ar"/>
        </w:rPr>
        <w:t>等应用</w:t>
      </w:r>
      <w:r>
        <w:rPr>
          <w:rFonts w:ascii="Times New Roman" w:hAnsi="Times New Roman" w:eastAsia="仿宋" w:cs="Times New Roman"/>
          <w:color w:val="auto"/>
          <w:sz w:val="32"/>
          <w:lang w:val="en-AU" w:bidi="ar"/>
        </w:rPr>
        <w:t>场景，</w:t>
      </w:r>
      <w:r>
        <w:rPr>
          <w:rFonts w:ascii="Times New Roman" w:hAnsi="Times New Roman" w:eastAsia="仿宋" w:cs="Times New Roman"/>
          <w:color w:val="auto"/>
          <w:sz w:val="32"/>
          <w:lang w:val="en-US" w:bidi="ar"/>
        </w:rPr>
        <w:t>提升</w:t>
      </w:r>
      <w:r>
        <w:rPr>
          <w:rFonts w:ascii="Times New Roman" w:hAnsi="Times New Roman" w:eastAsia="仿宋" w:cs="Times New Roman"/>
          <w:color w:val="auto"/>
          <w:sz w:val="32"/>
          <w:lang w:val="en-AU" w:bidi="ar"/>
        </w:rPr>
        <w:t>企业双碳·ESG</w:t>
      </w:r>
      <w:r>
        <w:rPr>
          <w:rFonts w:ascii="Times New Roman" w:hAnsi="Times New Roman" w:eastAsia="仿宋" w:cs="Times New Roman"/>
          <w:color w:val="auto"/>
          <w:sz w:val="32"/>
          <w:lang w:val="en-US" w:bidi="ar"/>
        </w:rPr>
        <w:t>管理的</w:t>
      </w:r>
      <w:r>
        <w:rPr>
          <w:rFonts w:ascii="Times New Roman" w:hAnsi="Times New Roman" w:eastAsia="仿宋" w:cs="Times New Roman"/>
          <w:color w:val="auto"/>
          <w:sz w:val="32"/>
          <w:lang w:val="en-AU" w:bidi="ar"/>
        </w:rPr>
        <w:t>精细化、</w:t>
      </w:r>
      <w:r>
        <w:rPr>
          <w:rFonts w:ascii="Times New Roman" w:hAnsi="Times New Roman" w:eastAsia="仿宋" w:cs="Times New Roman"/>
          <w:color w:val="auto"/>
          <w:sz w:val="32"/>
          <w:lang w:val="en-US" w:bidi="ar"/>
        </w:rPr>
        <w:t>智能化水平。</w:t>
      </w:r>
    </w:p>
    <w:p w14:paraId="40D11067">
      <w:pPr>
        <w:widowControl/>
        <w:autoSpaceDN w:val="0"/>
        <w:spacing w:line="560" w:lineRule="exact"/>
        <w:ind w:firstLine="640" w:firstLineChars="200"/>
        <w:rPr>
          <w:rFonts w:ascii="Times New Roman" w:hAnsi="Times New Roman" w:eastAsia="仿宋" w:cs="Times New Roman"/>
          <w:color w:val="auto"/>
          <w:sz w:val="32"/>
          <w:lang w:val="en-AU" w:bidi="ar"/>
        </w:rPr>
      </w:pPr>
      <w:r>
        <w:rPr>
          <w:rFonts w:ascii="Times New Roman" w:hAnsi="Times New Roman" w:eastAsia="仿宋" w:cs="Times New Roman"/>
          <w:color w:val="auto"/>
          <w:sz w:val="32"/>
          <w:lang w:val="en-AU" w:bidi="ar"/>
        </w:rPr>
        <w:t>提供普惠的数字化转型咨询与实施。面向园区中小企业，推出标准化、可复制的双碳·ESG数字化解决方案，降低企业获取专业服务的门槛和成本。组织专业机构开展“ESG数字化体检”，为企业提供问题诊断和改进建议，推广模块化SaaS工具，支持企业按需订阅碳盘查、能耗管理、ESG报告等功能，带动更多中小企业有序进入双碳·ESG管理体系。</w:t>
      </w:r>
    </w:p>
    <w:p w14:paraId="01DEBF1F">
      <w:pPr>
        <w:numPr>
          <w:ilvl w:val="255"/>
          <w:numId w:val="0"/>
        </w:numPr>
        <w:spacing w:line="560" w:lineRule="exact"/>
        <w:ind w:firstLine="640" w:firstLineChars="200"/>
        <w:outlineLvl w:val="2"/>
        <w:rPr>
          <w:rFonts w:hint="eastAsia" w:ascii="Times New Roman" w:hAnsi="Times New Roman" w:eastAsia="黑体" w:cs="Times New Roman"/>
          <w:color w:val="auto"/>
          <w:sz w:val="32"/>
          <w:szCs w:val="32"/>
        </w:rPr>
      </w:pPr>
    </w:p>
    <w:p w14:paraId="2F6F0494">
      <w:pPr>
        <w:numPr>
          <w:ilvl w:val="255"/>
          <w:numId w:val="0"/>
        </w:numPr>
        <w:spacing w:line="560" w:lineRule="exact"/>
        <w:ind w:firstLine="640" w:firstLineChars="200"/>
        <w:outlineLvl w:val="2"/>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w:t>
      </w:r>
      <w:r>
        <w:rPr>
          <w:rFonts w:ascii="Times New Roman" w:hAnsi="Times New Roman" w:eastAsia="黑体" w:cs="Times New Roman"/>
          <w:color w:val="auto"/>
          <w:sz w:val="32"/>
          <w:szCs w:val="32"/>
        </w:rPr>
        <w:t>ESG法律、合规与人才服务</w:t>
      </w:r>
    </w:p>
    <w:p w14:paraId="510F6E57">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构建</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法律合规高地和专业人才培养基地，打造集法律服务、合规咨询、人才培训和国际合作于一体的综合服务体系，为园区企业应对国内外双碳政策和ESG监管变化提供坚实保障，确保在更高水平开放条件下合规经营、稳健发展。</w:t>
      </w:r>
    </w:p>
    <w:p w14:paraId="5808F1D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发展前沿的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法律与合规服务。引</w:t>
      </w:r>
      <w:r>
        <w:rPr>
          <w:rFonts w:ascii="Times New Roman" w:hAnsi="Times New Roman" w:eastAsia="仿宋" w:cs="Times New Roman"/>
          <w:color w:val="auto"/>
          <w:sz w:val="32"/>
          <w:lang w:bidi="ar"/>
        </w:rPr>
        <w:t>导</w:t>
      </w:r>
      <w:r>
        <w:rPr>
          <w:rFonts w:ascii="Times New Roman" w:hAnsi="Times New Roman" w:eastAsia="仿宋" w:cs="Times New Roman"/>
          <w:color w:val="auto"/>
          <w:sz w:val="32"/>
          <w:lang w:val="en-US" w:bidi="ar"/>
        </w:rPr>
        <w:t>环境资源法、劳动法、公司治理、国际经贸规则和绿色贸易壁垒等领域具有丰富经验的律所和法律科技公司</w:t>
      </w:r>
      <w:r>
        <w:rPr>
          <w:rFonts w:ascii="Times New Roman" w:hAnsi="Times New Roman" w:eastAsia="仿宋" w:cs="Times New Roman"/>
          <w:color w:val="auto"/>
          <w:sz w:val="32"/>
          <w:lang w:bidi="ar"/>
        </w:rPr>
        <w:t>落户园区</w:t>
      </w:r>
      <w:r>
        <w:rPr>
          <w:rFonts w:ascii="Times New Roman" w:hAnsi="Times New Roman" w:eastAsia="仿宋" w:cs="Times New Roman"/>
          <w:color w:val="auto"/>
          <w:sz w:val="32"/>
          <w:lang w:val="en-US" w:bidi="ar"/>
        </w:rPr>
        <w:t>，</w:t>
      </w:r>
      <w:r>
        <w:rPr>
          <w:rFonts w:ascii="Times New Roman" w:hAnsi="Times New Roman" w:eastAsia="仿宋" w:cs="Times New Roman"/>
          <w:color w:val="auto"/>
          <w:sz w:val="32"/>
          <w:lang w:bidi="ar"/>
        </w:rPr>
        <w:t>依托现有</w:t>
      </w:r>
      <w:r>
        <w:rPr>
          <w:rFonts w:ascii="Times New Roman" w:hAnsi="Times New Roman" w:eastAsia="仿宋" w:cs="Times New Roman"/>
          <w:color w:val="auto"/>
          <w:sz w:val="32"/>
          <w:lang w:val="en-US" w:bidi="ar"/>
        </w:rPr>
        <w:t>法律产业园</w:t>
      </w:r>
      <w:r>
        <w:rPr>
          <w:rFonts w:ascii="Times New Roman" w:hAnsi="Times New Roman" w:eastAsia="仿宋" w:cs="Times New Roman"/>
          <w:color w:val="auto"/>
          <w:sz w:val="32"/>
          <w:lang w:bidi="ar"/>
        </w:rPr>
        <w:t>，探索</w:t>
      </w:r>
      <w:r>
        <w:rPr>
          <w:rFonts w:ascii="Times New Roman" w:hAnsi="Times New Roman" w:eastAsia="仿宋" w:cs="Times New Roman"/>
          <w:color w:val="auto"/>
          <w:sz w:val="32"/>
          <w:lang w:val="en-US" w:bidi="ar"/>
        </w:rPr>
        <w:t>组建</w:t>
      </w:r>
      <w:r>
        <w:rPr>
          <w:rFonts w:ascii="Times New Roman" w:hAnsi="Times New Roman" w:eastAsia="仿宋" w:cs="Times New Roman"/>
          <w:color w:val="auto"/>
          <w:sz w:val="32"/>
          <w:lang w:val="en-AU" w:bidi="ar"/>
        </w:rPr>
        <w:t>ESG</w:t>
      </w:r>
      <w:r>
        <w:rPr>
          <w:rFonts w:ascii="Times New Roman" w:hAnsi="Times New Roman" w:eastAsia="仿宋" w:cs="Times New Roman"/>
          <w:color w:val="auto"/>
          <w:sz w:val="32"/>
          <w:lang w:val="en-US" w:bidi="ar"/>
        </w:rPr>
        <w:t>法律服务联盟，为企业提供涵盖碳排放合规、环境责任、信息披露、股东权利保护、跨境绿色贸易等方面的全链条服务。针对企业出海和全球布局需求，建设“全球双碳·</w:t>
      </w:r>
      <w:r>
        <w:rPr>
          <w:rFonts w:ascii="Times New Roman" w:hAnsi="Times New Roman" w:eastAsia="仿宋" w:cs="Times New Roman"/>
          <w:color w:val="auto"/>
          <w:sz w:val="32"/>
          <w:lang w:val="en-AU" w:bidi="ar"/>
        </w:rPr>
        <w:t>ESG</w:t>
      </w:r>
      <w:r>
        <w:rPr>
          <w:rFonts w:ascii="Times New Roman" w:hAnsi="Times New Roman" w:eastAsia="仿宋" w:cs="Times New Roman"/>
          <w:color w:val="auto"/>
          <w:sz w:val="32"/>
          <w:lang w:val="en-US" w:bidi="ar"/>
        </w:rPr>
        <w:t>法规动态数据库与预警系统”，提供供应链尽职调查、海外合规诊断和国际标准认证代理等一站式解决方案，帮助企业有效应对欧盟CBAM、CSDDD指令等新规带来的挑战。</w:t>
      </w:r>
    </w:p>
    <w:p w14:paraId="6A33D1EC">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建设专业的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人才培养与交流体系。联合知名高校、商学院及专业机构，在园区</w:t>
      </w:r>
      <w:r>
        <w:rPr>
          <w:rFonts w:ascii="Times New Roman" w:hAnsi="Times New Roman" w:eastAsia="仿宋" w:cs="Times New Roman"/>
          <w:color w:val="auto"/>
          <w:sz w:val="32"/>
          <w:lang w:bidi="ar"/>
        </w:rPr>
        <w:t>探索建设</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人才培训基地，面向政府管理者、企业高管和专业技术人员，开展系统化培训和研修。推</w:t>
      </w:r>
      <w:r>
        <w:rPr>
          <w:rFonts w:ascii="Times New Roman" w:hAnsi="Times New Roman" w:eastAsia="仿宋" w:cs="Times New Roman"/>
          <w:color w:val="auto"/>
          <w:sz w:val="32"/>
          <w:lang w:val="en-AU" w:bidi="ar"/>
        </w:rPr>
        <w:t>行</w:t>
      </w:r>
      <w:r>
        <w:rPr>
          <w:rFonts w:ascii="Times New Roman" w:hAnsi="Times New Roman" w:eastAsia="仿宋" w:cs="Times New Roman"/>
          <w:color w:val="auto"/>
          <w:sz w:val="32"/>
          <w:lang w:val="en-US" w:bidi="ar"/>
        </w:rPr>
        <w:t>“首席双碳官（CCO）”“首席可持续发展官（CSO）”等培训认证体系，培育既懂双碳政策又熟悉产业实践、兼具国际视野和本土经验的复合型人才。完善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领域人力资源服务链条，支持专业猎头、人才测评、领导力发展等机构发展，将双碳·ESG高端人才引进和培养纳入“龙城英才计划”等重点人才工程。</w:t>
      </w:r>
    </w:p>
    <w:p w14:paraId="610949BC">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打造高端的企业出海服务。将企业出海服务中心打造为实体化、平台化的高端服务载体，系统对接企业在低碳转型和国际化过程中面临的</w:t>
      </w:r>
      <w:r>
        <w:rPr>
          <w:rFonts w:ascii="Times New Roman" w:hAnsi="Times New Roman" w:eastAsia="仿宋" w:cs="Times New Roman"/>
          <w:color w:val="auto"/>
          <w:sz w:val="32"/>
          <w:lang w:val="en-AU" w:bidi="ar"/>
        </w:rPr>
        <w:t>双碳·ESG</w:t>
      </w:r>
      <w:r>
        <w:rPr>
          <w:rFonts w:ascii="Times New Roman" w:hAnsi="Times New Roman" w:eastAsia="仿宋" w:cs="Times New Roman"/>
          <w:color w:val="auto"/>
          <w:sz w:val="32"/>
          <w:lang w:val="en-US" w:bidi="ar"/>
        </w:rPr>
        <w:t>合规挑战。整合法律、认证、金融、咨询等专业资源，提供绿色供应链管理、境外投资环境评估、跨境税务与合规安排、低碳品牌建设等一站式服务。依托</w:t>
      </w:r>
      <w:r>
        <w:rPr>
          <w:rFonts w:ascii="Times New Roman" w:hAnsi="Times New Roman" w:eastAsia="仿宋" w:cs="Times New Roman"/>
          <w:color w:val="auto"/>
          <w:sz w:val="32"/>
          <w:lang w:bidi="ar"/>
        </w:rPr>
        <w:t>区内</w:t>
      </w:r>
      <w:r>
        <w:rPr>
          <w:rFonts w:ascii="Times New Roman" w:hAnsi="Times New Roman" w:eastAsia="仿宋" w:cs="Times New Roman"/>
          <w:color w:val="auto"/>
          <w:sz w:val="32"/>
          <w:lang w:val="en-US" w:bidi="ar"/>
        </w:rPr>
        <w:t>国际合作园区，深化在绿色技术、循环经济和零碳园区建设等领域的交流与合作，推动常州企业实现从“产品出海”向“品牌出海”“标准出海”和“解决方案出海”升级</w:t>
      </w:r>
      <w:r>
        <w:rPr>
          <w:rFonts w:ascii="Times New Roman" w:hAnsi="Times New Roman" w:eastAsia="仿宋" w:cs="Times New Roman"/>
          <w:color w:val="auto"/>
          <w:sz w:val="32"/>
          <w:lang w:val="en-AU" w:bidi="ar"/>
        </w:rPr>
        <w:t>。</w:t>
      </w:r>
    </w:p>
    <w:p w14:paraId="3C5EACEE">
      <w:pPr>
        <w:numPr>
          <w:ilvl w:val="255"/>
          <w:numId w:val="0"/>
        </w:numPr>
        <w:spacing w:line="560" w:lineRule="exact"/>
        <w:ind w:firstLine="640" w:firstLineChars="200"/>
        <w:outlineLvl w:val="2"/>
        <w:rPr>
          <w:rFonts w:ascii="Times New Roman" w:hAnsi="Times New Roman" w:eastAsia="黑体" w:cs="Times New Roman"/>
          <w:color w:val="auto"/>
          <w:sz w:val="32"/>
          <w:szCs w:val="32"/>
          <w:lang w:bidi="ar"/>
        </w:rPr>
      </w:pPr>
      <w:r>
        <w:rPr>
          <w:rFonts w:hint="eastAsia" w:ascii="Times New Roman" w:hAnsi="Times New Roman" w:eastAsia="黑体" w:cs="Times New Roman"/>
          <w:color w:val="auto"/>
          <w:sz w:val="32"/>
          <w:szCs w:val="32"/>
          <w:lang w:bidi="ar"/>
        </w:rPr>
        <w:t>五、</w:t>
      </w:r>
      <w:r>
        <w:rPr>
          <w:rFonts w:ascii="Times New Roman" w:hAnsi="Times New Roman" w:eastAsia="黑体" w:cs="Times New Roman"/>
          <w:color w:val="auto"/>
          <w:sz w:val="32"/>
          <w:szCs w:val="32"/>
          <w:lang w:bidi="ar"/>
        </w:rPr>
        <w:t>ESG总部经济与企业服务集成</w:t>
      </w:r>
    </w:p>
    <w:p w14:paraId="171CF510">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构建面向长三角、辐射全国的</w:t>
      </w:r>
      <w:r>
        <w:rPr>
          <w:rFonts w:ascii="Times New Roman" w:hAnsi="Times New Roman" w:eastAsia="仿宋" w:cs="Times New Roman"/>
          <w:color w:val="auto"/>
          <w:sz w:val="32"/>
          <w:lang w:bidi="ar"/>
        </w:rPr>
        <w:t>双碳·ESG</w:t>
      </w:r>
      <w:r>
        <w:rPr>
          <w:rFonts w:ascii="Times New Roman" w:hAnsi="Times New Roman" w:eastAsia="仿宋" w:cs="Times New Roman"/>
          <w:color w:val="auto"/>
          <w:sz w:val="32"/>
          <w:lang w:val="en-US" w:bidi="ar"/>
        </w:rPr>
        <w:t>总部经济集聚区和一体化企业服务综合体，以星耀城为核心</w:t>
      </w:r>
      <w:r>
        <w:rPr>
          <w:rFonts w:ascii="Times New Roman" w:hAnsi="Times New Roman" w:eastAsia="仿宋" w:cs="Times New Roman"/>
          <w:color w:val="auto"/>
          <w:sz w:val="32"/>
          <w:lang w:bidi="ar"/>
        </w:rPr>
        <w:t>载体</w:t>
      </w:r>
      <w:r>
        <w:rPr>
          <w:rFonts w:ascii="Times New Roman" w:hAnsi="Times New Roman" w:eastAsia="仿宋" w:cs="Times New Roman"/>
          <w:color w:val="auto"/>
          <w:sz w:val="32"/>
          <w:lang w:val="en-US" w:bidi="ar"/>
        </w:rPr>
        <w:t>，打造高能级商务办公</w:t>
      </w:r>
      <w:r>
        <w:rPr>
          <w:rFonts w:ascii="Times New Roman" w:hAnsi="Times New Roman" w:eastAsia="仿宋" w:cs="Times New Roman"/>
          <w:color w:val="auto"/>
          <w:sz w:val="32"/>
          <w:lang w:bidi="ar"/>
        </w:rPr>
        <w:t>空间</w:t>
      </w:r>
      <w:r>
        <w:rPr>
          <w:rFonts w:ascii="Times New Roman" w:hAnsi="Times New Roman" w:eastAsia="仿宋" w:cs="Times New Roman"/>
          <w:color w:val="auto"/>
          <w:sz w:val="32"/>
          <w:lang w:val="en-US" w:bidi="ar"/>
        </w:rPr>
        <w:t>和</w:t>
      </w:r>
      <w:r>
        <w:rPr>
          <w:rFonts w:ascii="Times New Roman" w:hAnsi="Times New Roman" w:eastAsia="仿宋" w:cs="Times New Roman"/>
          <w:color w:val="auto"/>
          <w:sz w:val="32"/>
          <w:lang w:bidi="ar"/>
        </w:rPr>
        <w:t>综合</w:t>
      </w:r>
      <w:r>
        <w:rPr>
          <w:rFonts w:ascii="Times New Roman" w:hAnsi="Times New Roman" w:eastAsia="仿宋" w:cs="Times New Roman"/>
          <w:color w:val="auto"/>
          <w:sz w:val="32"/>
          <w:lang w:val="en-US" w:bidi="ar"/>
        </w:rPr>
        <w:t>服务生态，通过“总部引领”和“服务集成”双轮驱动，为园区产业发展提供</w:t>
      </w:r>
      <w:r>
        <w:rPr>
          <w:rFonts w:ascii="Times New Roman" w:hAnsi="Times New Roman" w:eastAsia="仿宋" w:cs="Times New Roman"/>
          <w:color w:val="auto"/>
          <w:sz w:val="32"/>
          <w:lang w:bidi="ar"/>
        </w:rPr>
        <w:t>强有力</w:t>
      </w:r>
      <w:r>
        <w:rPr>
          <w:rFonts w:ascii="Times New Roman" w:hAnsi="Times New Roman" w:eastAsia="仿宋" w:cs="Times New Roman"/>
          <w:color w:val="auto"/>
          <w:sz w:val="32"/>
          <w:lang w:val="en-US" w:bidi="ar"/>
        </w:rPr>
        <w:t>的决策</w:t>
      </w:r>
      <w:r>
        <w:rPr>
          <w:rFonts w:ascii="Times New Roman" w:hAnsi="Times New Roman" w:eastAsia="仿宋" w:cs="Times New Roman"/>
          <w:color w:val="auto"/>
          <w:sz w:val="32"/>
          <w:lang w:bidi="ar"/>
        </w:rPr>
        <w:t>中枢和</w:t>
      </w:r>
      <w:r>
        <w:rPr>
          <w:rFonts w:ascii="Times New Roman" w:hAnsi="Times New Roman" w:eastAsia="仿宋" w:cs="Times New Roman"/>
          <w:color w:val="auto"/>
          <w:sz w:val="32"/>
          <w:lang w:val="en-US" w:bidi="ar"/>
        </w:rPr>
        <w:t>资源配置能力。</w:t>
      </w:r>
    </w:p>
    <w:p w14:paraId="4CF22F0B">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大力发展</w:t>
      </w:r>
      <w:r>
        <w:rPr>
          <w:rFonts w:ascii="Times New Roman" w:hAnsi="Times New Roman" w:eastAsia="仿宋" w:cs="Times New Roman"/>
          <w:color w:val="auto"/>
          <w:sz w:val="32"/>
          <w:lang w:bidi="ar"/>
        </w:rPr>
        <w:t>双碳·ESG</w:t>
      </w:r>
      <w:r>
        <w:rPr>
          <w:rFonts w:ascii="Times New Roman" w:hAnsi="Times New Roman" w:eastAsia="仿宋" w:cs="Times New Roman"/>
          <w:color w:val="auto"/>
          <w:sz w:val="32"/>
          <w:lang w:val="en-US" w:bidi="ar"/>
        </w:rPr>
        <w:t>导向的总部管理与运营服务。将总部经济作为提升园区产业能级</w:t>
      </w:r>
      <w:r>
        <w:rPr>
          <w:rFonts w:ascii="Times New Roman" w:hAnsi="Times New Roman" w:eastAsia="仿宋" w:cs="Times New Roman"/>
          <w:color w:val="auto"/>
          <w:sz w:val="32"/>
          <w:lang w:bidi="ar"/>
        </w:rPr>
        <w:t>、增强</w:t>
      </w:r>
      <w:r>
        <w:rPr>
          <w:rFonts w:ascii="Times New Roman" w:hAnsi="Times New Roman" w:eastAsia="仿宋" w:cs="Times New Roman"/>
          <w:color w:val="auto"/>
          <w:sz w:val="32"/>
          <w:lang w:val="en-US" w:bidi="ar"/>
        </w:rPr>
        <w:t>城市影响力的</w:t>
      </w:r>
      <w:r>
        <w:rPr>
          <w:rFonts w:ascii="Times New Roman" w:hAnsi="Times New Roman" w:eastAsia="仿宋" w:cs="Times New Roman"/>
          <w:color w:val="auto"/>
          <w:sz w:val="32"/>
          <w:lang w:bidi="ar"/>
        </w:rPr>
        <w:t>重要抓手，</w:t>
      </w:r>
      <w:r>
        <w:rPr>
          <w:rFonts w:ascii="Times New Roman" w:hAnsi="Times New Roman" w:eastAsia="仿宋" w:cs="Times New Roman"/>
          <w:color w:val="auto"/>
          <w:sz w:val="32"/>
          <w:lang w:val="en-US" w:bidi="ar"/>
        </w:rPr>
        <w:t>重点吸引新能源汽车、低碳</w:t>
      </w:r>
      <w:r>
        <w:rPr>
          <w:rFonts w:ascii="Times New Roman" w:hAnsi="Times New Roman" w:eastAsia="仿宋" w:cs="Times New Roman"/>
          <w:color w:val="auto"/>
          <w:sz w:val="32"/>
          <w:lang w:bidi="ar"/>
        </w:rPr>
        <w:t>装备</w:t>
      </w:r>
      <w:r>
        <w:rPr>
          <w:rFonts w:ascii="Times New Roman" w:hAnsi="Times New Roman" w:eastAsia="仿宋" w:cs="Times New Roman"/>
          <w:color w:val="auto"/>
          <w:sz w:val="32"/>
          <w:lang w:val="en-US" w:bidi="ar"/>
        </w:rPr>
        <w:t>、新材料等主导产业企业在园区设立总部、研发中心等高功能性</w:t>
      </w:r>
      <w:r>
        <w:rPr>
          <w:rFonts w:ascii="Times New Roman" w:hAnsi="Times New Roman" w:eastAsia="仿宋" w:cs="Times New Roman"/>
          <w:color w:val="auto"/>
          <w:sz w:val="32"/>
          <w:lang w:bidi="ar"/>
        </w:rPr>
        <w:t>机构，</w:t>
      </w:r>
      <w:r>
        <w:rPr>
          <w:rFonts w:ascii="Times New Roman" w:hAnsi="Times New Roman" w:eastAsia="仿宋" w:cs="Times New Roman"/>
          <w:color w:val="auto"/>
          <w:sz w:val="32"/>
          <w:lang w:val="en-US" w:bidi="ar"/>
        </w:rPr>
        <w:t>推动其高附加值环节向园区集聚，实现从“制造基地”向“制造+总部</w:t>
      </w:r>
      <w:r>
        <w:rPr>
          <w:rFonts w:ascii="Times New Roman" w:hAnsi="Times New Roman" w:eastAsia="仿宋" w:cs="Times New Roman"/>
          <w:color w:val="auto"/>
          <w:sz w:val="32"/>
          <w:lang w:bidi="ar"/>
        </w:rPr>
        <w:t>+双碳治理中心</w:t>
      </w:r>
      <w:r>
        <w:rPr>
          <w:rFonts w:ascii="Times New Roman" w:hAnsi="Times New Roman" w:eastAsia="仿宋" w:cs="Times New Roman"/>
          <w:color w:val="auto"/>
          <w:sz w:val="32"/>
          <w:lang w:val="en-US" w:bidi="ar"/>
        </w:rPr>
        <w:t>”的</w:t>
      </w:r>
      <w:r>
        <w:rPr>
          <w:rFonts w:ascii="Times New Roman" w:hAnsi="Times New Roman" w:eastAsia="仿宋" w:cs="Times New Roman"/>
          <w:color w:val="auto"/>
          <w:sz w:val="32"/>
          <w:lang w:bidi="ar"/>
        </w:rPr>
        <w:t>多元功能延伸，增强企业在常州的</w:t>
      </w:r>
      <w:r>
        <w:rPr>
          <w:rFonts w:ascii="Times New Roman" w:hAnsi="Times New Roman" w:eastAsia="仿宋" w:cs="Times New Roman"/>
          <w:color w:val="auto"/>
          <w:sz w:val="32"/>
          <w:lang w:val="en-US" w:bidi="ar"/>
        </w:rPr>
        <w:t>战略</w:t>
      </w:r>
      <w:r>
        <w:rPr>
          <w:rFonts w:ascii="Times New Roman" w:hAnsi="Times New Roman" w:eastAsia="仿宋" w:cs="Times New Roman"/>
          <w:color w:val="auto"/>
          <w:sz w:val="32"/>
          <w:lang w:bidi="ar"/>
        </w:rPr>
        <w:t>黏性</w:t>
      </w:r>
      <w:r>
        <w:rPr>
          <w:rFonts w:ascii="Times New Roman" w:hAnsi="Times New Roman" w:eastAsia="仿宋" w:cs="Times New Roman"/>
          <w:color w:val="auto"/>
          <w:sz w:val="32"/>
          <w:lang w:val="en-US" w:bidi="ar"/>
        </w:rPr>
        <w:t>。</w:t>
      </w:r>
    </w:p>
    <w:p w14:paraId="020396BC">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构建一站式的商务服务与会展服务。以星耀城等</w:t>
      </w:r>
      <w:r>
        <w:rPr>
          <w:rFonts w:ascii="Times New Roman" w:hAnsi="Times New Roman" w:eastAsia="仿宋" w:cs="Times New Roman"/>
          <w:color w:val="auto"/>
          <w:sz w:val="32"/>
          <w:lang w:bidi="ar"/>
        </w:rPr>
        <w:t>高品质</w:t>
      </w:r>
      <w:r>
        <w:rPr>
          <w:rFonts w:ascii="Times New Roman" w:hAnsi="Times New Roman" w:eastAsia="仿宋" w:cs="Times New Roman"/>
          <w:color w:val="auto"/>
          <w:sz w:val="32"/>
          <w:lang w:val="en-US" w:bidi="ar"/>
        </w:rPr>
        <w:t>楼宇为核心，高标准建设集商务办公、国际会展、创新孵化、生活配套于一体的</w:t>
      </w:r>
      <w:r>
        <w:rPr>
          <w:rFonts w:ascii="Times New Roman" w:hAnsi="Times New Roman" w:eastAsia="仿宋" w:cs="Times New Roman"/>
          <w:color w:val="auto"/>
          <w:sz w:val="32"/>
          <w:lang w:bidi="ar"/>
        </w:rPr>
        <w:t>双碳·ESG</w:t>
      </w:r>
      <w:r>
        <w:rPr>
          <w:rFonts w:ascii="Times New Roman" w:hAnsi="Times New Roman" w:eastAsia="仿宋" w:cs="Times New Roman"/>
          <w:color w:val="auto"/>
          <w:sz w:val="32"/>
          <w:lang w:val="en-US" w:bidi="ar"/>
        </w:rPr>
        <w:t>企业服务综合体。为入驻企业提供低碳智慧办公空间、碳中和会议设施</w:t>
      </w:r>
      <w:r>
        <w:rPr>
          <w:rFonts w:ascii="Times New Roman" w:hAnsi="Times New Roman" w:eastAsia="仿宋" w:cs="Times New Roman"/>
          <w:color w:val="auto"/>
          <w:sz w:val="32"/>
          <w:lang w:bidi="ar"/>
        </w:rPr>
        <w:t>和双碳·ESG企业路演大厅，打造常州双碳实践的重要窗口。</w:t>
      </w:r>
      <w:r>
        <w:rPr>
          <w:rFonts w:ascii="Times New Roman" w:hAnsi="Times New Roman" w:eastAsia="仿宋" w:cs="Times New Roman"/>
          <w:color w:val="auto"/>
          <w:sz w:val="32"/>
          <w:lang w:val="en-US" w:bidi="ar"/>
        </w:rPr>
        <w:t>组建专业服务团队，提供</w:t>
      </w:r>
      <w:r>
        <w:rPr>
          <w:rFonts w:ascii="Times New Roman" w:hAnsi="Times New Roman" w:eastAsia="仿宋" w:cs="Times New Roman"/>
          <w:color w:val="auto"/>
          <w:sz w:val="32"/>
          <w:lang w:bidi="ar"/>
        </w:rPr>
        <w:t>双碳·ESG</w:t>
      </w:r>
      <w:r>
        <w:rPr>
          <w:rFonts w:ascii="Times New Roman" w:hAnsi="Times New Roman" w:eastAsia="仿宋" w:cs="Times New Roman"/>
          <w:color w:val="auto"/>
          <w:sz w:val="32"/>
          <w:lang w:val="en-US" w:bidi="ar"/>
        </w:rPr>
        <w:t>战略规划、信息披露、投资者关系管理等定制化服务，</w:t>
      </w:r>
      <w:r>
        <w:rPr>
          <w:rFonts w:ascii="Times New Roman" w:hAnsi="Times New Roman" w:eastAsia="仿宋" w:cs="Times New Roman"/>
          <w:color w:val="auto"/>
          <w:sz w:val="32"/>
          <w:lang w:bidi="ar"/>
        </w:rPr>
        <w:t>适时</w:t>
      </w:r>
      <w:r>
        <w:rPr>
          <w:rFonts w:ascii="Times New Roman" w:hAnsi="Times New Roman" w:eastAsia="仿宋" w:cs="Times New Roman"/>
          <w:color w:val="auto"/>
          <w:sz w:val="32"/>
          <w:lang w:val="en-US" w:bidi="ar"/>
        </w:rPr>
        <w:t>举办</w:t>
      </w:r>
      <w:r>
        <w:rPr>
          <w:rFonts w:ascii="Times New Roman" w:hAnsi="Times New Roman" w:eastAsia="仿宋" w:cs="Times New Roman"/>
          <w:color w:val="auto"/>
          <w:sz w:val="32"/>
          <w:lang w:bidi="ar"/>
        </w:rPr>
        <w:t>双碳·ESG交流活动</w:t>
      </w:r>
      <w:r>
        <w:rPr>
          <w:rFonts w:ascii="Times New Roman" w:hAnsi="Times New Roman" w:eastAsia="仿宋" w:cs="Times New Roman"/>
          <w:color w:val="auto"/>
          <w:sz w:val="32"/>
          <w:lang w:val="en-US" w:bidi="ar"/>
        </w:rPr>
        <w:t>，打造区域性</w:t>
      </w:r>
      <w:r>
        <w:rPr>
          <w:rFonts w:ascii="Times New Roman" w:hAnsi="Times New Roman" w:eastAsia="仿宋" w:cs="Times New Roman"/>
          <w:color w:val="auto"/>
          <w:sz w:val="32"/>
          <w:lang w:bidi="ar"/>
        </w:rPr>
        <w:t>绿色发展</w:t>
      </w:r>
      <w:r>
        <w:rPr>
          <w:rFonts w:ascii="Times New Roman" w:hAnsi="Times New Roman" w:eastAsia="仿宋" w:cs="Times New Roman"/>
          <w:color w:val="auto"/>
          <w:sz w:val="32"/>
          <w:lang w:val="en-US" w:bidi="ar"/>
        </w:rPr>
        <w:t>思想交流</w:t>
      </w:r>
      <w:r>
        <w:rPr>
          <w:rFonts w:ascii="Times New Roman" w:hAnsi="Times New Roman" w:eastAsia="仿宋" w:cs="Times New Roman"/>
          <w:color w:val="auto"/>
          <w:sz w:val="32"/>
          <w:lang w:bidi="ar"/>
        </w:rPr>
        <w:t>和成果发布</w:t>
      </w:r>
      <w:r>
        <w:rPr>
          <w:rFonts w:ascii="Times New Roman" w:hAnsi="Times New Roman" w:eastAsia="仿宋" w:cs="Times New Roman"/>
          <w:color w:val="auto"/>
          <w:sz w:val="32"/>
          <w:lang w:val="en-US" w:bidi="ar"/>
        </w:rPr>
        <w:t>高地。</w:t>
      </w:r>
    </w:p>
    <w:p w14:paraId="5EBA66B0">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完善知识产权与技术转移服务。吸引国内外</w:t>
      </w:r>
      <w:r>
        <w:rPr>
          <w:rFonts w:ascii="Times New Roman" w:hAnsi="Times New Roman" w:eastAsia="仿宋" w:cs="Times New Roman"/>
          <w:color w:val="auto"/>
          <w:sz w:val="32"/>
          <w:lang w:bidi="ar"/>
        </w:rPr>
        <w:t>高水平</w:t>
      </w:r>
      <w:r>
        <w:rPr>
          <w:rFonts w:ascii="Times New Roman" w:hAnsi="Times New Roman" w:eastAsia="仿宋" w:cs="Times New Roman"/>
          <w:color w:val="auto"/>
          <w:sz w:val="32"/>
          <w:lang w:val="en-US" w:bidi="ar"/>
        </w:rPr>
        <w:t>知识产权服务机构和技术转移中心入驻，形成专业化、国际化的服务集群。提供从专利布局、高价值专利培育到跨境</w:t>
      </w:r>
      <w:r>
        <w:rPr>
          <w:rFonts w:ascii="Times New Roman" w:hAnsi="Times New Roman" w:eastAsia="仿宋" w:cs="Times New Roman"/>
          <w:color w:val="auto"/>
          <w:sz w:val="32"/>
          <w:lang w:bidi="ar"/>
        </w:rPr>
        <w:t>技术</w:t>
      </w:r>
      <w:r>
        <w:rPr>
          <w:rFonts w:ascii="Times New Roman" w:hAnsi="Times New Roman" w:eastAsia="仿宋" w:cs="Times New Roman"/>
          <w:color w:val="auto"/>
          <w:sz w:val="32"/>
          <w:lang w:val="en-US" w:bidi="ar"/>
        </w:rPr>
        <w:t>交易和国际维权的全链条服务</w:t>
      </w:r>
      <w:r>
        <w:rPr>
          <w:rFonts w:ascii="Times New Roman" w:hAnsi="Times New Roman" w:eastAsia="仿宋" w:cs="Times New Roman"/>
          <w:color w:val="auto"/>
          <w:sz w:val="32"/>
          <w:lang w:bidi="ar"/>
        </w:rPr>
        <w:t>，重点围绕新能源、储能、低碳工艺、碳捕集利用、绿色数字技术等双碳·ESG相关</w:t>
      </w:r>
      <w:r>
        <w:rPr>
          <w:rFonts w:ascii="Times New Roman" w:hAnsi="Times New Roman" w:eastAsia="仿宋" w:cs="Times New Roman"/>
          <w:color w:val="auto"/>
          <w:sz w:val="32"/>
          <w:lang w:val="en-US" w:bidi="ar"/>
        </w:rPr>
        <w:t>领域构建技术成果</w:t>
      </w:r>
      <w:r>
        <w:rPr>
          <w:rFonts w:ascii="Times New Roman" w:hAnsi="Times New Roman" w:eastAsia="仿宋" w:cs="Times New Roman"/>
          <w:color w:val="auto"/>
          <w:sz w:val="32"/>
          <w:lang w:bidi="ar"/>
        </w:rPr>
        <w:t>转移</w:t>
      </w:r>
      <w:r>
        <w:rPr>
          <w:rFonts w:ascii="Times New Roman" w:hAnsi="Times New Roman" w:eastAsia="仿宋" w:cs="Times New Roman"/>
          <w:color w:val="auto"/>
          <w:sz w:val="32"/>
          <w:lang w:val="en-US" w:bidi="ar"/>
        </w:rPr>
        <w:t>转化平台</w:t>
      </w:r>
      <w:r>
        <w:rPr>
          <w:rFonts w:ascii="Times New Roman" w:hAnsi="Times New Roman" w:eastAsia="仿宋" w:cs="Times New Roman"/>
          <w:color w:val="auto"/>
          <w:sz w:val="32"/>
          <w:lang w:bidi="ar"/>
        </w:rPr>
        <w:t>。适时组织</w:t>
      </w:r>
      <w:r>
        <w:rPr>
          <w:rFonts w:ascii="Times New Roman" w:hAnsi="Times New Roman" w:eastAsia="仿宋" w:cs="Times New Roman"/>
          <w:color w:val="auto"/>
          <w:sz w:val="32"/>
          <w:lang w:val="en-US" w:bidi="ar"/>
        </w:rPr>
        <w:t>绿色技术转移</w:t>
      </w:r>
      <w:r>
        <w:rPr>
          <w:rFonts w:ascii="Times New Roman" w:hAnsi="Times New Roman" w:eastAsia="仿宋" w:cs="Times New Roman"/>
          <w:color w:val="auto"/>
          <w:sz w:val="32"/>
          <w:lang w:bidi="ar"/>
        </w:rPr>
        <w:t>对接活动，推动</w:t>
      </w:r>
      <w:r>
        <w:rPr>
          <w:rFonts w:ascii="Times New Roman" w:hAnsi="Times New Roman" w:eastAsia="仿宋" w:cs="Times New Roman"/>
          <w:color w:val="auto"/>
          <w:sz w:val="32"/>
          <w:lang w:val="en-US" w:bidi="ar"/>
        </w:rPr>
        <w:t>全球</w:t>
      </w:r>
      <w:r>
        <w:rPr>
          <w:rFonts w:ascii="Times New Roman" w:hAnsi="Times New Roman" w:eastAsia="仿宋" w:cs="Times New Roman"/>
          <w:color w:val="auto"/>
          <w:sz w:val="32"/>
          <w:lang w:bidi="ar"/>
        </w:rPr>
        <w:t>先进绿色技术</w:t>
      </w:r>
      <w:r>
        <w:rPr>
          <w:rFonts w:ascii="Times New Roman" w:hAnsi="Times New Roman" w:eastAsia="仿宋" w:cs="Times New Roman"/>
          <w:color w:val="auto"/>
          <w:sz w:val="32"/>
          <w:lang w:val="en-US" w:bidi="ar"/>
        </w:rPr>
        <w:t>在常州高新区率先</w:t>
      </w:r>
      <w:r>
        <w:rPr>
          <w:rFonts w:ascii="Times New Roman" w:hAnsi="Times New Roman" w:eastAsia="仿宋" w:cs="Times New Roman"/>
          <w:color w:val="auto"/>
          <w:sz w:val="32"/>
          <w:lang w:bidi="ar"/>
        </w:rPr>
        <w:t>落地和规模化应用</w:t>
      </w:r>
      <w:r>
        <w:rPr>
          <w:rFonts w:ascii="Times New Roman" w:hAnsi="Times New Roman" w:eastAsia="仿宋" w:cs="Times New Roman"/>
          <w:color w:val="auto"/>
          <w:sz w:val="32"/>
          <w:lang w:val="en-US" w:bidi="ar"/>
        </w:rPr>
        <w:t>。</w:t>
      </w:r>
    </w:p>
    <w:p w14:paraId="30025737">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强化品牌营销与公关传播服务。培育和引进专注于双碳·ESG和可持续发展领域的品牌咨询、公关传播和内容创意机构，帮助企业系统梳理双碳行动和ESG实践亮点，形成清晰的绿色发展叙事。指导企业发布高质量双碳·ESG报告，积极参与国内外权威奖项和指数评选，提升企业及“常州高新区”整体品牌影响力。利用数字化营销工具和全球社交媒体，精准触达国际投资者、客户及高端人才群体，生动讲好常州“双碳+ESG”故事，打造具有辨识度的城市和园区绿色名片。</w:t>
      </w:r>
    </w:p>
    <w:p w14:paraId="64D8AB53">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24" w:name="_Toc466221843"/>
      <w:bookmarkStart w:id="325" w:name="_Toc906935400"/>
      <w:r>
        <w:rPr>
          <w:rFonts w:hint="eastAsia" w:ascii="方正楷体_GB2312" w:hAnsi="方正楷体_GB2312" w:eastAsia="方正楷体_GB2312" w:cs="方正楷体_GB2312"/>
          <w:color w:val="auto"/>
          <w:sz w:val="32"/>
          <w:szCs w:val="32"/>
        </w:rPr>
        <w:t>第四节 绿色综合能源服务业</w:t>
      </w:r>
      <w:bookmarkEnd w:id="324"/>
      <w:bookmarkEnd w:id="325"/>
    </w:p>
    <w:p w14:paraId="673180E4">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绿色综合能源服务业是园区落实国家“双碳”战略、支撑常州建设“新能源产业高地”的核心支柱产业，是推动常州高新区从“新能源装备制造高地”迈向“能源价值与碳价值枢纽”的关键抓手。作为典型的核心型双碳·ESG产业，其本质在于通过前沿技术与创新商业模式的深度融合，直接提供降低碳排放、提升能效、提高可再生能源消纳水平的系统性解决方案。立足常州高新区（新北区）雄厚的分布式能源装备制造基础和丰富的工业应用场景，本规划旨在将园区打造成为引领全国能源服务化和低碳化变革的标杆性产业集群，成为长三角重要的“绿电枢纽、用能枢纽和碳减排枢纽”。</w:t>
      </w:r>
    </w:p>
    <w:p w14:paraId="712AA0B0">
      <w:pPr>
        <w:numPr>
          <w:ilvl w:val="0"/>
          <w:numId w:val="6"/>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智慧能源管理服务</w:t>
      </w:r>
    </w:p>
    <w:p w14:paraId="0B63756E">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构建区域能源智能调控与高效利用的基础设施，培育</w:t>
      </w:r>
      <w:r>
        <w:rPr>
          <w:rFonts w:ascii="Times New Roman" w:hAnsi="Times New Roman" w:eastAsia="仿宋" w:cs="Times New Roman"/>
          <w:color w:val="auto"/>
          <w:sz w:val="32"/>
          <w:lang w:bidi="ar"/>
        </w:rPr>
        <w:t>具有系统</w:t>
      </w:r>
      <w:r>
        <w:rPr>
          <w:rFonts w:ascii="Times New Roman" w:hAnsi="Times New Roman" w:eastAsia="仿宋" w:cs="Times New Roman"/>
          <w:color w:val="auto"/>
          <w:sz w:val="32"/>
          <w:lang w:val="en-US" w:bidi="ar"/>
        </w:rPr>
        <w:t>解决方案</w:t>
      </w:r>
      <w:r>
        <w:rPr>
          <w:rFonts w:ascii="Times New Roman" w:hAnsi="Times New Roman" w:eastAsia="仿宋" w:cs="Times New Roman"/>
          <w:color w:val="auto"/>
          <w:sz w:val="32"/>
          <w:lang w:bidi="ar"/>
        </w:rPr>
        <w:t>能力</w:t>
      </w:r>
      <w:r>
        <w:rPr>
          <w:rFonts w:ascii="Times New Roman" w:hAnsi="Times New Roman" w:eastAsia="仿宋" w:cs="Times New Roman"/>
          <w:color w:val="auto"/>
          <w:sz w:val="32"/>
          <w:lang w:val="en-US" w:bidi="ar"/>
        </w:rPr>
        <w:t>的</w:t>
      </w:r>
      <w:r>
        <w:rPr>
          <w:rFonts w:ascii="Times New Roman" w:hAnsi="Times New Roman" w:eastAsia="仿宋" w:cs="Times New Roman"/>
          <w:color w:val="auto"/>
          <w:sz w:val="32"/>
          <w:lang w:bidi="ar"/>
        </w:rPr>
        <w:t>智慧能源管理服务</w:t>
      </w:r>
      <w:r>
        <w:rPr>
          <w:rFonts w:ascii="Times New Roman" w:hAnsi="Times New Roman" w:eastAsia="仿宋" w:cs="Times New Roman"/>
          <w:color w:val="auto"/>
          <w:sz w:val="32"/>
          <w:lang w:val="en-US" w:bidi="ar"/>
        </w:rPr>
        <w:t>商，是打造区域“碳中和”的“神经网络”</w:t>
      </w:r>
      <w:r>
        <w:rPr>
          <w:rFonts w:ascii="Times New Roman" w:hAnsi="Times New Roman" w:eastAsia="仿宋" w:cs="Times New Roman"/>
          <w:color w:val="auto"/>
          <w:sz w:val="32"/>
          <w:lang w:bidi="ar"/>
        </w:rPr>
        <w:t>和</w:t>
      </w:r>
      <w:r>
        <w:rPr>
          <w:rFonts w:ascii="Times New Roman" w:hAnsi="Times New Roman" w:eastAsia="仿宋" w:cs="Times New Roman"/>
          <w:color w:val="auto"/>
          <w:sz w:val="32"/>
          <w:lang w:val="en-US" w:bidi="ar"/>
        </w:rPr>
        <w:t>“智慧大脑”，</w:t>
      </w:r>
      <w:r>
        <w:rPr>
          <w:rFonts w:ascii="Times New Roman" w:hAnsi="Times New Roman" w:eastAsia="仿宋" w:cs="Times New Roman"/>
          <w:color w:val="auto"/>
          <w:sz w:val="32"/>
          <w:lang w:bidi="ar"/>
        </w:rPr>
        <w:t>也是</w:t>
      </w:r>
      <w:r>
        <w:rPr>
          <w:rFonts w:ascii="Times New Roman" w:hAnsi="Times New Roman" w:eastAsia="仿宋" w:cs="Times New Roman"/>
          <w:color w:val="auto"/>
          <w:sz w:val="32"/>
          <w:lang w:val="en-US" w:bidi="ar"/>
        </w:rPr>
        <w:t>实现能源流</w:t>
      </w:r>
      <w:r>
        <w:rPr>
          <w:rFonts w:ascii="Times New Roman" w:hAnsi="Times New Roman" w:eastAsia="仿宋" w:cs="Times New Roman"/>
          <w:color w:val="auto"/>
          <w:sz w:val="32"/>
          <w:lang w:bidi="ar"/>
        </w:rPr>
        <w:t>、信息流、资金流</w:t>
      </w:r>
      <w:r>
        <w:rPr>
          <w:rFonts w:ascii="Times New Roman" w:hAnsi="Times New Roman" w:eastAsia="仿宋" w:cs="Times New Roman"/>
          <w:color w:val="auto"/>
          <w:sz w:val="32"/>
          <w:lang w:val="en-US" w:bidi="ar"/>
        </w:rPr>
        <w:t>与</w:t>
      </w:r>
      <w:r>
        <w:rPr>
          <w:rFonts w:ascii="Times New Roman" w:hAnsi="Times New Roman" w:eastAsia="仿宋" w:cs="Times New Roman"/>
          <w:color w:val="auto"/>
          <w:sz w:val="32"/>
          <w:lang w:bidi="ar"/>
        </w:rPr>
        <w:t>碳排放</w:t>
      </w:r>
      <w:r>
        <w:rPr>
          <w:rFonts w:ascii="Times New Roman" w:hAnsi="Times New Roman" w:eastAsia="仿宋" w:cs="Times New Roman"/>
          <w:color w:val="auto"/>
          <w:sz w:val="32"/>
          <w:lang w:val="en-US" w:bidi="ar"/>
        </w:rPr>
        <w:t>流高效匹配的“中枢系统”。</w:t>
      </w:r>
      <w:r>
        <w:rPr>
          <w:rFonts w:ascii="Times New Roman" w:hAnsi="Times New Roman" w:eastAsia="仿宋" w:cs="Times New Roman"/>
          <w:color w:val="auto"/>
          <w:sz w:val="32"/>
          <w:lang w:bidi="ar"/>
        </w:rPr>
        <w:t>通过智慧能源管理服务，提升园区能源利用效率和可再生能源消纳比例，将“节能减排”转化为“节能减排增值”，为实现碳达峰、碳中和提供坚实支撑。</w:t>
      </w:r>
    </w:p>
    <w:p w14:paraId="019CA93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打造智能微电网综合服务。借鉴本地</w:t>
      </w:r>
      <w:r>
        <w:rPr>
          <w:rFonts w:ascii="Times New Roman" w:hAnsi="Times New Roman" w:eastAsia="仿宋" w:cs="Times New Roman"/>
          <w:color w:val="auto"/>
          <w:sz w:val="32"/>
          <w:lang w:bidi="ar"/>
        </w:rPr>
        <w:t>近零碳实践</w:t>
      </w:r>
      <w:r>
        <w:rPr>
          <w:rFonts w:ascii="Times New Roman" w:hAnsi="Times New Roman" w:eastAsia="仿宋" w:cs="Times New Roman"/>
          <w:color w:val="auto"/>
          <w:sz w:val="32"/>
          <w:lang w:val="en-US" w:bidi="ar"/>
        </w:rPr>
        <w:t>经验，在</w:t>
      </w:r>
      <w:r>
        <w:rPr>
          <w:rFonts w:ascii="Times New Roman" w:hAnsi="Times New Roman" w:eastAsia="仿宋" w:cs="Times New Roman"/>
          <w:color w:val="auto"/>
          <w:sz w:val="32"/>
          <w:lang w:bidi="ar"/>
        </w:rPr>
        <w:t>园区</w:t>
      </w:r>
      <w:r>
        <w:rPr>
          <w:rFonts w:ascii="Times New Roman" w:hAnsi="Times New Roman" w:eastAsia="仿宋" w:cs="Times New Roman"/>
          <w:color w:val="auto"/>
          <w:sz w:val="32"/>
          <w:lang w:val="en-US" w:bidi="ar"/>
        </w:rPr>
        <w:t>、工业园区、商业综合体等关键</w:t>
      </w:r>
      <w:r>
        <w:rPr>
          <w:rFonts w:ascii="Times New Roman" w:hAnsi="Times New Roman" w:eastAsia="仿宋" w:cs="Times New Roman"/>
          <w:color w:val="auto"/>
          <w:sz w:val="32"/>
          <w:lang w:bidi="ar"/>
        </w:rPr>
        <w:t>载体，系统</w:t>
      </w:r>
      <w:r>
        <w:rPr>
          <w:rFonts w:ascii="Times New Roman" w:hAnsi="Times New Roman" w:eastAsia="仿宋" w:cs="Times New Roman"/>
          <w:color w:val="auto"/>
          <w:sz w:val="32"/>
          <w:lang w:val="en-US" w:bidi="ar"/>
        </w:rPr>
        <w:t>推广“源网荷储”深度一体化智能微电网。重点突破多能互补协调控制、负荷与发电精准预测、</w:t>
      </w:r>
      <w:r>
        <w:rPr>
          <w:rFonts w:ascii="Times New Roman" w:hAnsi="Times New Roman" w:eastAsia="仿宋" w:cs="Times New Roman"/>
          <w:color w:val="auto"/>
          <w:sz w:val="32"/>
          <w:lang w:bidi="ar"/>
        </w:rPr>
        <w:t>碳排放约束下的运行优化、</w:t>
      </w:r>
      <w:r>
        <w:rPr>
          <w:rFonts w:ascii="Times New Roman" w:hAnsi="Times New Roman" w:eastAsia="仿宋" w:cs="Times New Roman"/>
          <w:color w:val="auto"/>
          <w:sz w:val="32"/>
          <w:lang w:val="en-US" w:bidi="ar"/>
        </w:rPr>
        <w:t>数字孪生仿真</w:t>
      </w:r>
      <w:r>
        <w:rPr>
          <w:rFonts w:ascii="Times New Roman" w:hAnsi="Times New Roman" w:eastAsia="仿宋" w:cs="Times New Roman"/>
          <w:color w:val="auto"/>
          <w:sz w:val="32"/>
          <w:lang w:bidi="ar"/>
        </w:rPr>
        <w:t>以及基于</w:t>
      </w:r>
      <w:r>
        <w:rPr>
          <w:rFonts w:ascii="Times New Roman" w:hAnsi="Times New Roman" w:eastAsia="仿宋" w:cs="Times New Roman"/>
          <w:color w:val="auto"/>
          <w:sz w:val="32"/>
          <w:lang w:val="en-US" w:bidi="ar"/>
        </w:rPr>
        <w:t>区块链</w:t>
      </w:r>
      <w:r>
        <w:rPr>
          <w:rFonts w:ascii="Times New Roman" w:hAnsi="Times New Roman" w:eastAsia="仿宋" w:cs="Times New Roman"/>
          <w:color w:val="auto"/>
          <w:sz w:val="32"/>
          <w:lang w:bidi="ar"/>
        </w:rPr>
        <w:t>的</w:t>
      </w:r>
      <w:r>
        <w:rPr>
          <w:rFonts w:ascii="Times New Roman" w:hAnsi="Times New Roman" w:eastAsia="仿宋" w:cs="Times New Roman"/>
          <w:color w:val="auto"/>
          <w:sz w:val="32"/>
          <w:lang w:val="en-US" w:bidi="ar"/>
        </w:rPr>
        <w:t>分布式</w:t>
      </w:r>
      <w:r>
        <w:rPr>
          <w:rFonts w:ascii="Times New Roman" w:hAnsi="Times New Roman" w:eastAsia="仿宋" w:cs="Times New Roman"/>
          <w:color w:val="auto"/>
          <w:sz w:val="32"/>
          <w:lang w:bidi="ar"/>
        </w:rPr>
        <w:t>电能与碳配额</w:t>
      </w:r>
      <w:r>
        <w:rPr>
          <w:rFonts w:ascii="Times New Roman" w:hAnsi="Times New Roman" w:eastAsia="仿宋" w:cs="Times New Roman"/>
          <w:color w:val="auto"/>
          <w:sz w:val="32"/>
          <w:lang w:val="en-US" w:bidi="ar"/>
        </w:rPr>
        <w:t>交易等技术</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推动微电网</w:t>
      </w:r>
      <w:r>
        <w:rPr>
          <w:rFonts w:ascii="Times New Roman" w:hAnsi="Times New Roman" w:eastAsia="仿宋" w:cs="Times New Roman"/>
          <w:color w:val="auto"/>
          <w:sz w:val="32"/>
          <w:lang w:bidi="ar"/>
        </w:rPr>
        <w:t>从传统局部供能系统</w:t>
      </w:r>
      <w:r>
        <w:rPr>
          <w:rFonts w:ascii="Times New Roman" w:hAnsi="Times New Roman" w:eastAsia="仿宋" w:cs="Times New Roman"/>
          <w:color w:val="auto"/>
          <w:sz w:val="32"/>
          <w:lang w:val="en-US" w:bidi="ar"/>
        </w:rPr>
        <w:t>向能够与大电网灵活互动、</w:t>
      </w:r>
      <w:r>
        <w:rPr>
          <w:rFonts w:ascii="Times New Roman" w:hAnsi="Times New Roman" w:eastAsia="仿宋" w:cs="Times New Roman"/>
          <w:color w:val="auto"/>
          <w:sz w:val="32"/>
          <w:lang w:bidi="ar"/>
        </w:rPr>
        <w:t>具备</w:t>
      </w:r>
      <w:r>
        <w:rPr>
          <w:rFonts w:ascii="Times New Roman" w:hAnsi="Times New Roman" w:eastAsia="仿宋" w:cs="Times New Roman"/>
          <w:color w:val="auto"/>
          <w:sz w:val="32"/>
          <w:lang w:val="en-US" w:bidi="ar"/>
        </w:rPr>
        <w:t>参与</w:t>
      </w:r>
      <w:r>
        <w:rPr>
          <w:rFonts w:ascii="Times New Roman" w:hAnsi="Times New Roman" w:eastAsia="仿宋" w:cs="Times New Roman"/>
          <w:color w:val="auto"/>
          <w:sz w:val="32"/>
          <w:lang w:bidi="ar"/>
        </w:rPr>
        <w:t>绿电</w:t>
      </w:r>
      <w:r>
        <w:rPr>
          <w:rFonts w:ascii="Times New Roman" w:hAnsi="Times New Roman" w:eastAsia="仿宋" w:cs="Times New Roman"/>
          <w:color w:val="auto"/>
          <w:sz w:val="32"/>
          <w:lang w:val="en-US" w:bidi="ar"/>
        </w:rPr>
        <w:t>交易</w:t>
      </w:r>
      <w:r>
        <w:rPr>
          <w:rFonts w:ascii="Times New Roman" w:hAnsi="Times New Roman" w:eastAsia="仿宋" w:cs="Times New Roman"/>
          <w:color w:val="auto"/>
          <w:sz w:val="32"/>
          <w:lang w:bidi="ar"/>
        </w:rPr>
        <w:t>和辅助服务市场能力</w:t>
      </w:r>
      <w:r>
        <w:rPr>
          <w:rFonts w:ascii="Times New Roman" w:hAnsi="Times New Roman" w:eastAsia="仿宋" w:cs="Times New Roman"/>
          <w:color w:val="auto"/>
          <w:sz w:val="32"/>
          <w:lang w:val="en-US" w:bidi="ar"/>
        </w:rPr>
        <w:t>的“能量路由器”模式演进</w:t>
      </w:r>
      <w:r>
        <w:rPr>
          <w:rFonts w:ascii="Times New Roman" w:hAnsi="Times New Roman" w:eastAsia="仿宋" w:cs="Times New Roman"/>
          <w:color w:val="auto"/>
          <w:sz w:val="32"/>
          <w:lang w:bidi="ar"/>
        </w:rPr>
        <w:t>，提升本地可再生能源消纳率和减碳效应</w:t>
      </w:r>
      <w:r>
        <w:rPr>
          <w:rFonts w:ascii="Times New Roman" w:hAnsi="Times New Roman" w:eastAsia="仿宋" w:cs="Times New Roman"/>
          <w:color w:val="auto"/>
          <w:sz w:val="32"/>
          <w:lang w:val="en-US" w:bidi="ar"/>
        </w:rPr>
        <w:t>。</w:t>
      </w:r>
    </w:p>
    <w:p w14:paraId="721596C6">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推进能源管理平台建设运营。鼓励企业特别是用能大户和“专精特新”企业，全面部署先进的能源管理系统（EMS</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系统具备多能源精细化监测、诊断与智能优化功能</w:t>
      </w:r>
      <w:r>
        <w:rPr>
          <w:rFonts w:ascii="Times New Roman" w:hAnsi="Times New Roman" w:eastAsia="仿宋" w:cs="Times New Roman"/>
          <w:color w:val="auto"/>
          <w:sz w:val="32"/>
          <w:lang w:bidi="ar"/>
        </w:rPr>
        <w:t>，将能耗和碳排放纳入统一管理。</w:t>
      </w:r>
      <w:r>
        <w:rPr>
          <w:rFonts w:ascii="Times New Roman" w:hAnsi="Times New Roman" w:eastAsia="仿宋" w:cs="Times New Roman"/>
          <w:color w:val="auto"/>
          <w:sz w:val="32"/>
          <w:lang w:val="en-US" w:bidi="ar"/>
        </w:rPr>
        <w:t>大力发展基于人工智能的负荷预测、设备能效诊断、节能</w:t>
      </w:r>
      <w:r>
        <w:rPr>
          <w:rFonts w:ascii="Times New Roman" w:hAnsi="Times New Roman" w:eastAsia="仿宋" w:cs="Times New Roman"/>
          <w:color w:val="auto"/>
          <w:sz w:val="32"/>
          <w:lang w:bidi="ar"/>
        </w:rPr>
        <w:t>降碳</w:t>
      </w:r>
      <w:r>
        <w:rPr>
          <w:rFonts w:ascii="Times New Roman" w:hAnsi="Times New Roman" w:eastAsia="仿宋" w:cs="Times New Roman"/>
          <w:color w:val="auto"/>
          <w:sz w:val="32"/>
          <w:lang w:val="en-US" w:bidi="ar"/>
        </w:rPr>
        <w:t>策略寻优等高级应用</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支持服务商提供“软件平台+智能硬件+专家服务”的一体化解决方案，并通过SaaS模式降低中小企业应用门槛</w:t>
      </w:r>
      <w:r>
        <w:rPr>
          <w:rFonts w:ascii="Times New Roman" w:hAnsi="Times New Roman" w:eastAsia="仿宋" w:cs="Times New Roman"/>
          <w:color w:val="auto"/>
          <w:sz w:val="32"/>
          <w:lang w:bidi="ar"/>
        </w:rPr>
        <w:t>，使更多企业能够以较低成本实现能耗与碳排放的精细化管理</w:t>
      </w:r>
      <w:r>
        <w:rPr>
          <w:rFonts w:ascii="Times New Roman" w:hAnsi="Times New Roman" w:eastAsia="仿宋" w:cs="Times New Roman"/>
          <w:color w:val="auto"/>
          <w:sz w:val="32"/>
          <w:lang w:val="en-US" w:bidi="ar"/>
        </w:rPr>
        <w:t>。</w:t>
      </w:r>
    </w:p>
    <w:p w14:paraId="41460F4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开发企业能源管理系统（EMS）。支持软件和系统集成企业，深度结合高新区光伏、新材料</w:t>
      </w:r>
      <w:r>
        <w:rPr>
          <w:rFonts w:ascii="Times New Roman" w:hAnsi="Times New Roman" w:eastAsia="仿宋" w:cs="Times New Roman"/>
          <w:color w:val="auto"/>
          <w:sz w:val="32"/>
          <w:lang w:bidi="ar"/>
        </w:rPr>
        <w:t>、新能源汽车</w:t>
      </w:r>
      <w:r>
        <w:rPr>
          <w:rFonts w:ascii="Times New Roman" w:hAnsi="Times New Roman" w:eastAsia="仿宋" w:cs="Times New Roman"/>
          <w:color w:val="auto"/>
          <w:sz w:val="32"/>
          <w:lang w:val="en-US" w:bidi="ar"/>
        </w:rPr>
        <w:t>等重点产业的生产工艺，开发定制化的企业级EMS</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系统应具备模块化、可扩展特性，</w:t>
      </w:r>
      <w:r>
        <w:rPr>
          <w:rFonts w:ascii="Times New Roman" w:hAnsi="Times New Roman" w:eastAsia="仿宋" w:cs="Times New Roman"/>
          <w:color w:val="auto"/>
          <w:sz w:val="32"/>
          <w:lang w:bidi="ar"/>
        </w:rPr>
        <w:t>能够</w:t>
      </w:r>
      <w:r>
        <w:rPr>
          <w:rFonts w:ascii="Times New Roman" w:hAnsi="Times New Roman" w:eastAsia="仿宋" w:cs="Times New Roman"/>
          <w:color w:val="auto"/>
          <w:sz w:val="32"/>
          <w:lang w:val="en-US" w:bidi="ar"/>
        </w:rPr>
        <w:t>与MES、ERP等</w:t>
      </w:r>
      <w:r>
        <w:rPr>
          <w:rFonts w:ascii="Times New Roman" w:hAnsi="Times New Roman" w:eastAsia="仿宋" w:cs="Times New Roman"/>
          <w:color w:val="auto"/>
          <w:sz w:val="32"/>
          <w:lang w:bidi="ar"/>
        </w:rPr>
        <w:t>生产经营</w:t>
      </w:r>
      <w:r>
        <w:rPr>
          <w:rFonts w:ascii="Times New Roman" w:hAnsi="Times New Roman" w:eastAsia="仿宋" w:cs="Times New Roman"/>
          <w:color w:val="auto"/>
          <w:sz w:val="32"/>
          <w:lang w:val="en-US" w:bidi="ar"/>
        </w:rPr>
        <w:t>系统无缝对接，实现能源数据与生产数据</w:t>
      </w:r>
      <w:r>
        <w:rPr>
          <w:rFonts w:ascii="Times New Roman" w:hAnsi="Times New Roman" w:eastAsia="仿宋" w:cs="Times New Roman"/>
          <w:color w:val="auto"/>
          <w:sz w:val="32"/>
          <w:lang w:bidi="ar"/>
        </w:rPr>
        <w:t>、订单数据、碳排放数据</w:t>
      </w:r>
      <w:r>
        <w:rPr>
          <w:rFonts w:ascii="Times New Roman" w:hAnsi="Times New Roman" w:eastAsia="仿宋" w:cs="Times New Roman"/>
          <w:color w:val="auto"/>
          <w:sz w:val="32"/>
          <w:lang w:val="en-US" w:bidi="ar"/>
        </w:rPr>
        <w:t>的联动</w:t>
      </w:r>
      <w:r>
        <w:rPr>
          <w:rFonts w:ascii="Times New Roman" w:hAnsi="Times New Roman" w:eastAsia="仿宋" w:cs="Times New Roman"/>
          <w:color w:val="auto"/>
          <w:sz w:val="32"/>
          <w:lang w:bidi="ar"/>
        </w:rPr>
        <w:t>分析。通过对关键工序能耗和碳排放强度的实时监测和对标</w:t>
      </w:r>
      <w:r>
        <w:rPr>
          <w:rFonts w:ascii="Times New Roman" w:hAnsi="Times New Roman" w:eastAsia="仿宋" w:cs="Times New Roman"/>
          <w:color w:val="auto"/>
          <w:sz w:val="32"/>
          <w:lang w:val="en-US" w:bidi="ar"/>
        </w:rPr>
        <w:t>分析，为企业实现“成本最小化”和“碳排放最低化”双重目标提供决策支持</w:t>
      </w:r>
      <w:r>
        <w:rPr>
          <w:rFonts w:ascii="Times New Roman" w:hAnsi="Times New Roman" w:eastAsia="仿宋" w:cs="Times New Roman"/>
          <w:color w:val="auto"/>
          <w:sz w:val="32"/>
          <w:lang w:bidi="ar"/>
        </w:rPr>
        <w:t>，推动企业向绿色工厂、零碳工厂升级</w:t>
      </w:r>
      <w:r>
        <w:rPr>
          <w:rFonts w:ascii="Times New Roman" w:hAnsi="Times New Roman" w:eastAsia="仿宋" w:cs="Times New Roman"/>
          <w:color w:val="auto"/>
          <w:sz w:val="32"/>
          <w:lang w:val="en-US" w:bidi="ar"/>
        </w:rPr>
        <w:t>。</w:t>
      </w:r>
    </w:p>
    <w:p w14:paraId="37C625F0">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建设能源数据中心平台服务。规划建设区域级智慧能源与碳排放数据中心平台，统一数据接口和标准规范，在保障数据安全与隐私的前提下，汇聚电力、天然气、蒸汽、冷/热等多源异构能源数据及相关碳排放数据。通过大数据分析与人工智能算法，挖掘数据价值，为政府提供区域能耗与碳排放在线监测、用能结构优化分析和双碳目标评估，为企业提供能效对标、碳足迹核算与供应链碳排放追踪，为金融机构提供绿色信贷和绿色项目评估等服务，形成多方共赢的能源与碳数据生态。</w:t>
      </w:r>
    </w:p>
    <w:p w14:paraId="47AA32AB">
      <w:pPr>
        <w:numPr>
          <w:ilvl w:val="0"/>
          <w:numId w:val="6"/>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能源系统集成解决方案</w:t>
      </w:r>
    </w:p>
    <w:p w14:paraId="676692B9">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聚焦多能源融合与协同优化，提供一体化的能源系统规划、设计、建设和调试服务，是将</w:t>
      </w:r>
      <w:r>
        <w:rPr>
          <w:rFonts w:ascii="Times New Roman" w:hAnsi="Times New Roman" w:eastAsia="仿宋" w:cs="Times New Roman"/>
          <w:color w:val="auto"/>
          <w:sz w:val="32"/>
          <w:lang w:bidi="ar"/>
        </w:rPr>
        <w:t>分散</w:t>
      </w:r>
      <w:r>
        <w:rPr>
          <w:rFonts w:ascii="Times New Roman" w:hAnsi="Times New Roman" w:eastAsia="仿宋" w:cs="Times New Roman"/>
          <w:color w:val="auto"/>
          <w:sz w:val="32"/>
          <w:lang w:val="en-US" w:bidi="ar"/>
        </w:rPr>
        <w:t>的能源设施整合为高效协同</w:t>
      </w:r>
      <w:r>
        <w:rPr>
          <w:rFonts w:ascii="Times New Roman" w:hAnsi="Times New Roman" w:eastAsia="仿宋" w:cs="Times New Roman"/>
          <w:color w:val="auto"/>
          <w:sz w:val="32"/>
          <w:lang w:bidi="ar"/>
        </w:rPr>
        <w:t>、低碳运行</w:t>
      </w:r>
      <w:r>
        <w:rPr>
          <w:rFonts w:ascii="Times New Roman" w:hAnsi="Times New Roman" w:eastAsia="仿宋" w:cs="Times New Roman"/>
          <w:color w:val="auto"/>
          <w:sz w:val="32"/>
          <w:lang w:val="en-US" w:bidi="ar"/>
        </w:rPr>
        <w:t>有机</w:t>
      </w:r>
      <w:r>
        <w:rPr>
          <w:rFonts w:ascii="Times New Roman" w:hAnsi="Times New Roman" w:eastAsia="仿宋" w:cs="Times New Roman"/>
          <w:color w:val="auto"/>
          <w:sz w:val="32"/>
          <w:lang w:bidi="ar"/>
        </w:rPr>
        <w:t>整体的关键环节，也是</w:t>
      </w:r>
      <w:r>
        <w:rPr>
          <w:rFonts w:ascii="Times New Roman" w:hAnsi="Times New Roman" w:eastAsia="仿宋" w:cs="Times New Roman"/>
          <w:color w:val="auto"/>
          <w:sz w:val="32"/>
          <w:lang w:val="en-US" w:bidi="ar"/>
        </w:rPr>
        <w:t>为高新区打造“韧性城市</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零碳园区”</w:t>
      </w:r>
      <w:r>
        <w:rPr>
          <w:rFonts w:ascii="Times New Roman" w:hAnsi="Times New Roman" w:eastAsia="仿宋" w:cs="Times New Roman"/>
          <w:color w:val="auto"/>
          <w:sz w:val="32"/>
          <w:lang w:bidi="ar"/>
        </w:rPr>
        <w:t>和近零碳示范场景</w:t>
      </w:r>
      <w:r>
        <w:rPr>
          <w:rFonts w:ascii="Times New Roman" w:hAnsi="Times New Roman" w:eastAsia="仿宋" w:cs="Times New Roman"/>
          <w:color w:val="auto"/>
          <w:sz w:val="32"/>
          <w:lang w:val="en-US" w:bidi="ar"/>
        </w:rPr>
        <w:t>奠定坚实物理基础的</w:t>
      </w:r>
      <w:r>
        <w:rPr>
          <w:rFonts w:ascii="Times New Roman" w:hAnsi="Times New Roman" w:eastAsia="仿宋" w:cs="Times New Roman"/>
          <w:color w:val="auto"/>
          <w:sz w:val="32"/>
          <w:lang w:bidi="ar"/>
        </w:rPr>
        <w:t>重要保障。通过系统集成，最大限度提高可再生能源利用比例和综合能效水平，降低单位产值能耗和碳排放强度</w:t>
      </w:r>
      <w:r>
        <w:rPr>
          <w:rFonts w:ascii="Times New Roman" w:hAnsi="Times New Roman" w:eastAsia="仿宋" w:cs="Times New Roman"/>
          <w:color w:val="auto"/>
          <w:sz w:val="32"/>
          <w:lang w:val="en-US" w:bidi="ar"/>
        </w:rPr>
        <w:t>。</w:t>
      </w:r>
    </w:p>
    <w:p w14:paraId="6517C3C8">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推广“源网荷储”一体化系统集成服务。依托</w:t>
      </w:r>
      <w:r>
        <w:rPr>
          <w:rFonts w:hint="eastAsia" w:ascii="Times New Roman" w:hAnsi="Times New Roman" w:eastAsia="仿宋" w:cs="Times New Roman"/>
          <w:color w:val="auto"/>
          <w:sz w:val="32"/>
          <w:lang w:val="en-US" w:eastAsia="zh-CN" w:bidi="ar"/>
        </w:rPr>
        <w:t>区域新能源装备</w:t>
      </w:r>
      <w:r>
        <w:rPr>
          <w:rFonts w:ascii="Times New Roman" w:hAnsi="Times New Roman" w:eastAsia="仿宋" w:cs="Times New Roman"/>
          <w:color w:val="auto"/>
          <w:sz w:val="32"/>
          <w:lang w:val="en-US" w:bidi="ar"/>
        </w:rPr>
        <w:t>制造</w:t>
      </w:r>
      <w:r>
        <w:rPr>
          <w:rFonts w:hint="eastAsia" w:ascii="Times New Roman" w:hAnsi="Times New Roman" w:eastAsia="仿宋" w:cs="Times New Roman"/>
          <w:color w:val="auto"/>
          <w:sz w:val="32"/>
          <w:lang w:val="en-US" w:eastAsia="zh-CN" w:bidi="ar"/>
        </w:rPr>
        <w:t>基础</w:t>
      </w:r>
      <w:r>
        <w:rPr>
          <w:rFonts w:ascii="Times New Roman" w:hAnsi="Times New Roman" w:eastAsia="仿宋" w:cs="Times New Roman"/>
          <w:color w:val="auto"/>
          <w:sz w:val="32"/>
          <w:lang w:val="en-US" w:bidi="ar"/>
        </w:rPr>
        <w:t>，培育具备“源网荷储”一体化项目全</w:t>
      </w:r>
      <w:r>
        <w:rPr>
          <w:rFonts w:ascii="Times New Roman" w:hAnsi="Times New Roman" w:eastAsia="仿宋" w:cs="Times New Roman"/>
          <w:color w:val="auto"/>
          <w:sz w:val="32"/>
          <w:lang w:bidi="ar"/>
        </w:rPr>
        <w:t>生命周期</w:t>
      </w:r>
      <w:r>
        <w:rPr>
          <w:rFonts w:ascii="Times New Roman" w:hAnsi="Times New Roman" w:eastAsia="仿宋" w:cs="Times New Roman"/>
          <w:color w:val="auto"/>
          <w:sz w:val="32"/>
          <w:lang w:val="en-US" w:bidi="ar"/>
        </w:rPr>
        <w:t>服务能力的</w:t>
      </w:r>
      <w:r>
        <w:rPr>
          <w:rFonts w:hint="eastAsia" w:ascii="Times New Roman" w:hAnsi="Times New Roman" w:eastAsia="仿宋" w:cs="Times New Roman"/>
          <w:color w:val="auto"/>
          <w:sz w:val="32"/>
          <w:lang w:val="en-US" w:eastAsia="zh-CN" w:bidi="ar"/>
        </w:rPr>
        <w:t>经营主体</w:t>
      </w:r>
      <w:r>
        <w:rPr>
          <w:rFonts w:ascii="Times New Roman" w:hAnsi="Times New Roman" w:eastAsia="仿宋" w:cs="Times New Roman"/>
          <w:color w:val="auto"/>
          <w:sz w:val="32"/>
          <w:lang w:val="en-US" w:bidi="ar"/>
        </w:rPr>
        <w:t>。面向工业园区、数据中心</w:t>
      </w:r>
      <w:r>
        <w:rPr>
          <w:rFonts w:ascii="Times New Roman" w:hAnsi="Times New Roman" w:eastAsia="仿宋" w:cs="Times New Roman"/>
          <w:color w:val="auto"/>
          <w:sz w:val="32"/>
          <w:lang w:bidi="ar"/>
        </w:rPr>
        <w:t>、大型商业综合体</w:t>
      </w:r>
      <w:r>
        <w:rPr>
          <w:rFonts w:ascii="Times New Roman" w:hAnsi="Times New Roman" w:eastAsia="仿宋" w:cs="Times New Roman"/>
          <w:color w:val="auto"/>
          <w:sz w:val="32"/>
          <w:lang w:val="en-US" w:bidi="ar"/>
        </w:rPr>
        <w:t>等</w:t>
      </w:r>
      <w:r>
        <w:rPr>
          <w:rFonts w:ascii="Times New Roman" w:hAnsi="Times New Roman" w:eastAsia="仿宋" w:cs="Times New Roman"/>
          <w:color w:val="auto"/>
          <w:sz w:val="32"/>
          <w:lang w:bidi="ar"/>
        </w:rPr>
        <w:t>典型</w:t>
      </w:r>
      <w:r>
        <w:rPr>
          <w:rFonts w:ascii="Times New Roman" w:hAnsi="Times New Roman" w:eastAsia="仿宋" w:cs="Times New Roman"/>
          <w:color w:val="auto"/>
          <w:sz w:val="32"/>
          <w:lang w:val="en-US" w:bidi="ar"/>
        </w:rPr>
        <w:t>场景，提供</w:t>
      </w:r>
      <w:r>
        <w:rPr>
          <w:rFonts w:ascii="Times New Roman" w:hAnsi="Times New Roman" w:eastAsia="仿宋" w:cs="Times New Roman"/>
          <w:color w:val="auto"/>
          <w:sz w:val="32"/>
          <w:lang w:bidi="ar"/>
        </w:rPr>
        <w:t>从资源评估、系统方案设计到设备选型、工程建设、调试运行的</w:t>
      </w:r>
      <w:r>
        <w:rPr>
          <w:rFonts w:ascii="Times New Roman" w:hAnsi="Times New Roman" w:eastAsia="仿宋" w:cs="Times New Roman"/>
          <w:color w:val="auto"/>
          <w:sz w:val="32"/>
          <w:lang w:val="en-US" w:bidi="ar"/>
        </w:rPr>
        <w:t>定制化解决方案，统筹分布式</w:t>
      </w:r>
      <w:r>
        <w:rPr>
          <w:rFonts w:ascii="Times New Roman" w:hAnsi="Times New Roman" w:eastAsia="仿宋" w:cs="Times New Roman"/>
          <w:color w:val="auto"/>
          <w:sz w:val="32"/>
          <w:lang w:bidi="ar"/>
        </w:rPr>
        <w:t>光伏、新型</w:t>
      </w:r>
      <w:r>
        <w:rPr>
          <w:rFonts w:ascii="Times New Roman" w:hAnsi="Times New Roman" w:eastAsia="仿宋" w:cs="Times New Roman"/>
          <w:color w:val="auto"/>
          <w:sz w:val="32"/>
          <w:lang w:val="en-US" w:bidi="ar"/>
        </w:rPr>
        <w:t>储能</w:t>
      </w:r>
      <w:r>
        <w:rPr>
          <w:rFonts w:ascii="Times New Roman" w:hAnsi="Times New Roman" w:eastAsia="仿宋" w:cs="Times New Roman"/>
          <w:color w:val="auto"/>
          <w:sz w:val="32"/>
          <w:lang w:bidi="ar"/>
        </w:rPr>
        <w:t>、冷热电联供</w:t>
      </w:r>
      <w:r>
        <w:rPr>
          <w:rFonts w:ascii="Times New Roman" w:hAnsi="Times New Roman" w:eastAsia="仿宋" w:cs="Times New Roman"/>
          <w:color w:val="auto"/>
          <w:sz w:val="32"/>
          <w:lang w:val="en-US" w:bidi="ar"/>
        </w:rPr>
        <w:t>和</w:t>
      </w:r>
      <w:r>
        <w:rPr>
          <w:rFonts w:ascii="Times New Roman" w:hAnsi="Times New Roman" w:eastAsia="仿宋" w:cs="Times New Roman"/>
          <w:color w:val="auto"/>
          <w:sz w:val="32"/>
          <w:lang w:bidi="ar"/>
        </w:rPr>
        <w:t>可中断</w:t>
      </w:r>
      <w:r>
        <w:rPr>
          <w:rFonts w:ascii="Times New Roman" w:hAnsi="Times New Roman" w:eastAsia="仿宋" w:cs="Times New Roman"/>
          <w:color w:val="auto"/>
          <w:sz w:val="32"/>
          <w:lang w:val="en-US" w:bidi="ar"/>
        </w:rPr>
        <w:t>负荷</w:t>
      </w:r>
      <w:r>
        <w:rPr>
          <w:rFonts w:ascii="Times New Roman" w:hAnsi="Times New Roman" w:eastAsia="仿宋" w:cs="Times New Roman"/>
          <w:color w:val="auto"/>
          <w:sz w:val="32"/>
          <w:lang w:bidi="ar"/>
        </w:rPr>
        <w:t>等要素</w:t>
      </w:r>
      <w:r>
        <w:rPr>
          <w:rFonts w:ascii="Times New Roman" w:hAnsi="Times New Roman" w:eastAsia="仿宋" w:cs="Times New Roman"/>
          <w:color w:val="auto"/>
          <w:sz w:val="32"/>
          <w:lang w:val="en-US" w:bidi="ar"/>
        </w:rPr>
        <w:t>，实现源荷精准互动、多能智慧互补，最大化本地</w:t>
      </w:r>
      <w:r>
        <w:rPr>
          <w:rFonts w:hint="eastAsia" w:ascii="Times New Roman" w:hAnsi="Times New Roman" w:eastAsia="仿宋" w:cs="Times New Roman"/>
          <w:color w:val="auto"/>
          <w:sz w:val="32"/>
          <w:lang w:val="en-US" w:eastAsia="zh-CN" w:bidi="ar"/>
        </w:rPr>
        <w:t>可再生能源电力消纳</w:t>
      </w:r>
      <w:r>
        <w:rPr>
          <w:rFonts w:ascii="Times New Roman" w:hAnsi="Times New Roman" w:eastAsia="仿宋" w:cs="Times New Roman"/>
          <w:color w:val="auto"/>
          <w:sz w:val="32"/>
          <w:lang w:val="en-US" w:bidi="ar"/>
        </w:rPr>
        <w:t>率</w:t>
      </w:r>
      <w:r>
        <w:rPr>
          <w:rFonts w:ascii="Times New Roman" w:hAnsi="Times New Roman" w:eastAsia="仿宋" w:cs="Times New Roman"/>
          <w:color w:val="auto"/>
          <w:sz w:val="32"/>
          <w:lang w:bidi="ar"/>
        </w:rPr>
        <w:t>和减排效益</w:t>
      </w:r>
      <w:r>
        <w:rPr>
          <w:rFonts w:ascii="Times New Roman" w:hAnsi="Times New Roman" w:eastAsia="仿宋" w:cs="Times New Roman"/>
          <w:color w:val="auto"/>
          <w:sz w:val="32"/>
          <w:lang w:val="en-US" w:bidi="ar"/>
        </w:rPr>
        <w:t>。</w:t>
      </w:r>
    </w:p>
    <w:p w14:paraId="5BBEC42B">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深化多能互补综合供能系统设计。发展高端能源工程咨询设计服务，为新建</w:t>
      </w:r>
      <w:r>
        <w:rPr>
          <w:rFonts w:ascii="Times New Roman" w:hAnsi="Times New Roman" w:eastAsia="仿宋" w:cs="Times New Roman"/>
          <w:color w:val="auto"/>
          <w:sz w:val="32"/>
          <w:lang w:bidi="ar"/>
        </w:rPr>
        <w:t>项目</w:t>
      </w:r>
      <w:r>
        <w:rPr>
          <w:rFonts w:ascii="Times New Roman" w:hAnsi="Times New Roman" w:eastAsia="仿宋" w:cs="Times New Roman"/>
          <w:color w:val="auto"/>
          <w:sz w:val="32"/>
          <w:lang w:val="en-US" w:bidi="ar"/>
        </w:rPr>
        <w:t>和存量改造项目提供</w:t>
      </w:r>
      <w:r>
        <w:rPr>
          <w:rFonts w:ascii="Times New Roman" w:hAnsi="Times New Roman" w:eastAsia="仿宋" w:cs="Times New Roman"/>
          <w:color w:val="auto"/>
          <w:sz w:val="32"/>
          <w:lang w:bidi="ar"/>
        </w:rPr>
        <w:t>符合碳达峰碳中和要求</w:t>
      </w:r>
      <w:r>
        <w:rPr>
          <w:rFonts w:ascii="Times New Roman" w:hAnsi="Times New Roman" w:eastAsia="仿宋" w:cs="Times New Roman"/>
          <w:color w:val="auto"/>
          <w:sz w:val="32"/>
          <w:lang w:val="en-US" w:bidi="ar"/>
        </w:rPr>
        <w:t>的规划设计。运用先进建模仿真软件</w:t>
      </w:r>
      <w:r>
        <w:rPr>
          <w:rFonts w:ascii="Times New Roman" w:hAnsi="Times New Roman" w:eastAsia="仿宋" w:cs="Times New Roman"/>
          <w:color w:val="auto"/>
          <w:sz w:val="32"/>
          <w:lang w:bidi="ar"/>
        </w:rPr>
        <w:t>和多目标优化方法</w:t>
      </w:r>
      <w:r>
        <w:rPr>
          <w:rFonts w:ascii="Times New Roman" w:hAnsi="Times New Roman" w:eastAsia="仿宋" w:cs="Times New Roman"/>
          <w:color w:val="auto"/>
          <w:sz w:val="32"/>
          <w:lang w:val="en-US" w:bidi="ar"/>
        </w:rPr>
        <w:t>，对区域能源资源</w:t>
      </w:r>
      <w:r>
        <w:rPr>
          <w:rFonts w:ascii="Times New Roman" w:hAnsi="Times New Roman" w:eastAsia="仿宋" w:cs="Times New Roman"/>
          <w:color w:val="auto"/>
          <w:sz w:val="32"/>
          <w:lang w:bidi="ar"/>
        </w:rPr>
        <w:t>禀赋</w:t>
      </w:r>
      <w:r>
        <w:rPr>
          <w:rFonts w:ascii="Times New Roman" w:hAnsi="Times New Roman" w:eastAsia="仿宋" w:cs="Times New Roman"/>
          <w:color w:val="auto"/>
          <w:sz w:val="32"/>
          <w:lang w:val="en-US" w:bidi="ar"/>
        </w:rPr>
        <w:t>和多种用能需求进行精准预测与匹配，</w:t>
      </w:r>
      <w:r>
        <w:rPr>
          <w:rFonts w:ascii="Times New Roman" w:hAnsi="Times New Roman" w:eastAsia="仿宋" w:cs="Times New Roman"/>
          <w:color w:val="auto"/>
          <w:sz w:val="32"/>
          <w:lang w:bidi="ar"/>
        </w:rPr>
        <w:t>综合考虑经济性、安全性、低碳性与灵活性，在系统层面</w:t>
      </w:r>
      <w:r>
        <w:rPr>
          <w:rFonts w:ascii="Times New Roman" w:hAnsi="Times New Roman" w:eastAsia="仿宋" w:cs="Times New Roman"/>
          <w:color w:val="auto"/>
          <w:sz w:val="32"/>
          <w:lang w:val="en-US" w:bidi="ar"/>
        </w:rPr>
        <w:t>设计出技术可行、经济合理</w:t>
      </w:r>
      <w:r>
        <w:rPr>
          <w:rFonts w:ascii="Times New Roman" w:hAnsi="Times New Roman" w:eastAsia="仿宋" w:cs="Times New Roman"/>
          <w:color w:val="auto"/>
          <w:sz w:val="32"/>
          <w:lang w:bidi="ar"/>
        </w:rPr>
        <w:t>、碳排放</w:t>
      </w:r>
      <w:r>
        <w:rPr>
          <w:rFonts w:ascii="Times New Roman" w:hAnsi="Times New Roman" w:eastAsia="仿宋" w:cs="Times New Roman"/>
          <w:color w:val="auto"/>
          <w:sz w:val="32"/>
          <w:lang w:val="en-US" w:bidi="ar"/>
        </w:rPr>
        <w:t>最优</w:t>
      </w:r>
      <w:r>
        <w:rPr>
          <w:rFonts w:ascii="Times New Roman" w:hAnsi="Times New Roman" w:eastAsia="仿宋" w:cs="Times New Roman"/>
          <w:color w:val="auto"/>
          <w:sz w:val="32"/>
          <w:lang w:bidi="ar"/>
        </w:rPr>
        <w:t>的</w:t>
      </w:r>
      <w:r>
        <w:rPr>
          <w:rFonts w:ascii="Times New Roman" w:hAnsi="Times New Roman" w:eastAsia="仿宋" w:cs="Times New Roman"/>
          <w:color w:val="auto"/>
          <w:sz w:val="32"/>
          <w:lang w:val="en-US" w:bidi="ar"/>
        </w:rPr>
        <w:t>系统配置方案和运行策略</w:t>
      </w:r>
      <w:r>
        <w:rPr>
          <w:rFonts w:ascii="Times New Roman" w:hAnsi="Times New Roman" w:eastAsia="仿宋" w:cs="Times New Roman"/>
          <w:color w:val="auto"/>
          <w:sz w:val="32"/>
          <w:lang w:bidi="ar"/>
        </w:rPr>
        <w:t>，为建设近零碳园区和绿色工厂提供专业支撑</w:t>
      </w:r>
      <w:r>
        <w:rPr>
          <w:rFonts w:ascii="Times New Roman" w:hAnsi="Times New Roman" w:eastAsia="仿宋" w:cs="Times New Roman"/>
          <w:color w:val="auto"/>
          <w:sz w:val="32"/>
          <w:lang w:val="en-US" w:bidi="ar"/>
        </w:rPr>
        <w:t>。</w:t>
      </w:r>
    </w:p>
    <w:p w14:paraId="407890C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发展分布式能源系统集成服务。聚焦用户侧分布式能源项目，提供标准化</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模块化</w:t>
      </w:r>
      <w:r>
        <w:rPr>
          <w:rFonts w:ascii="Times New Roman" w:hAnsi="Times New Roman" w:eastAsia="仿宋" w:cs="Times New Roman"/>
          <w:color w:val="auto"/>
          <w:sz w:val="32"/>
          <w:lang w:bidi="ar"/>
        </w:rPr>
        <w:t>的系统集成</w:t>
      </w:r>
      <w:r>
        <w:rPr>
          <w:rFonts w:ascii="Times New Roman" w:hAnsi="Times New Roman" w:eastAsia="仿宋" w:cs="Times New Roman"/>
          <w:color w:val="auto"/>
          <w:sz w:val="32"/>
          <w:lang w:val="en-US" w:bidi="ar"/>
        </w:rPr>
        <w:t>服务，推动其</w:t>
      </w:r>
      <w:r>
        <w:rPr>
          <w:rFonts w:ascii="Times New Roman" w:hAnsi="Times New Roman" w:eastAsia="仿宋" w:cs="Times New Roman"/>
          <w:color w:val="auto"/>
          <w:sz w:val="32"/>
          <w:lang w:bidi="ar"/>
        </w:rPr>
        <w:t>向</w:t>
      </w:r>
      <w:r>
        <w:rPr>
          <w:rFonts w:ascii="Times New Roman" w:hAnsi="Times New Roman" w:eastAsia="仿宋" w:cs="Times New Roman"/>
          <w:color w:val="auto"/>
          <w:sz w:val="32"/>
          <w:lang w:val="en-US" w:bidi="ar"/>
        </w:rPr>
        <w:t>“家电化”应用</w:t>
      </w:r>
      <w:r>
        <w:rPr>
          <w:rFonts w:ascii="Times New Roman" w:hAnsi="Times New Roman" w:eastAsia="仿宋" w:cs="Times New Roman"/>
          <w:color w:val="auto"/>
          <w:sz w:val="32"/>
          <w:lang w:bidi="ar"/>
        </w:rPr>
        <w:t>演进</w:t>
      </w:r>
      <w:r>
        <w:rPr>
          <w:rFonts w:ascii="Times New Roman" w:hAnsi="Times New Roman" w:eastAsia="仿宋" w:cs="Times New Roman"/>
          <w:color w:val="auto"/>
          <w:sz w:val="32"/>
          <w:lang w:val="en-US" w:bidi="ar"/>
        </w:rPr>
        <w:t>。重点发展针对工业厂房</w:t>
      </w:r>
      <w:r>
        <w:rPr>
          <w:rFonts w:ascii="Times New Roman" w:hAnsi="Times New Roman" w:eastAsia="仿宋" w:cs="Times New Roman"/>
          <w:color w:val="auto"/>
          <w:sz w:val="32"/>
          <w:lang w:bidi="ar"/>
        </w:rPr>
        <w:t>屋顶</w:t>
      </w:r>
      <w:r>
        <w:rPr>
          <w:rFonts w:ascii="Times New Roman" w:hAnsi="Times New Roman" w:eastAsia="仿宋" w:cs="Times New Roman"/>
          <w:color w:val="auto"/>
          <w:sz w:val="32"/>
          <w:lang w:val="en-US" w:bidi="ar"/>
        </w:rPr>
        <w:t>光伏、用户侧储能</w:t>
      </w:r>
      <w:r>
        <w:rPr>
          <w:rFonts w:ascii="Times New Roman" w:hAnsi="Times New Roman" w:eastAsia="仿宋" w:cs="Times New Roman"/>
          <w:color w:val="auto"/>
          <w:sz w:val="32"/>
          <w:lang w:bidi="ar"/>
        </w:rPr>
        <w:t>、分布式冷热源</w:t>
      </w:r>
      <w:r>
        <w:rPr>
          <w:rFonts w:ascii="Times New Roman" w:hAnsi="Times New Roman" w:eastAsia="仿宋" w:cs="Times New Roman"/>
          <w:color w:val="auto"/>
          <w:sz w:val="32"/>
          <w:lang w:val="en-US" w:bidi="ar"/>
        </w:rPr>
        <w:t>等场景的“即插即用”型集成产品，通过产品化、标准化设计</w:t>
      </w:r>
      <w:r>
        <w:rPr>
          <w:rFonts w:ascii="Times New Roman" w:hAnsi="Times New Roman" w:eastAsia="仿宋" w:cs="Times New Roman"/>
          <w:color w:val="auto"/>
          <w:sz w:val="32"/>
          <w:lang w:bidi="ar"/>
        </w:rPr>
        <w:t>和批量化实施，</w:t>
      </w:r>
      <w:r>
        <w:rPr>
          <w:rFonts w:ascii="Times New Roman" w:hAnsi="Times New Roman" w:eastAsia="仿宋" w:cs="Times New Roman"/>
          <w:color w:val="auto"/>
          <w:sz w:val="32"/>
          <w:lang w:val="en-US" w:bidi="ar"/>
        </w:rPr>
        <w:t>简化</w:t>
      </w:r>
      <w:r>
        <w:rPr>
          <w:rFonts w:ascii="Times New Roman" w:hAnsi="Times New Roman" w:eastAsia="仿宋" w:cs="Times New Roman"/>
          <w:color w:val="auto"/>
          <w:sz w:val="32"/>
          <w:lang w:bidi="ar"/>
        </w:rPr>
        <w:t>建设</w:t>
      </w:r>
      <w:r>
        <w:rPr>
          <w:rFonts w:ascii="Times New Roman" w:hAnsi="Times New Roman" w:eastAsia="仿宋" w:cs="Times New Roman"/>
          <w:color w:val="auto"/>
          <w:sz w:val="32"/>
          <w:lang w:val="en-US" w:bidi="ar"/>
        </w:rPr>
        <w:t>流程、缩短</w:t>
      </w:r>
      <w:r>
        <w:rPr>
          <w:rFonts w:ascii="Times New Roman" w:hAnsi="Times New Roman" w:eastAsia="仿宋" w:cs="Times New Roman"/>
          <w:color w:val="auto"/>
          <w:sz w:val="32"/>
          <w:lang w:bidi="ar"/>
        </w:rPr>
        <w:t>项目</w:t>
      </w:r>
      <w:r>
        <w:rPr>
          <w:rFonts w:ascii="Times New Roman" w:hAnsi="Times New Roman" w:eastAsia="仿宋" w:cs="Times New Roman"/>
          <w:color w:val="auto"/>
          <w:sz w:val="32"/>
          <w:lang w:val="en-US" w:bidi="ar"/>
        </w:rPr>
        <w:t>周期、</w:t>
      </w:r>
      <w:r>
        <w:rPr>
          <w:rFonts w:ascii="Times New Roman" w:hAnsi="Times New Roman" w:eastAsia="仿宋" w:cs="Times New Roman"/>
          <w:color w:val="auto"/>
          <w:sz w:val="32"/>
          <w:lang w:bidi="ar"/>
        </w:rPr>
        <w:t>降低综合成本，提高用户端可再生能源利用比例</w:t>
      </w:r>
      <w:r>
        <w:rPr>
          <w:rFonts w:ascii="Times New Roman" w:hAnsi="Times New Roman" w:eastAsia="仿宋" w:cs="Times New Roman"/>
          <w:color w:val="auto"/>
          <w:sz w:val="32"/>
          <w:lang w:val="en-US" w:bidi="ar"/>
        </w:rPr>
        <w:t>，推动分布式能源</w:t>
      </w:r>
      <w:r>
        <w:rPr>
          <w:rFonts w:ascii="Times New Roman" w:hAnsi="Times New Roman" w:eastAsia="仿宋" w:cs="Times New Roman"/>
          <w:color w:val="auto"/>
          <w:sz w:val="32"/>
          <w:lang w:bidi="ar"/>
        </w:rPr>
        <w:t>在园区范围内</w:t>
      </w:r>
      <w:r>
        <w:rPr>
          <w:rFonts w:ascii="Times New Roman" w:hAnsi="Times New Roman" w:eastAsia="仿宋" w:cs="Times New Roman"/>
          <w:color w:val="auto"/>
          <w:sz w:val="32"/>
          <w:lang w:val="en-US" w:bidi="ar"/>
        </w:rPr>
        <w:t>大规模普及。</w:t>
      </w:r>
    </w:p>
    <w:p w14:paraId="6C56A5AA">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加速虚拟电厂建设运营。将虚拟电厂（VPP）作为聚合海量分布式资源、提升区域能源系统灵活性和支撑电力系统低碳转型的核心抓手进行重点培育。通过</w:t>
      </w:r>
      <w:r>
        <w:rPr>
          <w:rFonts w:hint="eastAsia" w:ascii="Times New Roman" w:hAnsi="Times New Roman" w:eastAsia="仿宋" w:cs="Times New Roman"/>
          <w:color w:val="auto"/>
          <w:sz w:val="32"/>
          <w:lang w:val="en-US" w:eastAsia="zh-CN" w:bidi="ar"/>
        </w:rPr>
        <w:t>6</w:t>
      </w:r>
      <w:r>
        <w:rPr>
          <w:rFonts w:ascii="Times New Roman" w:hAnsi="Times New Roman" w:eastAsia="仿宋" w:cs="Times New Roman"/>
          <w:color w:val="auto"/>
          <w:sz w:val="32"/>
          <w:lang w:bidi="ar"/>
        </w:rPr>
        <w:t>G、边缘计算等技术，高效整合分布式光伏、用户侧储能、电动汽车充放电桩（V2G）、楼宇与工业可调节负荷等资源，构建市场化运营的区域性虚拟电厂。重点建设聚合运营云平台，开发多市场协同的竞价策略与优化调度算法，推动虚拟电厂作为独立</w:t>
      </w:r>
      <w:r>
        <w:rPr>
          <w:rFonts w:hint="eastAsia" w:ascii="Times New Roman" w:hAnsi="Times New Roman" w:eastAsia="仿宋" w:cs="Times New Roman"/>
          <w:color w:val="auto"/>
          <w:sz w:val="32"/>
          <w:lang w:eastAsia="zh-CN" w:bidi="ar"/>
        </w:rPr>
        <w:t>经营主体</w:t>
      </w:r>
      <w:r>
        <w:rPr>
          <w:rFonts w:ascii="Times New Roman" w:hAnsi="Times New Roman" w:eastAsia="仿宋" w:cs="Times New Roman"/>
          <w:color w:val="auto"/>
          <w:sz w:val="32"/>
          <w:lang w:bidi="ar"/>
        </w:rPr>
        <w:t>，常态化、规模化地参与电网辅助服务、电力现货市场和需求响应，提升系统整体运行效率与低碳水平。</w:t>
      </w:r>
    </w:p>
    <w:p w14:paraId="531E4B44">
      <w:pPr>
        <w:numPr>
          <w:ilvl w:val="0"/>
          <w:numId w:val="6"/>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能源托管运维服务</w:t>
      </w:r>
    </w:p>
    <w:p w14:paraId="4C3A47BE">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提供专业化、精细化的能源系统全生命周期管理服务，通过“能源即服务”（EaaS）模式，持续提升用户能源系统的运行效率、安全水平和低碳绩效，降低综合用能成本与碳成本，让企业能够更加聚焦核心业务发展。能源托管运维服务的扩展，有利于推动社会整体从“购能源”向“购服务”“购减排”的模式转变。</w:t>
      </w:r>
    </w:p>
    <w:p w14:paraId="72DF2E4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提供能效诊断与节能改造服务。依托专业节能服务公司（ESCO），为企业提供精准能效诊断和技术经济性评估，系统识别高耗能、高排放环节。以合同能源管理（EMC）等灵活商业模式，实施高回报率的节能降碳改造项目，包括高效电机与驱动系统更新、余热余压回收利用、空压站系统优化、照明系统改造等，确保节能收益和碳减排效益，形成与客户“节能共享、减排共赢”的利益分配机制。</w:t>
      </w:r>
    </w:p>
    <w:p w14:paraId="76FEFCA2">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发展设备预测性维护与智能运维。运用物联网、大数据分析和机器学习技术，为关键能源设备和系统提供智能化运维服务。通过部署传感器实时采集温度、压力、电流、振动等运行数据，建立设备健康状况模型，实现故障早期预警和预测性维护，将传统的“事后维修”转变为“预见性维护”，最大限度减少非计划停机，提升系统可靠性和能效水平，减少因设备故障导致的能源浪费和额外碳排放。</w:t>
      </w:r>
    </w:p>
    <w:p w14:paraId="2F2EBE86">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广区域综合能源托管运营。面向产业园区、大型公共建筑群、交通枢纽等区域用户，提供“一站式”综合能源托管服务。由专业运营主体统一负责区域能源系统的投资、建设、运营和维护，成为区域“能源管家”，通过统一调度和优化管理，实现冷热电气多能梯级利用与互补耦合，显著提升区域整体能效和可再生能源利用比例，降低综合用能成本和单位面积、单位产值碳排放。</w:t>
      </w:r>
    </w:p>
    <w:p w14:paraId="2F4FF54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深化合同能源管理（EMC）服务。推广和创新合同能源管理模式，在传统节能改造基础上，鼓励发展与融资租赁、产业基金、绿色信托等结合的新模式，将服务范围从单一节能项目拓展至可再生能源利用、储能配置、能效管理平台建设等综合性能源解决方案。推动合同能源管理向“节能+减碳+增效”升级，为客户提供更灵活的“零投资、零风险”能源系统升级服务，并将可量化的减碳效果纳入合同收益分配</w:t>
      </w:r>
      <w:r>
        <w:rPr>
          <w:rFonts w:ascii="Times New Roman" w:hAnsi="Times New Roman" w:eastAsia="仿宋" w:cs="Times New Roman"/>
          <w:color w:val="auto"/>
          <w:sz w:val="32"/>
          <w:lang w:val="en-AU" w:bidi="ar"/>
        </w:rPr>
        <w:t>。</w:t>
      </w:r>
    </w:p>
    <w:p w14:paraId="298122B2">
      <w:pPr>
        <w:numPr>
          <w:ilvl w:val="0"/>
          <w:numId w:val="6"/>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能源交易与增值服务</w:t>
      </w:r>
    </w:p>
    <w:p w14:paraId="5A1CDD34">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构建活跃、高效、规范的能源及相关环境权益交易服务体系，并衍生多样化的金融和技术增值服务，通过市场化手段优化能源资源配置，发现并兑现能源与减排的绿色价值，促进园区企业从“被动履约减排”向“主动管理碳资产”转变。</w:t>
      </w:r>
    </w:p>
    <w:p w14:paraId="7964DBF7">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做优绿电绿证交易代理服务。放大常州高新区绿电绿证服务站先发优势，面向园区和周边区域企业</w:t>
      </w:r>
      <w:r>
        <w:rPr>
          <w:rFonts w:ascii="Times New Roman" w:hAnsi="Times New Roman" w:eastAsia="仿宋" w:cs="Times New Roman"/>
          <w:color w:val="auto"/>
          <w:sz w:val="32"/>
          <w:lang w:bidi="ar"/>
        </w:rPr>
        <w:t>提升</w:t>
      </w:r>
      <w:r>
        <w:rPr>
          <w:rFonts w:ascii="Times New Roman" w:hAnsi="Times New Roman" w:eastAsia="仿宋" w:cs="Times New Roman"/>
          <w:color w:val="auto"/>
          <w:sz w:val="32"/>
          <w:lang w:val="en-US" w:bidi="ar"/>
        </w:rPr>
        <w:t>绿电交易服务</w:t>
      </w:r>
      <w:r>
        <w:rPr>
          <w:rFonts w:ascii="Times New Roman" w:hAnsi="Times New Roman" w:eastAsia="仿宋" w:cs="Times New Roman"/>
          <w:color w:val="auto"/>
          <w:sz w:val="32"/>
          <w:lang w:bidi="ar"/>
        </w:rPr>
        <w:t>能力</w:t>
      </w:r>
      <w:r>
        <w:rPr>
          <w:rFonts w:ascii="Times New Roman" w:hAnsi="Times New Roman" w:eastAsia="仿宋" w:cs="Times New Roman"/>
          <w:color w:val="auto"/>
          <w:sz w:val="32"/>
          <w:lang w:val="en-US" w:bidi="ar"/>
        </w:rPr>
        <w:t>。培育专业售电公司和综合能源服务商，为企业特别是外向型和头部制造企业，提供绿电/绿证采购、签约、核销与国际认证全流程一站式服务，协助企业对接国内外绿色电力与可再生能源认证体系，并提供价格研判、交易策略设计等增值服务，帮助企业提升可再生能源使用比例和品牌形象。</w:t>
      </w:r>
    </w:p>
    <w:p w14:paraId="2D579D33">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深化碳资产开发与管理服务。依托碳资产管理专业机构，为企业提供全流程碳资产开发与管理“一站式”服务，包括减排潜力识别与盘点、CCER项目开发与申报、碳资产测算与定价等。在全国碳排放权交易市场和自愿减排市场中，为企业提供交易代理、履约清缴、风险对冲和策略咨询服务，帮助企业实现碳资产保值增值和合规成本最小化，提升参与低碳竞争和绿色贸易的能力。</w:t>
      </w:r>
    </w:p>
    <w:p w14:paraId="15367AC8">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val="en-AU" w:bidi="ar"/>
        </w:rPr>
        <w:t>创新能源金融与保险服务。鼓励金融和保险机构</w:t>
      </w:r>
      <w:r>
        <w:rPr>
          <w:rFonts w:ascii="Times New Roman" w:hAnsi="Times New Roman" w:eastAsia="仿宋" w:cs="Times New Roman"/>
          <w:color w:val="auto"/>
          <w:sz w:val="32"/>
          <w:lang w:val="en-US" w:bidi="ar"/>
        </w:rPr>
        <w:t>围绕</w:t>
      </w:r>
      <w:r>
        <w:rPr>
          <w:rFonts w:ascii="Times New Roman" w:hAnsi="Times New Roman" w:eastAsia="仿宋" w:cs="Times New Roman"/>
          <w:color w:val="auto"/>
          <w:sz w:val="32"/>
          <w:lang w:val="en-AU" w:bidi="ar"/>
        </w:rPr>
        <w:t>新能源项目</w:t>
      </w:r>
      <w:r>
        <w:rPr>
          <w:rFonts w:ascii="Times New Roman" w:hAnsi="Times New Roman" w:eastAsia="仿宋" w:cs="Times New Roman"/>
          <w:color w:val="auto"/>
          <w:sz w:val="32"/>
          <w:lang w:val="en-US" w:bidi="ar"/>
        </w:rPr>
        <w:t>、综合</w:t>
      </w:r>
      <w:r>
        <w:rPr>
          <w:rFonts w:ascii="Times New Roman" w:hAnsi="Times New Roman" w:eastAsia="仿宋" w:cs="Times New Roman"/>
          <w:color w:val="auto"/>
          <w:sz w:val="32"/>
          <w:lang w:val="en-AU" w:bidi="ar"/>
        </w:rPr>
        <w:t>能源</w:t>
      </w:r>
      <w:r>
        <w:rPr>
          <w:rFonts w:ascii="Times New Roman" w:hAnsi="Times New Roman" w:eastAsia="仿宋" w:cs="Times New Roman"/>
          <w:color w:val="auto"/>
          <w:sz w:val="32"/>
          <w:lang w:val="en-US" w:bidi="ar"/>
        </w:rPr>
        <w:t>服务和节能改造项目开发</w:t>
      </w:r>
      <w:r>
        <w:rPr>
          <w:rFonts w:ascii="Times New Roman" w:hAnsi="Times New Roman" w:eastAsia="仿宋" w:cs="Times New Roman"/>
          <w:color w:val="auto"/>
          <w:sz w:val="32"/>
          <w:lang w:val="en-AU" w:bidi="ar"/>
        </w:rPr>
        <w:t>创新</w:t>
      </w:r>
      <w:r>
        <w:rPr>
          <w:rFonts w:ascii="Times New Roman" w:hAnsi="Times New Roman" w:eastAsia="仿宋" w:cs="Times New Roman"/>
          <w:color w:val="auto"/>
          <w:sz w:val="32"/>
          <w:lang w:val="en-US" w:bidi="ar"/>
        </w:rPr>
        <w:t>金融与保险</w:t>
      </w:r>
      <w:r>
        <w:rPr>
          <w:rFonts w:ascii="Times New Roman" w:hAnsi="Times New Roman" w:eastAsia="仿宋" w:cs="Times New Roman"/>
          <w:color w:val="auto"/>
          <w:sz w:val="32"/>
          <w:lang w:val="en-AU" w:bidi="ar"/>
        </w:rPr>
        <w:t>产品。如</w:t>
      </w:r>
      <w:r>
        <w:rPr>
          <w:rFonts w:ascii="Times New Roman" w:hAnsi="Times New Roman" w:eastAsia="仿宋" w:cs="Times New Roman"/>
          <w:color w:val="auto"/>
          <w:sz w:val="32"/>
          <w:lang w:val="en-US" w:bidi="ar"/>
        </w:rPr>
        <w:t>开展</w:t>
      </w:r>
      <w:r>
        <w:rPr>
          <w:rFonts w:ascii="Times New Roman" w:hAnsi="Times New Roman" w:eastAsia="仿宋" w:cs="Times New Roman"/>
          <w:color w:val="auto"/>
          <w:sz w:val="32"/>
          <w:lang w:val="en-AU" w:bidi="ar"/>
        </w:rPr>
        <w:t>基于未来</w:t>
      </w:r>
      <w:r>
        <w:rPr>
          <w:rFonts w:ascii="Times New Roman" w:hAnsi="Times New Roman" w:eastAsia="仿宋" w:cs="Times New Roman"/>
          <w:color w:val="auto"/>
          <w:sz w:val="32"/>
          <w:lang w:val="en-US" w:bidi="ar"/>
        </w:rPr>
        <w:t>现金流</w:t>
      </w:r>
      <w:r>
        <w:rPr>
          <w:rFonts w:ascii="Times New Roman" w:hAnsi="Times New Roman" w:eastAsia="仿宋" w:cs="Times New Roman"/>
          <w:color w:val="auto"/>
          <w:sz w:val="32"/>
          <w:lang w:val="en-AU" w:bidi="ar"/>
        </w:rPr>
        <w:t>的资产证券化、绿色融资租赁</w:t>
      </w:r>
      <w:r>
        <w:rPr>
          <w:rFonts w:ascii="Times New Roman" w:hAnsi="Times New Roman" w:eastAsia="仿宋" w:cs="Times New Roman"/>
          <w:color w:val="auto"/>
          <w:sz w:val="32"/>
          <w:lang w:val="en-US" w:bidi="ar"/>
        </w:rPr>
        <w:t>、碳减排收益权质押等融资工具，创新针对可再生能源</w:t>
      </w:r>
      <w:r>
        <w:rPr>
          <w:rFonts w:ascii="Times New Roman" w:hAnsi="Times New Roman" w:eastAsia="仿宋" w:cs="Times New Roman"/>
          <w:color w:val="auto"/>
          <w:sz w:val="32"/>
          <w:lang w:val="en-AU" w:bidi="ar"/>
        </w:rPr>
        <w:t>发电量波动和设备故障风险的天气指数保险、发电量保证保险</w:t>
      </w:r>
      <w:r>
        <w:rPr>
          <w:rFonts w:ascii="Times New Roman" w:hAnsi="Times New Roman" w:eastAsia="仿宋" w:cs="Times New Roman"/>
          <w:color w:val="auto"/>
          <w:sz w:val="32"/>
          <w:lang w:val="en-US" w:bidi="ar"/>
        </w:rPr>
        <w:t>、停机损失保险</w:t>
      </w:r>
      <w:r>
        <w:rPr>
          <w:rFonts w:ascii="Times New Roman" w:hAnsi="Times New Roman" w:eastAsia="仿宋" w:cs="Times New Roman"/>
          <w:color w:val="auto"/>
          <w:sz w:val="32"/>
          <w:lang w:val="en-AU" w:bidi="ar"/>
        </w:rPr>
        <w:t>等</w:t>
      </w:r>
      <w:r>
        <w:rPr>
          <w:rFonts w:ascii="Times New Roman" w:hAnsi="Times New Roman" w:eastAsia="仿宋" w:cs="Times New Roman"/>
          <w:color w:val="auto"/>
          <w:sz w:val="32"/>
          <w:lang w:val="en-US" w:bidi="ar"/>
        </w:rPr>
        <w:t>产品</w:t>
      </w:r>
      <w:r>
        <w:rPr>
          <w:rFonts w:ascii="Times New Roman" w:hAnsi="Times New Roman" w:eastAsia="仿宋" w:cs="Times New Roman"/>
          <w:color w:val="auto"/>
          <w:sz w:val="32"/>
          <w:lang w:val="en-AU" w:bidi="ar"/>
        </w:rPr>
        <w:t>，为</w:t>
      </w:r>
      <w:r>
        <w:rPr>
          <w:rFonts w:ascii="Times New Roman" w:hAnsi="Times New Roman" w:eastAsia="仿宋" w:cs="Times New Roman"/>
          <w:color w:val="auto"/>
          <w:sz w:val="32"/>
          <w:lang w:val="en-US" w:bidi="ar"/>
        </w:rPr>
        <w:t>能源</w:t>
      </w:r>
      <w:r>
        <w:rPr>
          <w:rFonts w:ascii="Times New Roman" w:hAnsi="Times New Roman" w:eastAsia="仿宋" w:cs="Times New Roman"/>
          <w:color w:val="auto"/>
          <w:sz w:val="32"/>
          <w:lang w:val="en-AU" w:bidi="ar"/>
        </w:rPr>
        <w:t>项目投资运营提供风险保障</w:t>
      </w:r>
      <w:r>
        <w:rPr>
          <w:rFonts w:ascii="Times New Roman" w:hAnsi="Times New Roman" w:eastAsia="仿宋" w:cs="Times New Roman"/>
          <w:color w:val="auto"/>
          <w:sz w:val="32"/>
          <w:lang w:val="en-US" w:bidi="ar"/>
        </w:rPr>
        <w:t>和信用增级</w:t>
      </w:r>
      <w:r>
        <w:rPr>
          <w:rFonts w:ascii="Times New Roman" w:hAnsi="Times New Roman" w:eastAsia="仿宋" w:cs="Times New Roman"/>
          <w:color w:val="auto"/>
          <w:sz w:val="32"/>
          <w:lang w:val="en-AU" w:bidi="ar"/>
        </w:rPr>
        <w:t>，降低</w:t>
      </w:r>
      <w:r>
        <w:rPr>
          <w:rFonts w:ascii="Times New Roman" w:hAnsi="Times New Roman" w:eastAsia="仿宋" w:cs="Times New Roman"/>
          <w:color w:val="auto"/>
          <w:sz w:val="32"/>
          <w:lang w:val="en-US" w:bidi="ar"/>
        </w:rPr>
        <w:t>绿色项目</w:t>
      </w:r>
      <w:r>
        <w:rPr>
          <w:rFonts w:ascii="Times New Roman" w:hAnsi="Times New Roman" w:eastAsia="仿宋" w:cs="Times New Roman"/>
          <w:color w:val="auto"/>
          <w:sz w:val="32"/>
          <w:lang w:val="en-AU" w:bidi="ar"/>
        </w:rPr>
        <w:t>融资成本</w:t>
      </w:r>
      <w:r>
        <w:rPr>
          <w:rFonts w:ascii="Times New Roman" w:hAnsi="Times New Roman" w:eastAsia="仿宋" w:cs="Times New Roman"/>
          <w:color w:val="auto"/>
          <w:sz w:val="32"/>
          <w:lang w:val="en-US" w:bidi="ar"/>
        </w:rPr>
        <w:t>，提升社会资本参与双碳领域的积极性</w:t>
      </w:r>
      <w:r>
        <w:rPr>
          <w:rFonts w:ascii="Times New Roman" w:hAnsi="Times New Roman" w:eastAsia="仿宋" w:cs="Times New Roman"/>
          <w:color w:val="auto"/>
          <w:sz w:val="32"/>
          <w:lang w:val="en-AU" w:bidi="ar"/>
        </w:rPr>
        <w:t>。</w:t>
      </w:r>
    </w:p>
    <w:p w14:paraId="6611088C">
      <w:pPr>
        <w:numPr>
          <w:ilvl w:val="0"/>
          <w:numId w:val="6"/>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能源数字化转型服务</w:t>
      </w:r>
    </w:p>
    <w:p w14:paraId="3681BE0C">
      <w:pPr>
        <w:widowControl/>
        <w:autoSpaceDN w:val="0"/>
        <w:spacing w:line="560" w:lineRule="exact"/>
        <w:ind w:firstLine="640" w:firstLineChars="200"/>
        <w:rPr>
          <w:rFonts w:ascii="Times New Roman" w:hAnsi="Times New Roman" w:eastAsia="仿宋" w:cs="Times New Roman"/>
          <w:color w:val="auto"/>
          <w:sz w:val="32"/>
          <w:lang w:val="en-US" w:bidi="ar"/>
        </w:rPr>
      </w:pPr>
      <w:r>
        <w:rPr>
          <w:rFonts w:hint="default" w:ascii="Times New Roman" w:hAnsi="Times New Roman" w:eastAsia="仿宋" w:cs="Times New Roman"/>
          <w:color w:val="auto"/>
          <w:sz w:val="32"/>
          <w:lang w:val="en-US" w:bidi="ar"/>
        </w:rPr>
        <w:t>将数据资产视为驱动能源服务创新</w:t>
      </w:r>
      <w:r>
        <w:rPr>
          <w:rFonts w:hint="default" w:ascii="Times New Roman" w:hAnsi="Times New Roman" w:eastAsia="仿宋" w:cs="Times New Roman"/>
          <w:color w:val="auto"/>
          <w:sz w:val="32"/>
          <w:lang w:bidi="ar"/>
        </w:rPr>
        <w:t>和碳减排绩效提升</w:t>
      </w:r>
      <w:r>
        <w:rPr>
          <w:rFonts w:hint="default" w:ascii="Times New Roman" w:hAnsi="Times New Roman" w:eastAsia="仿宋" w:cs="Times New Roman"/>
          <w:color w:val="auto"/>
          <w:sz w:val="32"/>
          <w:lang w:val="en-US" w:bidi="ar"/>
        </w:rPr>
        <w:t>的核心生产要素，通过数字化、网络化、智能化</w:t>
      </w:r>
      <w:r>
        <w:rPr>
          <w:rFonts w:hint="default" w:ascii="Times New Roman" w:hAnsi="Times New Roman" w:eastAsia="仿宋" w:cs="Times New Roman"/>
          <w:color w:val="auto"/>
          <w:sz w:val="32"/>
          <w:lang w:bidi="ar"/>
        </w:rPr>
        <w:t>手段重塑</w:t>
      </w:r>
      <w:r>
        <w:rPr>
          <w:rFonts w:hint="default" w:ascii="Times New Roman" w:hAnsi="Times New Roman" w:eastAsia="仿宋" w:cs="Times New Roman"/>
          <w:color w:val="auto"/>
          <w:sz w:val="32"/>
          <w:lang w:val="en-US" w:bidi="ar"/>
        </w:rPr>
        <w:t>传统能源服务模式，培育</w:t>
      </w:r>
      <w:r>
        <w:rPr>
          <w:rFonts w:hint="default" w:ascii="Times New Roman" w:hAnsi="Times New Roman" w:eastAsia="仿宋" w:cs="Times New Roman"/>
          <w:color w:val="auto"/>
          <w:sz w:val="32"/>
          <w:lang w:bidi="ar"/>
        </w:rPr>
        <w:t>面向“双碳+</w:t>
      </w:r>
      <w:r>
        <w:rPr>
          <w:rFonts w:hint="default" w:ascii="Times New Roman" w:hAnsi="Times New Roman" w:eastAsia="仿宋" w:cs="Times New Roman"/>
          <w:color w:val="auto"/>
          <w:sz w:val="32"/>
          <w:lang w:val="en-US" w:bidi="ar"/>
        </w:rPr>
        <w:t>能源</w:t>
      </w:r>
      <w:r>
        <w:rPr>
          <w:rFonts w:hint="default" w:ascii="Times New Roman" w:hAnsi="Times New Roman" w:eastAsia="仿宋" w:cs="Times New Roman"/>
          <w:color w:val="auto"/>
          <w:sz w:val="32"/>
          <w:lang w:bidi="ar"/>
        </w:rPr>
        <w:t>+</w:t>
      </w:r>
      <w:r>
        <w:rPr>
          <w:rFonts w:hint="default" w:ascii="Times New Roman" w:hAnsi="Times New Roman" w:eastAsia="仿宋" w:cs="Times New Roman"/>
          <w:color w:val="auto"/>
          <w:sz w:val="32"/>
          <w:lang w:val="en-US" w:bidi="ar"/>
        </w:rPr>
        <w:t>数据</w:t>
      </w:r>
      <w:r>
        <w:rPr>
          <w:rFonts w:hint="default" w:ascii="Times New Roman" w:hAnsi="Times New Roman" w:eastAsia="仿宋" w:cs="Times New Roman"/>
          <w:color w:val="auto"/>
          <w:sz w:val="32"/>
          <w:lang w:bidi="ar"/>
        </w:rPr>
        <w:t>”的</w:t>
      </w:r>
      <w:r>
        <w:rPr>
          <w:rFonts w:hint="default" w:ascii="Times New Roman" w:hAnsi="Times New Roman" w:eastAsia="仿宋" w:cs="Times New Roman"/>
          <w:color w:val="auto"/>
          <w:sz w:val="32"/>
          <w:lang w:val="en-US" w:bidi="ar"/>
        </w:rPr>
        <w:t>新业态</w:t>
      </w:r>
      <w:r>
        <w:rPr>
          <w:rFonts w:hint="default" w:ascii="Times New Roman" w:hAnsi="Times New Roman" w:eastAsia="仿宋" w:cs="Times New Roman"/>
          <w:color w:val="auto"/>
          <w:sz w:val="32"/>
          <w:lang w:bidi="ar"/>
        </w:rPr>
        <w:t>新模式，推动形成以数据驱动能效提升和碳排放精细化管理的新格局</w:t>
      </w:r>
      <w:r>
        <w:rPr>
          <w:rFonts w:hint="default" w:ascii="Times New Roman" w:hAnsi="Times New Roman" w:eastAsia="仿宋" w:cs="Times New Roman"/>
          <w:color w:val="auto"/>
          <w:sz w:val="32"/>
          <w:lang w:val="en-US" w:bidi="ar"/>
        </w:rPr>
        <w:t>。</w:t>
      </w:r>
    </w:p>
    <w:p w14:paraId="2A64AE5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hint="default" w:ascii="Times New Roman" w:hAnsi="Times New Roman" w:eastAsia="仿宋" w:cs="Times New Roman"/>
          <w:color w:val="auto"/>
          <w:sz w:val="32"/>
          <w:lang w:val="en-US" w:bidi="ar"/>
        </w:rPr>
        <w:t>提供能源物联网解决方案。面向</w:t>
      </w:r>
      <w:r>
        <w:rPr>
          <w:rFonts w:hint="default" w:ascii="Times New Roman" w:hAnsi="Times New Roman" w:eastAsia="仿宋" w:cs="Times New Roman"/>
          <w:color w:val="auto"/>
          <w:sz w:val="32"/>
          <w:lang w:bidi="ar"/>
        </w:rPr>
        <w:t>工业企业、园区建筑、公共设施等多</w:t>
      </w:r>
      <w:r>
        <w:rPr>
          <w:rFonts w:hint="default" w:ascii="Times New Roman" w:hAnsi="Times New Roman" w:eastAsia="仿宋" w:cs="Times New Roman"/>
          <w:color w:val="auto"/>
          <w:sz w:val="32"/>
          <w:lang w:val="en-US" w:bidi="ar"/>
        </w:rPr>
        <w:t>类用能场景，提供端到端的能源物联网解决方案，包括智能网关、传感器、边缘控制器等硬件</w:t>
      </w:r>
      <w:r>
        <w:rPr>
          <w:rFonts w:hint="default" w:ascii="Times New Roman" w:hAnsi="Times New Roman" w:eastAsia="仿宋" w:cs="Times New Roman"/>
          <w:color w:val="auto"/>
          <w:sz w:val="32"/>
          <w:lang w:bidi="ar"/>
        </w:rPr>
        <w:t>，以及</w:t>
      </w:r>
      <w:r>
        <w:rPr>
          <w:rFonts w:hint="default" w:ascii="Times New Roman" w:hAnsi="Times New Roman" w:eastAsia="仿宋" w:cs="Times New Roman"/>
          <w:color w:val="auto"/>
          <w:sz w:val="32"/>
          <w:lang w:val="en-US" w:bidi="ar"/>
        </w:rPr>
        <w:t>设备接入、数据采集、远程控制等服务的PaaS平台，</w:t>
      </w:r>
      <w:r>
        <w:rPr>
          <w:rFonts w:hint="default" w:ascii="Times New Roman" w:hAnsi="Times New Roman" w:eastAsia="仿宋" w:cs="Times New Roman"/>
          <w:color w:val="auto"/>
          <w:sz w:val="32"/>
          <w:lang w:bidi="ar"/>
        </w:rPr>
        <w:t>构建“感知—传输—平台—应用”一体化体系。通过广泛部署能耗与碳排放在线监测终端，</w:t>
      </w:r>
      <w:r>
        <w:rPr>
          <w:rFonts w:hint="default" w:ascii="Times New Roman" w:hAnsi="Times New Roman" w:eastAsia="仿宋" w:cs="Times New Roman"/>
          <w:color w:val="auto"/>
          <w:sz w:val="32"/>
          <w:lang w:val="en-US" w:bidi="ar"/>
        </w:rPr>
        <w:t>为上层数据分析和智能应用提供</w:t>
      </w:r>
      <w:r>
        <w:rPr>
          <w:rFonts w:hint="default" w:ascii="Times New Roman" w:hAnsi="Times New Roman" w:eastAsia="仿宋" w:cs="Times New Roman"/>
          <w:color w:val="auto"/>
          <w:sz w:val="32"/>
          <w:lang w:bidi="ar"/>
        </w:rPr>
        <w:t>可靠、实时的数据</w:t>
      </w:r>
      <w:r>
        <w:rPr>
          <w:rFonts w:hint="default" w:ascii="Times New Roman" w:hAnsi="Times New Roman" w:eastAsia="仿宋" w:cs="Times New Roman"/>
          <w:color w:val="auto"/>
          <w:sz w:val="32"/>
          <w:lang w:val="en-US" w:bidi="ar"/>
        </w:rPr>
        <w:t>基础。</w:t>
      </w:r>
    </w:p>
    <w:p w14:paraId="73824E72">
      <w:pPr>
        <w:widowControl/>
        <w:autoSpaceDN w:val="0"/>
        <w:spacing w:line="560" w:lineRule="exact"/>
        <w:ind w:firstLine="640" w:firstLineChars="200"/>
        <w:rPr>
          <w:rFonts w:ascii="Times New Roman" w:hAnsi="Times New Roman" w:eastAsia="仿宋" w:cs="Times New Roman"/>
          <w:color w:val="auto"/>
          <w:sz w:val="32"/>
          <w:lang w:val="en-US" w:bidi="ar"/>
        </w:rPr>
      </w:pPr>
      <w:r>
        <w:rPr>
          <w:rFonts w:hint="default" w:ascii="Times New Roman" w:hAnsi="Times New Roman" w:eastAsia="仿宋" w:cs="Times New Roman"/>
          <w:color w:val="auto"/>
          <w:sz w:val="32"/>
          <w:lang w:val="en-US" w:bidi="ar"/>
        </w:rPr>
        <w:t>发展能源大数据分析服务。依托能源</w:t>
      </w:r>
      <w:r>
        <w:rPr>
          <w:rFonts w:hint="default" w:ascii="Times New Roman" w:hAnsi="Times New Roman" w:eastAsia="仿宋" w:cs="Times New Roman"/>
          <w:color w:val="auto"/>
          <w:sz w:val="32"/>
          <w:lang w:bidi="ar"/>
        </w:rPr>
        <w:t>与碳排放</w:t>
      </w:r>
      <w:r>
        <w:rPr>
          <w:rFonts w:hint="default" w:ascii="Times New Roman" w:hAnsi="Times New Roman" w:eastAsia="仿宋" w:cs="Times New Roman"/>
          <w:color w:val="auto"/>
          <w:sz w:val="32"/>
          <w:lang w:val="en-US" w:bidi="ar"/>
        </w:rPr>
        <w:t>数据中心平台，培育一批专注于能源</w:t>
      </w:r>
      <w:r>
        <w:rPr>
          <w:rFonts w:hint="default" w:ascii="Times New Roman" w:hAnsi="Times New Roman" w:eastAsia="仿宋" w:cs="Times New Roman"/>
          <w:color w:val="auto"/>
          <w:sz w:val="32"/>
          <w:lang w:bidi="ar"/>
        </w:rPr>
        <w:t>大</w:t>
      </w:r>
      <w:r>
        <w:rPr>
          <w:rFonts w:hint="default" w:ascii="Times New Roman" w:hAnsi="Times New Roman" w:eastAsia="仿宋" w:cs="Times New Roman"/>
          <w:color w:val="auto"/>
          <w:sz w:val="32"/>
          <w:lang w:val="en-US" w:bidi="ar"/>
        </w:rPr>
        <w:t>数据分析、算法模型开发和应用创新的科技企业。鼓励企业开发</w:t>
      </w:r>
      <w:r>
        <w:rPr>
          <w:rFonts w:hint="default" w:ascii="Times New Roman" w:hAnsi="Times New Roman" w:eastAsia="仿宋" w:cs="Times New Roman"/>
          <w:color w:val="auto"/>
          <w:sz w:val="32"/>
          <w:lang w:bidi="ar"/>
        </w:rPr>
        <w:t>面向</w:t>
      </w:r>
      <w:r>
        <w:rPr>
          <w:rFonts w:hint="default" w:ascii="Times New Roman" w:hAnsi="Times New Roman" w:eastAsia="仿宋" w:cs="Times New Roman"/>
          <w:color w:val="auto"/>
          <w:sz w:val="32"/>
          <w:lang w:val="en-US" w:bidi="ar"/>
        </w:rPr>
        <w:t>负荷</w:t>
      </w:r>
      <w:r>
        <w:rPr>
          <w:rFonts w:hint="default" w:ascii="Times New Roman" w:hAnsi="Times New Roman" w:eastAsia="仿宋" w:cs="Times New Roman"/>
          <w:color w:val="auto"/>
          <w:sz w:val="32"/>
          <w:lang w:bidi="ar"/>
        </w:rPr>
        <w:t>预测、碳排放</w:t>
      </w:r>
      <w:r>
        <w:rPr>
          <w:rFonts w:hint="default" w:ascii="Times New Roman" w:hAnsi="Times New Roman" w:eastAsia="仿宋" w:cs="Times New Roman"/>
          <w:color w:val="auto"/>
          <w:sz w:val="32"/>
          <w:lang w:val="en-US" w:bidi="ar"/>
        </w:rPr>
        <w:t>预测、设备故障诊断、电价预测</w:t>
      </w:r>
      <w:r>
        <w:rPr>
          <w:rFonts w:hint="default" w:ascii="Times New Roman" w:hAnsi="Times New Roman" w:eastAsia="仿宋" w:cs="Times New Roman"/>
          <w:color w:val="auto"/>
          <w:sz w:val="32"/>
          <w:lang w:bidi="ar"/>
        </w:rPr>
        <w:t>、需求响应优化</w:t>
      </w:r>
      <w:r>
        <w:rPr>
          <w:rFonts w:hint="default" w:ascii="Times New Roman" w:hAnsi="Times New Roman" w:eastAsia="仿宋" w:cs="Times New Roman"/>
          <w:color w:val="auto"/>
          <w:sz w:val="32"/>
          <w:lang w:val="en-US" w:bidi="ar"/>
        </w:rPr>
        <w:t>等场景的专业算法模型，并以API接口、SDK等形式</w:t>
      </w:r>
      <w:r>
        <w:rPr>
          <w:rFonts w:hint="default" w:ascii="Times New Roman" w:hAnsi="Times New Roman" w:eastAsia="仿宋" w:cs="Times New Roman"/>
          <w:color w:val="auto"/>
          <w:sz w:val="32"/>
          <w:lang w:bidi="ar"/>
        </w:rPr>
        <w:t>向产业链上下游开放，形成</w:t>
      </w:r>
      <w:r>
        <w:rPr>
          <w:rFonts w:hint="default" w:ascii="Times New Roman" w:hAnsi="Times New Roman" w:eastAsia="仿宋" w:cs="Times New Roman"/>
          <w:color w:val="auto"/>
          <w:sz w:val="32"/>
          <w:lang w:val="en-US" w:bidi="ar"/>
        </w:rPr>
        <w:t>标准化的数据分析服务</w:t>
      </w:r>
      <w:r>
        <w:rPr>
          <w:rFonts w:hint="default" w:ascii="Times New Roman" w:hAnsi="Times New Roman" w:eastAsia="仿宋" w:cs="Times New Roman"/>
          <w:color w:val="auto"/>
          <w:sz w:val="32"/>
          <w:lang w:bidi="ar"/>
        </w:rPr>
        <w:t>能力，为能源运营商、工业企业、金融机构提供决策支撑和风险分析工具</w:t>
      </w:r>
      <w:r>
        <w:rPr>
          <w:rFonts w:hint="default" w:ascii="Times New Roman" w:hAnsi="Times New Roman" w:eastAsia="仿宋" w:cs="Times New Roman"/>
          <w:color w:val="auto"/>
          <w:sz w:val="32"/>
          <w:lang w:val="en-US" w:bidi="ar"/>
        </w:rPr>
        <w:t>。</w:t>
      </w:r>
    </w:p>
    <w:p w14:paraId="690866BE">
      <w:pPr>
        <w:widowControl/>
        <w:autoSpaceDN w:val="0"/>
        <w:spacing w:line="560" w:lineRule="exact"/>
        <w:ind w:firstLine="616" w:firstLineChars="200"/>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探索能源区块链应用服务。积极探索区块链技术在能源与碳市场领域的创新应用，重点在分布式能源点对点（P2P）交易、绿证和可再生能源凭证的全生命周期追溯、V2G充放电与结算自动化、供应链碳足迹认证与溯源等领域开展试点示范。利用区块链去中心化、不可篡改和可追溯等特性，解决多主体间信息不对称和信任成本高的问题，降低交易成本和合规成本，为构建多元参与、公平有序、高效透明的新型能源和碳市场机制提供有力技术支撑。</w:t>
      </w:r>
    </w:p>
    <w:p w14:paraId="3E3C9FFD">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26" w:name="_Toc901774869"/>
      <w:bookmarkStart w:id="327" w:name="_Toc1895621904"/>
    </w:p>
    <w:p w14:paraId="01368F50">
      <w:pPr>
        <w:pStyle w:val="3"/>
        <w:widowControl/>
        <w:spacing w:line="560" w:lineRule="exact"/>
        <w:jc w:val="center"/>
        <w:rPr>
          <w:rFonts w:hint="eastAsia" w:ascii="方正楷体_GB2312" w:hAnsi="方正楷体_GB2312" w:eastAsia="方正楷体_GB2312" w:cs="方正楷体_GB2312"/>
          <w:color w:val="auto"/>
          <w:sz w:val="32"/>
          <w:szCs w:val="32"/>
        </w:rPr>
      </w:pPr>
    </w:p>
    <w:p w14:paraId="025A86A1">
      <w:pPr>
        <w:pStyle w:val="3"/>
        <w:widowControl/>
        <w:spacing w:line="560" w:lineRule="exact"/>
        <w:jc w:val="center"/>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第五节 低碳智能制造产业</w:t>
      </w:r>
      <w:bookmarkEnd w:id="326"/>
      <w:bookmarkEnd w:id="327"/>
    </w:p>
    <w:p w14:paraId="65EB8EC6">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低碳智能制造产业是园区推动制造业实现根本性转型、构筑未来核心竞争力的关键抓手。作为典型的应用型双碳·ESG产业，其核心要义是将碳达峰碳中和目标和可持续发展原则，通过数字化、网络化、智能化等先进技术手段，深度融入制造业全生命周期，在提升质量和效率的同时系统降低能耗和碳排放。依托常州作为国家“智造名城”的坚实基础，以及高新区（新北区）内以星宇车灯国家级智能制造示范工厂为代表的标杆实践，本规划旨在培育一批在能效水平、碳排放强度和智能化程度均达到国际一流水平的“智能工厂”“绿色工厂”和“零碳工厂”，将园区打造为长三角领先、全国具有影响力的低碳智能制造示范区。</w:t>
      </w:r>
    </w:p>
    <w:p w14:paraId="18D13C4B">
      <w:pPr>
        <w:numPr>
          <w:ilvl w:val="0"/>
          <w:numId w:val="7"/>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新能源装备智能制造</w:t>
      </w:r>
    </w:p>
    <w:p w14:paraId="2E02C51D">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在巩固和提升常州作为全球新能源装备制造核心区地位的同时，将核心竞争力</w:t>
      </w:r>
      <w:r>
        <w:rPr>
          <w:rFonts w:ascii="Times New Roman" w:hAnsi="Times New Roman" w:eastAsia="仿宋" w:cs="Times New Roman"/>
          <w:color w:val="auto"/>
          <w:sz w:val="32"/>
          <w:lang w:bidi="ar"/>
        </w:rPr>
        <w:t>进一步</w:t>
      </w:r>
      <w:r>
        <w:rPr>
          <w:rFonts w:ascii="Times New Roman" w:hAnsi="Times New Roman" w:eastAsia="仿宋" w:cs="Times New Roman"/>
          <w:color w:val="auto"/>
          <w:sz w:val="32"/>
          <w:lang w:val="en-US" w:bidi="ar"/>
        </w:rPr>
        <w:t>聚焦于制造过程本身的绿色化、智能化和循环化，</w:t>
      </w:r>
      <w:r>
        <w:rPr>
          <w:rFonts w:ascii="Times New Roman" w:hAnsi="Times New Roman" w:eastAsia="仿宋" w:cs="Times New Roman"/>
          <w:color w:val="auto"/>
          <w:sz w:val="32"/>
          <w:lang w:bidi="ar"/>
        </w:rPr>
        <w:t>通过高效用能、极致用料和全生命周期管理，</w:t>
      </w:r>
      <w:r>
        <w:rPr>
          <w:rFonts w:ascii="Times New Roman" w:hAnsi="Times New Roman" w:eastAsia="仿宋" w:cs="Times New Roman"/>
          <w:color w:val="auto"/>
          <w:sz w:val="32"/>
          <w:lang w:val="en-US" w:bidi="ar"/>
        </w:rPr>
        <w:t>实现“用绿色方式制造绿色产品”的根本性跃升</w:t>
      </w:r>
      <w:r>
        <w:rPr>
          <w:rFonts w:ascii="Times New Roman" w:hAnsi="Times New Roman" w:eastAsia="仿宋" w:cs="Times New Roman"/>
          <w:color w:val="auto"/>
          <w:sz w:val="32"/>
          <w:lang w:bidi="ar"/>
        </w:rPr>
        <w:t>，持续增强新能源装备产业链的国际竞争力和抗风险能力</w:t>
      </w:r>
      <w:r>
        <w:rPr>
          <w:rFonts w:ascii="Times New Roman" w:hAnsi="Times New Roman" w:eastAsia="仿宋" w:cs="Times New Roman"/>
          <w:color w:val="auto"/>
          <w:sz w:val="32"/>
          <w:lang w:val="en-US" w:bidi="ar"/>
        </w:rPr>
        <w:t>。</w:t>
      </w:r>
    </w:p>
    <w:p w14:paraId="3B50C86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巩固提升先进光伏高端制造能力。在技术路线上，重点支持</w:t>
      </w:r>
      <w:r>
        <w:rPr>
          <w:rFonts w:ascii="Times New Roman" w:hAnsi="Times New Roman" w:eastAsia="仿宋" w:cs="Times New Roman"/>
          <w:color w:val="auto"/>
          <w:sz w:val="32"/>
          <w:lang w:bidi="ar"/>
        </w:rPr>
        <w:t>光伏领域企业</w:t>
      </w:r>
      <w:r>
        <w:rPr>
          <w:rFonts w:ascii="Times New Roman" w:hAnsi="Times New Roman" w:eastAsia="仿宋" w:cs="Times New Roman"/>
          <w:color w:val="auto"/>
          <w:sz w:val="32"/>
          <w:lang w:val="en-US" w:bidi="ar"/>
        </w:rPr>
        <w:t>全力攻关钙钛矿及其与晶硅叠层电池</w:t>
      </w:r>
      <w:r>
        <w:rPr>
          <w:rFonts w:ascii="Times New Roman" w:hAnsi="Times New Roman" w:eastAsia="仿宋" w:cs="Times New Roman"/>
          <w:color w:val="auto"/>
          <w:sz w:val="32"/>
          <w:lang w:bidi="ar"/>
        </w:rPr>
        <w:t>等下一代高效光伏电池</w:t>
      </w:r>
      <w:r>
        <w:rPr>
          <w:rFonts w:ascii="Times New Roman" w:hAnsi="Times New Roman" w:eastAsia="仿宋" w:cs="Times New Roman"/>
          <w:color w:val="auto"/>
          <w:sz w:val="32"/>
          <w:lang w:val="en-US" w:bidi="ar"/>
        </w:rPr>
        <w:t>技术，抢占</w:t>
      </w:r>
      <w:r>
        <w:rPr>
          <w:rFonts w:ascii="Times New Roman" w:hAnsi="Times New Roman" w:eastAsia="仿宋" w:cs="Times New Roman"/>
          <w:color w:val="auto"/>
          <w:sz w:val="32"/>
          <w:lang w:bidi="ar"/>
        </w:rPr>
        <w:t>新一轮</w:t>
      </w:r>
      <w:r>
        <w:rPr>
          <w:rFonts w:ascii="Times New Roman" w:hAnsi="Times New Roman" w:eastAsia="仿宋" w:cs="Times New Roman"/>
          <w:color w:val="auto"/>
          <w:sz w:val="32"/>
          <w:lang w:val="en-US" w:bidi="ar"/>
        </w:rPr>
        <w:t>技术</w:t>
      </w:r>
      <w:r>
        <w:rPr>
          <w:rFonts w:ascii="Times New Roman" w:hAnsi="Times New Roman" w:eastAsia="仿宋" w:cs="Times New Roman"/>
          <w:color w:val="auto"/>
          <w:sz w:val="32"/>
          <w:lang w:bidi="ar"/>
        </w:rPr>
        <w:t>迭代</w:t>
      </w:r>
      <w:r>
        <w:rPr>
          <w:rFonts w:ascii="Times New Roman" w:hAnsi="Times New Roman" w:eastAsia="仿宋" w:cs="Times New Roman"/>
          <w:color w:val="auto"/>
          <w:sz w:val="32"/>
          <w:lang w:val="en-US" w:bidi="ar"/>
        </w:rPr>
        <w:t>制高点。在智能制造方面，深化机器视觉、工业机器人、AGV和MES的全流程集成，打造</w:t>
      </w:r>
      <w:r>
        <w:rPr>
          <w:rFonts w:ascii="Times New Roman" w:hAnsi="Times New Roman" w:eastAsia="仿宋" w:cs="Times New Roman"/>
          <w:color w:val="auto"/>
          <w:sz w:val="32"/>
          <w:lang w:bidi="ar"/>
        </w:rPr>
        <w:t>高度自动化、少人化甚至</w:t>
      </w:r>
      <w:r>
        <w:rPr>
          <w:rFonts w:ascii="Times New Roman" w:hAnsi="Times New Roman" w:eastAsia="仿宋" w:cs="Times New Roman"/>
          <w:color w:val="auto"/>
          <w:sz w:val="32"/>
          <w:lang w:val="en-US" w:bidi="ar"/>
        </w:rPr>
        <w:t>“黑灯工厂”，推广基于</w:t>
      </w:r>
      <w:r>
        <w:rPr>
          <w:rFonts w:ascii="Times New Roman" w:hAnsi="Times New Roman" w:eastAsia="仿宋" w:cs="Times New Roman"/>
          <w:color w:val="auto"/>
          <w:sz w:val="32"/>
          <w:lang w:bidi="ar"/>
        </w:rPr>
        <w:t>人工智能</w:t>
      </w:r>
      <w:r>
        <w:rPr>
          <w:rFonts w:ascii="Times New Roman" w:hAnsi="Times New Roman" w:eastAsia="仿宋" w:cs="Times New Roman"/>
          <w:color w:val="auto"/>
          <w:sz w:val="32"/>
          <w:lang w:val="en-US" w:bidi="ar"/>
        </w:rPr>
        <w:t>的缺陷检测与质量预测系统，实现</w:t>
      </w:r>
      <w:r>
        <w:rPr>
          <w:rFonts w:ascii="Times New Roman" w:hAnsi="Times New Roman" w:eastAsia="仿宋" w:cs="Times New Roman"/>
          <w:color w:val="auto"/>
          <w:sz w:val="32"/>
          <w:lang w:bidi="ar"/>
        </w:rPr>
        <w:t>对良率、能耗和碳排放强度的全过程在线优化管控</w:t>
      </w:r>
      <w:r>
        <w:rPr>
          <w:rFonts w:ascii="Times New Roman" w:hAnsi="Times New Roman" w:eastAsia="仿宋" w:cs="Times New Roman"/>
          <w:color w:val="auto"/>
          <w:sz w:val="32"/>
          <w:lang w:val="en-US" w:bidi="ar"/>
        </w:rPr>
        <w:t>。在绿色循环方面，牵头构建长三角光伏循环经济体系，建立高效的组件回收网络，重点突破自动化拆</w:t>
      </w:r>
      <w:r>
        <w:rPr>
          <w:rFonts w:ascii="Times New Roman" w:hAnsi="Times New Roman" w:eastAsia="仿宋" w:cs="Times New Roman"/>
          <w:color w:val="auto"/>
          <w:sz w:val="32"/>
          <w:lang w:bidi="ar"/>
        </w:rPr>
        <w:t>解、</w:t>
      </w:r>
      <w:r>
        <w:rPr>
          <w:rFonts w:ascii="Times New Roman" w:hAnsi="Times New Roman" w:eastAsia="仿宋" w:cs="Times New Roman"/>
          <w:color w:val="auto"/>
          <w:sz w:val="32"/>
          <w:lang w:val="en-US" w:bidi="ar"/>
        </w:rPr>
        <w:t>高价值材料回收再生</w:t>
      </w:r>
      <w:r>
        <w:rPr>
          <w:rFonts w:ascii="Times New Roman" w:hAnsi="Times New Roman" w:eastAsia="仿宋" w:cs="Times New Roman"/>
          <w:color w:val="auto"/>
          <w:sz w:val="32"/>
          <w:lang w:bidi="ar"/>
        </w:rPr>
        <w:t>及再制造等关键</w:t>
      </w:r>
      <w:r>
        <w:rPr>
          <w:rFonts w:ascii="Times New Roman" w:hAnsi="Times New Roman" w:eastAsia="仿宋" w:cs="Times New Roman"/>
          <w:color w:val="auto"/>
          <w:sz w:val="32"/>
          <w:lang w:val="en-US" w:bidi="ar"/>
        </w:rPr>
        <w:t>技术，</w:t>
      </w:r>
      <w:r>
        <w:rPr>
          <w:rFonts w:ascii="Times New Roman" w:hAnsi="Times New Roman" w:eastAsia="仿宋" w:cs="Times New Roman"/>
          <w:color w:val="auto"/>
          <w:sz w:val="32"/>
          <w:lang w:bidi="ar"/>
        </w:rPr>
        <w:t>推动形成从原材料、组件制造到退役回收再利用的</w:t>
      </w:r>
      <w:r>
        <w:rPr>
          <w:rFonts w:ascii="Times New Roman" w:hAnsi="Times New Roman" w:eastAsia="仿宋" w:cs="Times New Roman"/>
          <w:color w:val="auto"/>
          <w:sz w:val="32"/>
          <w:lang w:val="en-US" w:bidi="ar"/>
        </w:rPr>
        <w:t>绿色闭环价值链。</w:t>
      </w:r>
    </w:p>
    <w:p w14:paraId="2524A2E2">
      <w:pPr>
        <w:widowControl/>
        <w:autoSpaceDN w:val="0"/>
        <w:spacing w:line="560" w:lineRule="exact"/>
        <w:ind w:firstLine="616" w:firstLineChars="200"/>
        <w:rPr>
          <w:rFonts w:ascii="Times New Roman" w:hAnsi="Times New Roman" w:eastAsia="仿宋" w:cs="Times New Roman"/>
          <w:color w:val="auto"/>
          <w:spacing w:val="-6"/>
          <w:sz w:val="32"/>
          <w:lang w:val="en-US" w:bidi="ar"/>
        </w:rPr>
      </w:pPr>
      <w:r>
        <w:rPr>
          <w:rFonts w:ascii="Times New Roman" w:hAnsi="Times New Roman" w:eastAsia="仿宋" w:cs="Times New Roman"/>
          <w:color w:val="auto"/>
          <w:spacing w:val="-6"/>
          <w:sz w:val="32"/>
          <w:lang w:val="en-US" w:bidi="ar"/>
        </w:rPr>
        <w:t>大力发展先进储能技术与系统集成制造。依托常州动力电池产业</w:t>
      </w:r>
      <w:r>
        <w:rPr>
          <w:rFonts w:ascii="Times New Roman" w:hAnsi="Times New Roman" w:eastAsia="仿宋" w:cs="Times New Roman"/>
          <w:color w:val="auto"/>
          <w:spacing w:val="-6"/>
          <w:sz w:val="32"/>
          <w:lang w:bidi="ar"/>
        </w:rPr>
        <w:t>优势</w:t>
      </w:r>
      <w:r>
        <w:rPr>
          <w:rFonts w:ascii="Times New Roman" w:hAnsi="Times New Roman" w:eastAsia="仿宋" w:cs="Times New Roman"/>
          <w:color w:val="auto"/>
          <w:spacing w:val="-6"/>
          <w:sz w:val="32"/>
          <w:lang w:val="en-US" w:bidi="ar"/>
        </w:rPr>
        <w:t>，</w:t>
      </w:r>
      <w:r>
        <w:rPr>
          <w:rFonts w:ascii="Times New Roman" w:hAnsi="Times New Roman" w:eastAsia="仿宋" w:cs="Times New Roman"/>
          <w:color w:val="auto"/>
          <w:spacing w:val="-6"/>
          <w:sz w:val="32"/>
          <w:lang w:bidi="ar"/>
        </w:rPr>
        <w:t>引导骨干企业</w:t>
      </w:r>
      <w:r>
        <w:rPr>
          <w:rFonts w:ascii="Times New Roman" w:hAnsi="Times New Roman" w:eastAsia="仿宋" w:cs="Times New Roman"/>
          <w:color w:val="auto"/>
          <w:spacing w:val="-6"/>
          <w:sz w:val="32"/>
          <w:lang w:val="en-US" w:bidi="ar"/>
        </w:rPr>
        <w:t>聚焦高安全、长寿命、高能量密度</w:t>
      </w:r>
      <w:r>
        <w:rPr>
          <w:rFonts w:ascii="Times New Roman" w:hAnsi="Times New Roman" w:eastAsia="仿宋" w:cs="Times New Roman"/>
          <w:color w:val="auto"/>
          <w:spacing w:val="-6"/>
          <w:sz w:val="32"/>
          <w:lang w:bidi="ar"/>
        </w:rPr>
        <w:t>、低成本</w:t>
      </w:r>
      <w:r>
        <w:rPr>
          <w:rFonts w:ascii="Times New Roman" w:hAnsi="Times New Roman" w:eastAsia="仿宋" w:cs="Times New Roman"/>
          <w:color w:val="auto"/>
          <w:spacing w:val="-6"/>
          <w:sz w:val="32"/>
          <w:lang w:val="en-US" w:bidi="ar"/>
        </w:rPr>
        <w:t>的储能专用电池技术</w:t>
      </w:r>
      <w:r>
        <w:rPr>
          <w:rFonts w:ascii="Times New Roman" w:hAnsi="Times New Roman" w:eastAsia="仿宋" w:cs="Times New Roman"/>
          <w:color w:val="auto"/>
          <w:spacing w:val="-6"/>
          <w:sz w:val="32"/>
          <w:lang w:bidi="ar"/>
        </w:rPr>
        <w:t>研发和产业化</w:t>
      </w:r>
      <w:r>
        <w:rPr>
          <w:rFonts w:ascii="Times New Roman" w:hAnsi="Times New Roman" w:eastAsia="仿宋" w:cs="Times New Roman"/>
          <w:color w:val="auto"/>
          <w:spacing w:val="-6"/>
          <w:sz w:val="32"/>
          <w:lang w:val="en-US" w:bidi="ar"/>
        </w:rPr>
        <w:t>。在智能制造方面，推广超高速高精度叠片/卷绕、在线缺陷检测</w:t>
      </w:r>
      <w:r>
        <w:rPr>
          <w:rFonts w:ascii="Times New Roman" w:hAnsi="Times New Roman" w:eastAsia="仿宋" w:cs="Times New Roman"/>
          <w:color w:val="auto"/>
          <w:spacing w:val="-6"/>
          <w:sz w:val="32"/>
          <w:lang w:bidi="ar"/>
        </w:rPr>
        <w:t>、智慧物流</w:t>
      </w:r>
      <w:r>
        <w:rPr>
          <w:rFonts w:ascii="Times New Roman" w:hAnsi="Times New Roman" w:eastAsia="仿宋" w:cs="Times New Roman"/>
          <w:color w:val="auto"/>
          <w:spacing w:val="-6"/>
          <w:sz w:val="32"/>
          <w:lang w:val="en-US" w:bidi="ar"/>
        </w:rPr>
        <w:t>等</w:t>
      </w:r>
      <w:r>
        <w:rPr>
          <w:rFonts w:ascii="Times New Roman" w:hAnsi="Times New Roman" w:eastAsia="仿宋" w:cs="Times New Roman"/>
          <w:color w:val="auto"/>
          <w:spacing w:val="-6"/>
          <w:sz w:val="32"/>
          <w:lang w:bidi="ar"/>
        </w:rPr>
        <w:t>先进工艺，</w:t>
      </w:r>
      <w:r>
        <w:rPr>
          <w:rFonts w:ascii="Times New Roman" w:hAnsi="Times New Roman" w:eastAsia="仿宋" w:cs="Times New Roman"/>
          <w:color w:val="auto"/>
          <w:spacing w:val="-6"/>
          <w:sz w:val="32"/>
          <w:lang w:val="en-US" w:bidi="ar"/>
        </w:rPr>
        <w:t>利用工业互联网平台建设全生命周期数字化质量追溯体系</w:t>
      </w:r>
      <w:r>
        <w:rPr>
          <w:rFonts w:ascii="Times New Roman" w:hAnsi="Times New Roman" w:eastAsia="仿宋" w:cs="Times New Roman"/>
          <w:color w:val="auto"/>
          <w:spacing w:val="-6"/>
          <w:sz w:val="32"/>
          <w:lang w:bidi="ar"/>
        </w:rPr>
        <w:t>和电池碳足迹管理体系</w:t>
      </w:r>
      <w:r>
        <w:rPr>
          <w:rFonts w:ascii="Times New Roman" w:hAnsi="Times New Roman" w:eastAsia="仿宋" w:cs="Times New Roman"/>
          <w:color w:val="auto"/>
          <w:spacing w:val="-6"/>
          <w:sz w:val="32"/>
          <w:lang w:val="en-US" w:bidi="ar"/>
        </w:rPr>
        <w:t>。在系统集成环节，发展模块化、标准化设计与机器人自动化装配</w:t>
      </w:r>
      <w:r>
        <w:rPr>
          <w:rFonts w:ascii="Times New Roman" w:hAnsi="Times New Roman" w:eastAsia="仿宋" w:cs="Times New Roman"/>
          <w:color w:val="auto"/>
          <w:spacing w:val="-6"/>
          <w:sz w:val="32"/>
          <w:lang w:bidi="ar"/>
        </w:rPr>
        <w:t>，提升储能系统的一致性和可靠性。</w:t>
      </w:r>
      <w:r>
        <w:rPr>
          <w:rFonts w:ascii="Times New Roman" w:hAnsi="Times New Roman" w:eastAsia="仿宋" w:cs="Times New Roman"/>
          <w:color w:val="auto"/>
          <w:spacing w:val="-6"/>
          <w:sz w:val="32"/>
          <w:lang w:val="en-US" w:bidi="ar"/>
        </w:rPr>
        <w:t>在安全与循环方面，开发基于云边协同的电池健康状态评估与热失控预警系统，大力发展退役电池梯次利用技术与标准</w:t>
      </w:r>
      <w:r>
        <w:rPr>
          <w:rFonts w:ascii="Times New Roman" w:hAnsi="Times New Roman" w:eastAsia="仿宋" w:cs="Times New Roman"/>
          <w:color w:val="auto"/>
          <w:spacing w:val="-6"/>
          <w:sz w:val="32"/>
          <w:lang w:bidi="ar"/>
        </w:rPr>
        <w:t>，构建“生产—使用—回收—再利用”闭环体系，降低全生命周期碳排放</w:t>
      </w:r>
      <w:r>
        <w:rPr>
          <w:rFonts w:ascii="Times New Roman" w:hAnsi="Times New Roman" w:eastAsia="仿宋" w:cs="Times New Roman"/>
          <w:color w:val="auto"/>
          <w:spacing w:val="-6"/>
          <w:sz w:val="32"/>
          <w:lang w:val="en-US" w:bidi="ar"/>
        </w:rPr>
        <w:t>。</w:t>
      </w:r>
    </w:p>
    <w:p w14:paraId="098989ED">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前瞻布局氢能“制储输用”全链条装备制造。聚焦绿氢的经济性制备</w:t>
      </w:r>
      <w:r>
        <w:rPr>
          <w:rFonts w:ascii="Times New Roman" w:hAnsi="Times New Roman" w:eastAsia="仿宋" w:cs="Times New Roman"/>
          <w:color w:val="auto"/>
          <w:sz w:val="32"/>
          <w:lang w:bidi="ar"/>
        </w:rPr>
        <w:t>与</w:t>
      </w:r>
      <w:r>
        <w:rPr>
          <w:rFonts w:ascii="Times New Roman" w:hAnsi="Times New Roman" w:eastAsia="仿宋" w:cs="Times New Roman"/>
          <w:color w:val="auto"/>
          <w:sz w:val="32"/>
          <w:lang w:val="en-US" w:bidi="ar"/>
        </w:rPr>
        <w:t>安全高效利用，提供</w:t>
      </w:r>
      <w:r>
        <w:rPr>
          <w:rFonts w:ascii="Times New Roman" w:hAnsi="Times New Roman" w:eastAsia="仿宋" w:cs="Times New Roman"/>
          <w:color w:val="auto"/>
          <w:sz w:val="32"/>
          <w:lang w:bidi="ar"/>
        </w:rPr>
        <w:t>支撑氢能产业发展的</w:t>
      </w:r>
      <w:r>
        <w:rPr>
          <w:rFonts w:ascii="Times New Roman" w:hAnsi="Times New Roman" w:eastAsia="仿宋" w:cs="Times New Roman"/>
          <w:color w:val="auto"/>
          <w:sz w:val="32"/>
          <w:lang w:val="en-US" w:bidi="ar"/>
        </w:rPr>
        <w:t>关键装备。在制氢装备方面，发展与可再生能源</w:t>
      </w:r>
      <w:r>
        <w:rPr>
          <w:rFonts w:ascii="Times New Roman" w:hAnsi="Times New Roman" w:eastAsia="仿宋" w:cs="Times New Roman"/>
          <w:color w:val="auto"/>
          <w:sz w:val="32"/>
          <w:lang w:bidi="ar"/>
        </w:rPr>
        <w:t>深度</w:t>
      </w:r>
      <w:r>
        <w:rPr>
          <w:rFonts w:ascii="Times New Roman" w:hAnsi="Times New Roman" w:eastAsia="仿宋" w:cs="Times New Roman"/>
          <w:color w:val="auto"/>
          <w:sz w:val="32"/>
          <w:lang w:val="en-US" w:bidi="ar"/>
        </w:rPr>
        <w:t>耦合的大功率</w:t>
      </w:r>
      <w:r>
        <w:rPr>
          <w:rFonts w:ascii="Times New Roman" w:hAnsi="Times New Roman" w:eastAsia="仿宋" w:cs="Times New Roman"/>
          <w:color w:val="auto"/>
          <w:sz w:val="32"/>
          <w:lang w:bidi="ar"/>
        </w:rPr>
        <w:t>碱性（</w:t>
      </w:r>
      <w:r>
        <w:rPr>
          <w:rFonts w:ascii="Times New Roman" w:hAnsi="Times New Roman" w:eastAsia="仿宋" w:cs="Times New Roman"/>
          <w:color w:val="auto"/>
          <w:sz w:val="32"/>
          <w:lang w:val="en-US" w:bidi="ar"/>
        </w:rPr>
        <w:t>AWE</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和</w:t>
      </w:r>
      <w:r>
        <w:rPr>
          <w:rFonts w:ascii="Times New Roman" w:hAnsi="Times New Roman" w:eastAsia="仿宋" w:cs="Times New Roman"/>
          <w:color w:val="auto"/>
          <w:sz w:val="32"/>
          <w:lang w:bidi="ar"/>
        </w:rPr>
        <w:t>质子交换膜（</w:t>
      </w:r>
      <w:r>
        <w:rPr>
          <w:rFonts w:ascii="Times New Roman" w:hAnsi="Times New Roman" w:eastAsia="仿宋" w:cs="Times New Roman"/>
          <w:color w:val="auto"/>
          <w:sz w:val="32"/>
          <w:lang w:val="en-US" w:bidi="ar"/>
        </w:rPr>
        <w:t>PEM</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电解水制氢装备，突破</w:t>
      </w:r>
      <w:r>
        <w:rPr>
          <w:rFonts w:ascii="Times New Roman" w:hAnsi="Times New Roman" w:eastAsia="仿宋" w:cs="Times New Roman"/>
          <w:color w:val="auto"/>
          <w:sz w:val="32"/>
          <w:lang w:bidi="ar"/>
        </w:rPr>
        <w:t>电堆、膜电极等</w:t>
      </w:r>
      <w:r>
        <w:rPr>
          <w:rFonts w:ascii="Times New Roman" w:hAnsi="Times New Roman" w:eastAsia="仿宋" w:cs="Times New Roman"/>
          <w:color w:val="auto"/>
          <w:sz w:val="32"/>
          <w:lang w:val="en-US" w:bidi="ar"/>
        </w:rPr>
        <w:t>关键材料的低成本规模化量产技术</w:t>
      </w:r>
      <w:r>
        <w:rPr>
          <w:rFonts w:ascii="Times New Roman" w:hAnsi="Times New Roman" w:eastAsia="仿宋" w:cs="Times New Roman"/>
          <w:color w:val="auto"/>
          <w:sz w:val="32"/>
          <w:lang w:bidi="ar"/>
        </w:rPr>
        <w:t>，降低制氢综合能耗和碳足迹</w:t>
      </w:r>
      <w:r>
        <w:rPr>
          <w:rFonts w:ascii="Times New Roman" w:hAnsi="Times New Roman" w:eastAsia="仿宋" w:cs="Times New Roman"/>
          <w:color w:val="auto"/>
          <w:sz w:val="32"/>
          <w:lang w:val="en-US" w:bidi="ar"/>
        </w:rPr>
        <w:t>。在储运装备方面，依托碳纤维</w:t>
      </w:r>
      <w:r>
        <w:rPr>
          <w:rFonts w:ascii="Times New Roman" w:hAnsi="Times New Roman" w:eastAsia="仿宋" w:cs="Times New Roman"/>
          <w:color w:val="auto"/>
          <w:sz w:val="32"/>
          <w:lang w:bidi="ar"/>
        </w:rPr>
        <w:t>企业</w:t>
      </w:r>
      <w:r>
        <w:rPr>
          <w:rFonts w:ascii="Times New Roman" w:hAnsi="Times New Roman" w:eastAsia="仿宋" w:cs="Times New Roman"/>
          <w:color w:val="auto"/>
          <w:sz w:val="32"/>
          <w:lang w:val="en-US" w:bidi="ar"/>
        </w:rPr>
        <w:t>，</w:t>
      </w:r>
      <w:r>
        <w:rPr>
          <w:rFonts w:ascii="Times New Roman" w:hAnsi="Times New Roman" w:eastAsia="仿宋" w:cs="Times New Roman"/>
          <w:color w:val="auto"/>
          <w:sz w:val="32"/>
          <w:lang w:bidi="ar"/>
        </w:rPr>
        <w:t>加快</w:t>
      </w:r>
      <w:r>
        <w:rPr>
          <w:rFonts w:ascii="Times New Roman" w:hAnsi="Times New Roman" w:eastAsia="仿宋" w:cs="Times New Roman"/>
          <w:color w:val="auto"/>
          <w:sz w:val="32"/>
          <w:lang w:val="en-US" w:bidi="ar"/>
        </w:rPr>
        <w:t>Ⅳ型高压储氢瓶</w:t>
      </w:r>
      <w:r>
        <w:rPr>
          <w:rFonts w:ascii="Times New Roman" w:hAnsi="Times New Roman" w:eastAsia="仿宋" w:cs="Times New Roman"/>
          <w:color w:val="auto"/>
          <w:sz w:val="32"/>
          <w:lang w:bidi="ar"/>
        </w:rPr>
        <w:t>、液氢储罐等关键装备研制，提高轻量化、耐久性和安全性</w:t>
      </w:r>
      <w:r>
        <w:rPr>
          <w:rFonts w:ascii="Times New Roman" w:hAnsi="Times New Roman" w:eastAsia="仿宋" w:cs="Times New Roman"/>
          <w:color w:val="auto"/>
          <w:sz w:val="32"/>
          <w:lang w:val="en-US" w:bidi="ar"/>
        </w:rPr>
        <w:t>。在用氢装备方面，聚焦燃料电池电堆及核心部件的自动化、连续化生产，全面提升性能、寿命</w:t>
      </w:r>
      <w:r>
        <w:rPr>
          <w:rFonts w:ascii="Times New Roman" w:hAnsi="Times New Roman" w:eastAsia="仿宋" w:cs="Times New Roman"/>
          <w:color w:val="auto"/>
          <w:sz w:val="32"/>
          <w:lang w:bidi="ar"/>
        </w:rPr>
        <w:t>与可靠性，并探索在重卡、港口机械、分布式电源等场景的规模化应用</w:t>
      </w:r>
      <w:r>
        <w:rPr>
          <w:rFonts w:ascii="Times New Roman" w:hAnsi="Times New Roman" w:eastAsia="仿宋" w:cs="Times New Roman"/>
          <w:color w:val="auto"/>
          <w:sz w:val="32"/>
          <w:lang w:val="en-US" w:bidi="ar"/>
        </w:rPr>
        <w:t>。</w:t>
      </w:r>
    </w:p>
    <w:p w14:paraId="7C7D0A0F">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持续突破风电关键技术与核心装备制造。顺应风电大型化、远海化发展趋势，培育具有国际竞争力的风电整机及关键零部件企业。重点发展15MW级及以上超大兆瓦级风力发电机组，提升整机效率与可靠性。加快百米级以上碳纤维复合材料叶片研发和产业化，推广自动化铺层、机器人打磨等绿色高效工艺，提高材料利用率，降低生产能耗。开发高可靠性的大功率齿轮箱、发电机和变流器等核心部件，广泛应用预测性维护技术，降低全生命周期维护成本。在此基础上，加快适用于深远海环境的漂浮式海上风电技术与装备研发，带动相关海洋工程装备产业协同发展，拓展新的减碳空间。</w:t>
      </w:r>
    </w:p>
    <w:p w14:paraId="63F7CDCB">
      <w:pPr>
        <w:numPr>
          <w:ilvl w:val="0"/>
          <w:numId w:val="7"/>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高端装备制造</w:t>
      </w:r>
    </w:p>
    <w:p w14:paraId="349ED7C3">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聚焦关键核心零部件和高端整机装备，全面提升装备制造业的智能化、自主化和绿色化水平，为</w:t>
      </w:r>
      <w:r>
        <w:rPr>
          <w:rFonts w:ascii="Times New Roman" w:hAnsi="Times New Roman" w:eastAsia="仿宋" w:cs="Times New Roman"/>
          <w:color w:val="auto"/>
          <w:sz w:val="32"/>
          <w:lang w:bidi="ar"/>
        </w:rPr>
        <w:t>各类</w:t>
      </w:r>
      <w:r>
        <w:rPr>
          <w:rFonts w:ascii="Times New Roman" w:hAnsi="Times New Roman" w:eastAsia="仿宋" w:cs="Times New Roman"/>
          <w:color w:val="auto"/>
          <w:sz w:val="32"/>
          <w:lang w:val="en-US" w:bidi="ar"/>
        </w:rPr>
        <w:t>产业转型升级提供强有力的绿色“工业牙齿”和“工作母机”支撑</w:t>
      </w:r>
      <w:r>
        <w:rPr>
          <w:rFonts w:ascii="Times New Roman" w:hAnsi="Times New Roman" w:eastAsia="仿宋" w:cs="Times New Roman"/>
          <w:color w:val="auto"/>
          <w:sz w:val="32"/>
          <w:lang w:bidi="ar"/>
        </w:rPr>
        <w:t>，提升制造过程的能源利用效率与资源利用效率，为实现制造业高质量发展和深度减碳提供重要保障</w:t>
      </w:r>
      <w:r>
        <w:rPr>
          <w:rFonts w:ascii="Times New Roman" w:hAnsi="Times New Roman" w:eastAsia="仿宋" w:cs="Times New Roman"/>
          <w:color w:val="auto"/>
          <w:sz w:val="32"/>
          <w:lang w:val="en-US" w:bidi="ar"/>
        </w:rPr>
        <w:t>。</w:t>
      </w:r>
    </w:p>
    <w:p w14:paraId="4CC826B6">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推动工业母机与精密制造的绿色化。发展高档五轴联动数控机床、车铣复合加工中心等高端装备</w:t>
      </w:r>
      <w:r>
        <w:rPr>
          <w:rFonts w:ascii="Times New Roman" w:hAnsi="Times New Roman" w:eastAsia="仿宋" w:cs="Times New Roman"/>
          <w:color w:val="auto"/>
          <w:sz w:val="32"/>
          <w:lang w:bidi="ar"/>
        </w:rPr>
        <w:t>，加快核心功能部件国产化进程。</w:t>
      </w:r>
      <w:r>
        <w:rPr>
          <w:rFonts w:ascii="Times New Roman" w:hAnsi="Times New Roman" w:eastAsia="仿宋" w:cs="Times New Roman"/>
          <w:color w:val="auto"/>
          <w:sz w:val="32"/>
          <w:lang w:val="en-US" w:bidi="ar"/>
        </w:rPr>
        <w:t>在装备制造过程中，推广应用高效节能电机、变频控制</w:t>
      </w:r>
      <w:r>
        <w:rPr>
          <w:rFonts w:ascii="Times New Roman" w:hAnsi="Times New Roman" w:eastAsia="仿宋" w:cs="Times New Roman"/>
          <w:color w:val="auto"/>
          <w:sz w:val="32"/>
          <w:lang w:bidi="ar"/>
        </w:rPr>
        <w:t>、再生制动</w:t>
      </w:r>
      <w:r>
        <w:rPr>
          <w:rFonts w:ascii="Times New Roman" w:hAnsi="Times New Roman" w:eastAsia="仿宋" w:cs="Times New Roman"/>
          <w:color w:val="auto"/>
          <w:sz w:val="32"/>
          <w:lang w:val="en-US" w:bidi="ar"/>
        </w:rPr>
        <w:t>等</w:t>
      </w:r>
      <w:r>
        <w:rPr>
          <w:rFonts w:ascii="Times New Roman" w:hAnsi="Times New Roman" w:eastAsia="仿宋" w:cs="Times New Roman"/>
          <w:color w:val="auto"/>
          <w:sz w:val="32"/>
          <w:lang w:bidi="ar"/>
        </w:rPr>
        <w:t>节能</w:t>
      </w:r>
      <w:r>
        <w:rPr>
          <w:rFonts w:ascii="Times New Roman" w:hAnsi="Times New Roman" w:eastAsia="仿宋" w:cs="Times New Roman"/>
          <w:color w:val="auto"/>
          <w:sz w:val="32"/>
          <w:lang w:val="en-US" w:bidi="ar"/>
        </w:rPr>
        <w:t>技术，降低设备自身能耗。大力发展激光加工、增材制造、干式/微量润滑切削等先进绿色工艺，从源头提高材料利用率，减少</w:t>
      </w:r>
      <w:r>
        <w:rPr>
          <w:rFonts w:ascii="Times New Roman" w:hAnsi="Times New Roman" w:eastAsia="仿宋" w:cs="Times New Roman"/>
          <w:color w:val="auto"/>
          <w:sz w:val="32"/>
          <w:lang w:bidi="ar"/>
        </w:rPr>
        <w:t>切削液等有害物使用和工业固废产生，显著降低单位产品的综合能耗和碳</w:t>
      </w:r>
      <w:r>
        <w:rPr>
          <w:rFonts w:ascii="Times New Roman" w:hAnsi="Times New Roman" w:eastAsia="仿宋" w:cs="Times New Roman"/>
          <w:color w:val="auto"/>
          <w:sz w:val="32"/>
          <w:lang w:val="en-US" w:bidi="ar"/>
        </w:rPr>
        <w:t>排放。</w:t>
      </w:r>
    </w:p>
    <w:p w14:paraId="3581E9E9">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发展新能源与节能环保专用装备。依托</w:t>
      </w:r>
      <w:r>
        <w:rPr>
          <w:rFonts w:ascii="Times New Roman" w:hAnsi="Times New Roman" w:eastAsia="仿宋" w:cs="Times New Roman"/>
          <w:color w:val="auto"/>
          <w:sz w:val="32"/>
          <w:lang w:bidi="ar"/>
        </w:rPr>
        <w:t>液压领域</w:t>
      </w:r>
      <w:r>
        <w:rPr>
          <w:rFonts w:ascii="Times New Roman" w:hAnsi="Times New Roman" w:eastAsia="仿宋" w:cs="Times New Roman"/>
          <w:color w:val="auto"/>
          <w:sz w:val="32"/>
          <w:lang w:val="en-US" w:bidi="ar"/>
        </w:rPr>
        <w:t>企业，发展系列化、智能化、全面电动化的高空作业平台、工程机械等</w:t>
      </w:r>
      <w:r>
        <w:rPr>
          <w:rFonts w:ascii="Times New Roman" w:hAnsi="Times New Roman" w:eastAsia="仿宋" w:cs="Times New Roman"/>
          <w:color w:val="auto"/>
          <w:sz w:val="32"/>
          <w:lang w:bidi="ar"/>
        </w:rPr>
        <w:t>装备，提升作业效率和能效水平。</w:t>
      </w:r>
      <w:r>
        <w:rPr>
          <w:rFonts w:ascii="Times New Roman" w:hAnsi="Times New Roman" w:eastAsia="仿宋" w:cs="Times New Roman"/>
          <w:color w:val="auto"/>
          <w:sz w:val="32"/>
          <w:lang w:val="en-US" w:bidi="ar"/>
        </w:rPr>
        <w:t>大力发展自动化、高精度的光伏、锂电、氢能等新能源专用装备</w:t>
      </w:r>
      <w:r>
        <w:rPr>
          <w:rFonts w:ascii="Times New Roman" w:hAnsi="Times New Roman" w:eastAsia="仿宋" w:cs="Times New Roman"/>
          <w:color w:val="auto"/>
          <w:sz w:val="32"/>
          <w:lang w:bidi="ar"/>
        </w:rPr>
        <w:t>，提高生产线智能化和柔性化程度。</w:t>
      </w:r>
      <w:r>
        <w:rPr>
          <w:rFonts w:ascii="Times New Roman" w:hAnsi="Times New Roman" w:eastAsia="仿宋" w:cs="Times New Roman"/>
          <w:color w:val="auto"/>
          <w:sz w:val="32"/>
          <w:lang w:val="en-US" w:bidi="ar"/>
        </w:rPr>
        <w:t>同时，做强高效除尘脱硫脱硝、污水处理膜组件、固废资源化</w:t>
      </w:r>
      <w:r>
        <w:rPr>
          <w:rFonts w:ascii="Times New Roman" w:hAnsi="Times New Roman" w:eastAsia="仿宋" w:cs="Times New Roman"/>
          <w:color w:val="auto"/>
          <w:sz w:val="32"/>
          <w:lang w:bidi="ar"/>
        </w:rPr>
        <w:t>利用</w:t>
      </w:r>
      <w:r>
        <w:rPr>
          <w:rFonts w:ascii="Times New Roman" w:hAnsi="Times New Roman" w:eastAsia="仿宋" w:cs="Times New Roman"/>
          <w:color w:val="auto"/>
          <w:sz w:val="32"/>
          <w:lang w:val="en-US" w:bidi="ar"/>
        </w:rPr>
        <w:t>等节能环保装备产业，在自身生产中</w:t>
      </w:r>
      <w:r>
        <w:rPr>
          <w:rFonts w:ascii="Times New Roman" w:hAnsi="Times New Roman" w:eastAsia="仿宋" w:cs="Times New Roman"/>
          <w:color w:val="auto"/>
          <w:sz w:val="32"/>
          <w:lang w:bidi="ar"/>
        </w:rPr>
        <w:t>率先</w:t>
      </w:r>
      <w:r>
        <w:rPr>
          <w:rFonts w:ascii="Times New Roman" w:hAnsi="Times New Roman" w:eastAsia="仿宋" w:cs="Times New Roman"/>
          <w:color w:val="auto"/>
          <w:sz w:val="32"/>
          <w:lang w:val="en-US" w:bidi="ar"/>
        </w:rPr>
        <w:t>实现绿色制造</w:t>
      </w:r>
      <w:r>
        <w:rPr>
          <w:rFonts w:ascii="Times New Roman" w:hAnsi="Times New Roman" w:eastAsia="仿宋" w:cs="Times New Roman"/>
          <w:color w:val="auto"/>
          <w:sz w:val="32"/>
          <w:lang w:bidi="ar"/>
        </w:rPr>
        <w:t>和清洁生产，带动下游用户共同降低污染物排放和碳排放</w:t>
      </w:r>
      <w:r>
        <w:rPr>
          <w:rFonts w:ascii="Times New Roman" w:hAnsi="Times New Roman" w:eastAsia="仿宋" w:cs="Times New Roman"/>
          <w:color w:val="auto"/>
          <w:sz w:val="32"/>
          <w:lang w:val="en-US" w:bidi="ar"/>
        </w:rPr>
        <w:t>。</w:t>
      </w:r>
    </w:p>
    <w:p w14:paraId="53F768A9">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促进智能机器人与自动化系统的深度应用。重点发展高精度、高速度、高负载的六轴工业机器人、人机协作机器人及应用于智慧物流、智能检测的移动机器人（AMR），推进机器人及自动化系统在喷涂、焊接、打磨、搬运等高危、高污染、高重复性岗位全面替代人工作业，减少职业伤害和环境风险。通过大规模应用智能机器人，提高生产效率和良品率，降低综合能耗和废品率，实现“以智提效、以智降碳”。同时，这也是双碳·ESG中社会（S）责任和员工关爱理念的集中体现。</w:t>
      </w:r>
    </w:p>
    <w:p w14:paraId="5576ED24">
      <w:pPr>
        <w:numPr>
          <w:ilvl w:val="0"/>
          <w:numId w:val="7"/>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智能制造系统集成</w:t>
      </w:r>
    </w:p>
    <w:p w14:paraId="4E745E6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提供完整的智能化、数字化工厂整体解决方案，是推动高新区制造业从“自动化”向“智能化”</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再向“智慧化”</w:t>
      </w:r>
      <w:r>
        <w:rPr>
          <w:rFonts w:ascii="Times New Roman" w:hAnsi="Times New Roman" w:eastAsia="仿宋" w:cs="Times New Roman"/>
          <w:color w:val="auto"/>
          <w:sz w:val="32"/>
          <w:lang w:bidi="ar"/>
        </w:rPr>
        <w:t>和“低碳化”</w:t>
      </w:r>
      <w:r>
        <w:rPr>
          <w:rFonts w:ascii="Times New Roman" w:hAnsi="Times New Roman" w:eastAsia="仿宋" w:cs="Times New Roman"/>
          <w:color w:val="auto"/>
          <w:sz w:val="32"/>
          <w:lang w:val="en-US" w:bidi="ar"/>
        </w:rPr>
        <w:t>跃升的关键</w:t>
      </w:r>
      <w:r>
        <w:rPr>
          <w:rFonts w:ascii="Times New Roman" w:hAnsi="Times New Roman" w:eastAsia="仿宋" w:cs="Times New Roman"/>
          <w:color w:val="auto"/>
          <w:sz w:val="32"/>
          <w:lang w:bidi="ar"/>
        </w:rPr>
        <w:t>环节，也</w:t>
      </w:r>
      <w:r>
        <w:rPr>
          <w:rFonts w:ascii="Times New Roman" w:hAnsi="Times New Roman" w:eastAsia="仿宋" w:cs="Times New Roman"/>
          <w:color w:val="auto"/>
          <w:sz w:val="32"/>
          <w:lang w:val="en-US" w:bidi="ar"/>
        </w:rPr>
        <w:t>是培育本地化、高水平智能制造服务生态</w:t>
      </w:r>
      <w:r>
        <w:rPr>
          <w:rFonts w:ascii="Times New Roman" w:hAnsi="Times New Roman" w:eastAsia="仿宋" w:cs="Times New Roman"/>
          <w:color w:val="auto"/>
          <w:sz w:val="32"/>
          <w:lang w:bidi="ar"/>
        </w:rPr>
        <w:t>、支撑企业系统性减碳</w:t>
      </w:r>
      <w:r>
        <w:rPr>
          <w:rFonts w:ascii="Times New Roman" w:hAnsi="Times New Roman" w:eastAsia="仿宋" w:cs="Times New Roman"/>
          <w:color w:val="auto"/>
          <w:sz w:val="32"/>
          <w:lang w:val="en-US" w:bidi="ar"/>
        </w:rPr>
        <w:t>的</w:t>
      </w:r>
      <w:r>
        <w:rPr>
          <w:rFonts w:ascii="Times New Roman" w:hAnsi="Times New Roman" w:eastAsia="仿宋" w:cs="Times New Roman"/>
          <w:color w:val="auto"/>
          <w:sz w:val="32"/>
          <w:lang w:bidi="ar"/>
        </w:rPr>
        <w:t>重要抓手</w:t>
      </w:r>
      <w:r>
        <w:rPr>
          <w:rFonts w:ascii="Times New Roman" w:hAnsi="Times New Roman" w:eastAsia="仿宋" w:cs="Times New Roman"/>
          <w:color w:val="auto"/>
          <w:sz w:val="32"/>
          <w:lang w:val="en-US" w:bidi="ar"/>
        </w:rPr>
        <w:t>。</w:t>
      </w:r>
    </w:p>
    <w:p w14:paraId="6157B8CA">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发展智能产线设计与系统集成。培育和引进深刻理解常州</w:t>
      </w:r>
      <w:r>
        <w:rPr>
          <w:rFonts w:ascii="Times New Roman" w:hAnsi="Times New Roman" w:eastAsia="仿宋" w:cs="Times New Roman"/>
          <w:color w:val="auto"/>
          <w:sz w:val="32"/>
          <w:lang w:bidi="ar"/>
        </w:rPr>
        <w:t>产业结构与工艺</w:t>
      </w:r>
      <w:r>
        <w:rPr>
          <w:rFonts w:ascii="Times New Roman" w:hAnsi="Times New Roman" w:eastAsia="仿宋" w:cs="Times New Roman"/>
          <w:color w:val="auto"/>
          <w:sz w:val="32"/>
          <w:lang w:val="en-US" w:bidi="ar"/>
        </w:rPr>
        <w:t>特点的智能制造系统集成商，提供</w:t>
      </w:r>
      <w:r>
        <w:rPr>
          <w:rFonts w:ascii="Times New Roman" w:hAnsi="Times New Roman" w:eastAsia="仿宋" w:cs="Times New Roman"/>
          <w:color w:val="auto"/>
          <w:sz w:val="32"/>
          <w:lang w:bidi="ar"/>
        </w:rPr>
        <w:t>覆盖规划咨询、方案设计、设备选型、系统集成、调试运维等</w:t>
      </w:r>
      <w:r>
        <w:rPr>
          <w:rFonts w:ascii="Times New Roman" w:hAnsi="Times New Roman" w:eastAsia="仿宋" w:cs="Times New Roman"/>
          <w:color w:val="auto"/>
          <w:sz w:val="32"/>
          <w:lang w:val="en-US" w:bidi="ar"/>
        </w:rPr>
        <w:t>全生命周期</w:t>
      </w:r>
      <w:r>
        <w:rPr>
          <w:rFonts w:ascii="Times New Roman" w:hAnsi="Times New Roman" w:eastAsia="仿宋" w:cs="Times New Roman"/>
          <w:color w:val="auto"/>
          <w:sz w:val="32"/>
          <w:lang w:bidi="ar"/>
        </w:rPr>
        <w:t>的</w:t>
      </w:r>
      <w:r>
        <w:rPr>
          <w:rFonts w:ascii="Times New Roman" w:hAnsi="Times New Roman" w:eastAsia="仿宋" w:cs="Times New Roman"/>
          <w:color w:val="auto"/>
          <w:sz w:val="32"/>
          <w:lang w:val="en-US" w:bidi="ar"/>
        </w:rPr>
        <w:t>“交钥匙”工程服务。全面利用虚拟仿真和数字孪生技术，在产线建设前</w:t>
      </w:r>
      <w:r>
        <w:rPr>
          <w:rFonts w:ascii="Times New Roman" w:hAnsi="Times New Roman" w:eastAsia="仿宋" w:cs="Times New Roman"/>
          <w:color w:val="auto"/>
          <w:sz w:val="32"/>
          <w:lang w:bidi="ar"/>
        </w:rPr>
        <w:t>对</w:t>
      </w:r>
      <w:r>
        <w:rPr>
          <w:rFonts w:ascii="Times New Roman" w:hAnsi="Times New Roman" w:eastAsia="仿宋" w:cs="Times New Roman"/>
          <w:color w:val="auto"/>
          <w:sz w:val="32"/>
          <w:lang w:val="en-US" w:bidi="ar"/>
        </w:rPr>
        <w:t>布局、节拍</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物流</w:t>
      </w:r>
      <w:r>
        <w:rPr>
          <w:rFonts w:ascii="Times New Roman" w:hAnsi="Times New Roman" w:eastAsia="仿宋" w:cs="Times New Roman"/>
          <w:color w:val="auto"/>
          <w:sz w:val="32"/>
          <w:lang w:bidi="ar"/>
        </w:rPr>
        <w:t>、能耗和碳排放进行多维度</w:t>
      </w:r>
      <w:r>
        <w:rPr>
          <w:rFonts w:ascii="Times New Roman" w:hAnsi="Times New Roman" w:eastAsia="仿宋" w:cs="Times New Roman"/>
          <w:color w:val="auto"/>
          <w:sz w:val="32"/>
          <w:lang w:val="en-US" w:bidi="ar"/>
        </w:rPr>
        <w:t>仿真</w:t>
      </w:r>
      <w:r>
        <w:rPr>
          <w:rFonts w:ascii="Times New Roman" w:hAnsi="Times New Roman" w:eastAsia="仿宋" w:cs="Times New Roman"/>
          <w:color w:val="auto"/>
          <w:sz w:val="32"/>
          <w:lang w:bidi="ar"/>
        </w:rPr>
        <w:t>优化</w:t>
      </w:r>
      <w:r>
        <w:rPr>
          <w:rFonts w:ascii="Times New Roman" w:hAnsi="Times New Roman" w:eastAsia="仿宋" w:cs="Times New Roman"/>
          <w:color w:val="auto"/>
          <w:sz w:val="32"/>
          <w:lang w:val="en-US" w:bidi="ar"/>
        </w:rPr>
        <w:t>，确保产线</w:t>
      </w:r>
      <w:r>
        <w:rPr>
          <w:rFonts w:ascii="Times New Roman" w:hAnsi="Times New Roman" w:eastAsia="仿宋" w:cs="Times New Roman"/>
          <w:color w:val="auto"/>
          <w:sz w:val="32"/>
          <w:lang w:bidi="ar"/>
        </w:rPr>
        <w:t>在产能</w:t>
      </w:r>
      <w:r>
        <w:rPr>
          <w:rFonts w:ascii="Times New Roman" w:hAnsi="Times New Roman" w:eastAsia="仿宋" w:cs="Times New Roman"/>
          <w:color w:val="auto"/>
          <w:sz w:val="32"/>
          <w:lang w:val="en-US" w:bidi="ar"/>
        </w:rPr>
        <w:t>、柔性</w:t>
      </w:r>
      <w:r>
        <w:rPr>
          <w:rFonts w:ascii="Times New Roman" w:hAnsi="Times New Roman" w:eastAsia="仿宋" w:cs="Times New Roman"/>
          <w:color w:val="auto"/>
          <w:sz w:val="32"/>
          <w:lang w:bidi="ar"/>
        </w:rPr>
        <w:t>、安全</w:t>
      </w:r>
      <w:r>
        <w:rPr>
          <w:rFonts w:ascii="Times New Roman" w:hAnsi="Times New Roman" w:eastAsia="仿宋" w:cs="Times New Roman"/>
          <w:color w:val="auto"/>
          <w:sz w:val="32"/>
          <w:lang w:val="en-US" w:bidi="ar"/>
        </w:rPr>
        <w:t>和</w:t>
      </w:r>
      <w:r>
        <w:rPr>
          <w:rFonts w:ascii="Times New Roman" w:hAnsi="Times New Roman" w:eastAsia="仿宋" w:cs="Times New Roman"/>
          <w:color w:val="auto"/>
          <w:sz w:val="32"/>
          <w:lang w:bidi="ar"/>
        </w:rPr>
        <w:t>能效等方面达到综合最优，减少建设期和运行期的</w:t>
      </w:r>
      <w:r>
        <w:rPr>
          <w:rFonts w:ascii="Times New Roman" w:hAnsi="Times New Roman" w:eastAsia="仿宋" w:cs="Times New Roman"/>
          <w:color w:val="auto"/>
          <w:sz w:val="32"/>
          <w:lang w:val="en-US" w:bidi="ar"/>
        </w:rPr>
        <w:t>试错成本</w:t>
      </w:r>
      <w:r>
        <w:rPr>
          <w:rFonts w:ascii="Times New Roman" w:hAnsi="Times New Roman" w:eastAsia="仿宋" w:cs="Times New Roman"/>
          <w:color w:val="auto"/>
          <w:sz w:val="32"/>
          <w:lang w:bidi="ar"/>
        </w:rPr>
        <w:t>与碳排放</w:t>
      </w:r>
      <w:r>
        <w:rPr>
          <w:rFonts w:ascii="Times New Roman" w:hAnsi="Times New Roman" w:eastAsia="仿宋" w:cs="Times New Roman"/>
          <w:color w:val="auto"/>
          <w:sz w:val="32"/>
          <w:lang w:val="en-US" w:bidi="ar"/>
        </w:rPr>
        <w:t>。</w:t>
      </w:r>
    </w:p>
    <w:p w14:paraId="7D590FD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提供数字化工厂整体解决方案。围绕“数据驱动制造</w:t>
      </w:r>
      <w:r>
        <w:rPr>
          <w:rFonts w:ascii="Times New Roman" w:hAnsi="Times New Roman" w:eastAsia="仿宋" w:cs="Times New Roman"/>
          <w:color w:val="auto"/>
          <w:sz w:val="32"/>
          <w:lang w:bidi="ar"/>
        </w:rPr>
        <w:t>、数据赋能减碳</w:t>
      </w:r>
      <w:r>
        <w:rPr>
          <w:rFonts w:ascii="Times New Roman" w:hAnsi="Times New Roman" w:eastAsia="仿宋" w:cs="Times New Roman"/>
          <w:color w:val="auto"/>
          <w:sz w:val="32"/>
          <w:lang w:val="en-US" w:bidi="ar"/>
        </w:rPr>
        <w:t>”理念，为企业提供从底层设备互联、生产过程透明化到管理决策智能化的整体解决方案。方案深度集成MES、APS、PLM、SCM和ERP等核心工业软件，打破“信息孤岛”，实现数据</w:t>
      </w:r>
      <w:r>
        <w:rPr>
          <w:rFonts w:ascii="Times New Roman" w:hAnsi="Times New Roman" w:eastAsia="仿宋" w:cs="Times New Roman"/>
          <w:color w:val="auto"/>
          <w:sz w:val="32"/>
          <w:lang w:bidi="ar"/>
        </w:rPr>
        <w:t>在设计、采购、制造、物流、销售等环节的纵向贯通和横向协同，构建设备状态、能耗水平、碳排放强度等关键指标可视、可析、可控的数字化工厂，支撑企业开展精益管理和持续减碳</w:t>
      </w:r>
      <w:r>
        <w:rPr>
          <w:rFonts w:ascii="Times New Roman" w:hAnsi="Times New Roman" w:eastAsia="仿宋" w:cs="Times New Roman"/>
          <w:color w:val="auto"/>
          <w:sz w:val="32"/>
          <w:lang w:val="en-US" w:bidi="ar"/>
        </w:rPr>
        <w:t>。</w:t>
      </w:r>
    </w:p>
    <w:p w14:paraId="5CC2CCD4">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强化制造执行系统（MES）与工业软件。支持软件企业与制造企业深度合作，开发面向光伏、动力电池</w:t>
      </w:r>
      <w:r>
        <w:rPr>
          <w:rFonts w:ascii="Times New Roman" w:hAnsi="Times New Roman" w:eastAsia="仿宋" w:cs="Times New Roman"/>
          <w:color w:val="auto"/>
          <w:sz w:val="32"/>
          <w:lang w:bidi="ar"/>
        </w:rPr>
        <w:t>、新能源汽车</w:t>
      </w:r>
      <w:r>
        <w:rPr>
          <w:rFonts w:ascii="Times New Roman" w:hAnsi="Times New Roman" w:eastAsia="仿宋" w:cs="Times New Roman"/>
          <w:color w:val="auto"/>
          <w:sz w:val="32"/>
          <w:lang w:val="en-US" w:bidi="ar"/>
        </w:rPr>
        <w:t>等常州特色产业的专用MES系统和工业APP，形成</w:t>
      </w:r>
      <w:r>
        <w:rPr>
          <w:rFonts w:ascii="Times New Roman" w:hAnsi="Times New Roman" w:eastAsia="仿宋" w:cs="Times New Roman"/>
          <w:color w:val="auto"/>
          <w:sz w:val="32"/>
          <w:lang w:bidi="ar"/>
        </w:rPr>
        <w:t>具有</w:t>
      </w:r>
      <w:r>
        <w:rPr>
          <w:rFonts w:ascii="Times New Roman" w:hAnsi="Times New Roman" w:eastAsia="仿宋" w:cs="Times New Roman"/>
          <w:color w:val="auto"/>
          <w:sz w:val="32"/>
          <w:lang w:val="en-US" w:bidi="ar"/>
        </w:rPr>
        <w:t>自主知识产权</w:t>
      </w:r>
      <w:r>
        <w:rPr>
          <w:rFonts w:ascii="Times New Roman" w:hAnsi="Times New Roman" w:eastAsia="仿宋" w:cs="Times New Roman"/>
          <w:color w:val="auto"/>
          <w:sz w:val="32"/>
          <w:lang w:bidi="ar"/>
        </w:rPr>
        <w:t>、贴合行业特征的解决方案。鼓励</w:t>
      </w:r>
      <w:r>
        <w:rPr>
          <w:rFonts w:ascii="Times New Roman" w:hAnsi="Times New Roman" w:eastAsia="仿宋" w:cs="Times New Roman"/>
          <w:color w:val="auto"/>
          <w:sz w:val="32"/>
          <w:lang w:val="en-US" w:bidi="ar"/>
        </w:rPr>
        <w:t>企业在CAD/CAE/CAM等高端工业软件领域</w:t>
      </w:r>
      <w:r>
        <w:rPr>
          <w:rFonts w:ascii="Times New Roman" w:hAnsi="Times New Roman" w:eastAsia="仿宋" w:cs="Times New Roman"/>
          <w:color w:val="auto"/>
          <w:sz w:val="32"/>
          <w:lang w:bidi="ar"/>
        </w:rPr>
        <w:t>加大研发和应用力度</w:t>
      </w:r>
      <w:r>
        <w:rPr>
          <w:rFonts w:ascii="Times New Roman" w:hAnsi="Times New Roman" w:eastAsia="仿宋" w:cs="Times New Roman"/>
          <w:color w:val="auto"/>
          <w:sz w:val="32"/>
          <w:lang w:val="en-US" w:bidi="ar"/>
        </w:rPr>
        <w:t>，特别是在工艺仿真、虚拟验证</w:t>
      </w:r>
      <w:r>
        <w:rPr>
          <w:rFonts w:ascii="Times New Roman" w:hAnsi="Times New Roman" w:eastAsia="仿宋" w:cs="Times New Roman"/>
          <w:color w:val="auto"/>
          <w:sz w:val="32"/>
          <w:lang w:bidi="ar"/>
        </w:rPr>
        <w:t>、工装优化</w:t>
      </w:r>
      <w:r>
        <w:rPr>
          <w:rFonts w:ascii="Times New Roman" w:hAnsi="Times New Roman" w:eastAsia="仿宋" w:cs="Times New Roman"/>
          <w:color w:val="auto"/>
          <w:sz w:val="32"/>
          <w:lang w:val="en-US" w:bidi="ar"/>
        </w:rPr>
        <w:t>等环节，提升工业软件的自主可控水平</w:t>
      </w:r>
      <w:r>
        <w:rPr>
          <w:rFonts w:ascii="Times New Roman" w:hAnsi="Times New Roman" w:eastAsia="仿宋" w:cs="Times New Roman"/>
          <w:color w:val="auto"/>
          <w:sz w:val="32"/>
          <w:lang w:bidi="ar"/>
        </w:rPr>
        <w:t>和对生产节拍、能耗、碳排放的优化能力</w:t>
      </w:r>
      <w:r>
        <w:rPr>
          <w:rFonts w:ascii="Times New Roman" w:hAnsi="Times New Roman" w:eastAsia="仿宋" w:cs="Times New Roman"/>
          <w:color w:val="auto"/>
          <w:sz w:val="32"/>
          <w:lang w:val="en-US" w:bidi="ar"/>
        </w:rPr>
        <w:t>。</w:t>
      </w:r>
    </w:p>
    <w:p w14:paraId="3838D3BB">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val="en-US" w:bidi="ar"/>
        </w:rPr>
        <w:t>建设工业互联网平台与应用。依托国家级“双跨”平台和行业特色平台，推动工业互联网在园区企业的深度应用</w:t>
      </w:r>
      <w:r>
        <w:rPr>
          <w:rFonts w:ascii="Times New Roman" w:hAnsi="Times New Roman" w:eastAsia="仿宋" w:cs="Times New Roman"/>
          <w:color w:val="auto"/>
          <w:sz w:val="32"/>
          <w:lang w:bidi="ar"/>
        </w:rPr>
        <w:t>，</w:t>
      </w:r>
      <w:r>
        <w:rPr>
          <w:rFonts w:ascii="Times New Roman" w:hAnsi="Times New Roman" w:eastAsia="仿宋" w:cs="Times New Roman"/>
          <w:color w:val="auto"/>
          <w:sz w:val="32"/>
          <w:lang w:val="en-US" w:bidi="ar"/>
        </w:rPr>
        <w:t>鼓励企业“上云上平台”，培育网络化协同、个性化定制、服务化延伸等新模式新业态。重点发展工业大数据分析、设备预测性维护、产品质量溯源、供应链协同优化等典型应用，将</w:t>
      </w:r>
      <w:r>
        <w:rPr>
          <w:rFonts w:ascii="Times New Roman" w:hAnsi="Times New Roman" w:eastAsia="仿宋" w:cs="Times New Roman"/>
          <w:color w:val="auto"/>
          <w:sz w:val="32"/>
          <w:lang w:bidi="ar"/>
        </w:rPr>
        <w:t>能耗与碳排放数据纳入企业关键运营指标体系，把</w:t>
      </w:r>
      <w:r>
        <w:rPr>
          <w:rFonts w:ascii="Times New Roman" w:hAnsi="Times New Roman" w:eastAsia="仿宋" w:cs="Times New Roman"/>
          <w:color w:val="auto"/>
          <w:sz w:val="32"/>
          <w:lang w:val="en-US" w:bidi="ar"/>
        </w:rPr>
        <w:t>工业互联网打造为制造业数字化</w:t>
      </w:r>
      <w:r>
        <w:rPr>
          <w:rFonts w:ascii="Times New Roman" w:hAnsi="Times New Roman" w:eastAsia="仿宋" w:cs="Times New Roman"/>
          <w:color w:val="auto"/>
          <w:sz w:val="32"/>
          <w:lang w:bidi="ar"/>
        </w:rPr>
        <w:t>、网络化、低碳化</w:t>
      </w:r>
      <w:r>
        <w:rPr>
          <w:rFonts w:ascii="Times New Roman" w:hAnsi="Times New Roman" w:eastAsia="仿宋" w:cs="Times New Roman"/>
          <w:color w:val="auto"/>
          <w:sz w:val="32"/>
          <w:lang w:val="en-US" w:bidi="ar"/>
        </w:rPr>
        <w:t>转型的重要基础设施</w:t>
      </w:r>
      <w:r>
        <w:rPr>
          <w:rFonts w:ascii="Times New Roman" w:hAnsi="Times New Roman" w:eastAsia="仿宋" w:cs="Times New Roman"/>
          <w:color w:val="auto"/>
          <w:sz w:val="32"/>
          <w:lang w:bidi="ar"/>
        </w:rPr>
        <w:t>。</w:t>
      </w:r>
    </w:p>
    <w:p w14:paraId="771F8A4B">
      <w:pPr>
        <w:numPr>
          <w:ilvl w:val="0"/>
          <w:numId w:val="7"/>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新能源汽车及核心零部件</w:t>
      </w:r>
    </w:p>
    <w:p w14:paraId="10094587">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服务于新能源汽车“电动化、网联化、智能化、共享化”发展趋势，聚焦动力电池、电驱、电控、车载电子、轻量化等核心零部件的低碳智能制造，并推动新能源汽车与智能交通基础设施的深度融合，巩固和提升常州作为全国重要新能源汽车产业基地的战略地位和绿色竞争优势。</w:t>
      </w:r>
    </w:p>
    <w:p w14:paraId="4EBCFD4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打造动力电池系统与电池管理系统（BMS）。在电芯制造优势基础上，重点发展高集成度（CTB/CTC）、高安全性的电池包技术，推广轻量化结构设计和高效热管理方案，降低整车能耗。在制造环节全面应用先进激光焊接、高精度涂布等工艺，建设高洁净度、低能耗的生产线。支持BMS具备主动均衡、精准估算、热失控预警等高级功能，实现对电池全生命周期的安全与健康管理，并通过数据回传支撑梯次利用与材料回收。</w:t>
      </w:r>
    </w:p>
    <w:p w14:paraId="434D26DE">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研发高效电驱动系统。依托常州电机、电控产业基础，大力发展高效率、高功率密度、集成化的“多合一”电驱动系统，提升系统能效表现。在电机制造中采用自动化扁线绕组等先进技术，提高铜材利用率和功率密度。在电控方面，重点突破以碳化硅（SiC）为代表的第三代半导体功率模块的规模化应用，研发先进电机控制算法和热管理技术，降低电驱系统损耗，实现整车综合能耗和碳排放的显著下降。</w:t>
      </w:r>
    </w:p>
    <w:p w14:paraId="01D8F495">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布局智能座舱与车载电子系统。以</w:t>
      </w:r>
      <w:r>
        <w:rPr>
          <w:rFonts w:ascii="Times New Roman" w:hAnsi="Times New Roman" w:eastAsia="仿宋" w:cs="Times New Roman"/>
          <w:color w:val="auto"/>
          <w:sz w:val="32"/>
          <w:lang w:bidi="ar"/>
        </w:rPr>
        <w:t>汽车零部件</w:t>
      </w:r>
      <w:r>
        <w:rPr>
          <w:rFonts w:ascii="Times New Roman" w:hAnsi="Times New Roman" w:eastAsia="仿宋" w:cs="Times New Roman"/>
          <w:color w:val="auto"/>
          <w:sz w:val="32"/>
          <w:lang w:val="en-US" w:bidi="ar"/>
        </w:rPr>
        <w:t>企业为基础向外延伸，重点发展大尺寸多联屏、AR-HUD、多模态智能语音交互等前沿智能座舱产品，推动人机交互体验升级。积极布局和研发新一代集中式电子电气架构（EEA），包括高性能中央计算单元和区域控制器，提高车载电子系统的集成度与可扩展性，减少线束和零部件数量，从源头降低车辆制造过程的材料消耗和碳排放，为“软件定义汽车”提供强有力的硬件支撑。</w:t>
      </w:r>
    </w:p>
    <w:p w14:paraId="7B2BBB1D">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动轻量化车身与底盘部件。大力推广一体化压铸技术，提高结构集成度，减少零部件数量和装配工序，降低综合制造成本和能耗。全面应用水性漆、粉末涂料等绿色涂装工艺，减少挥发性有机物排放。建立动力电池及关键金属材料的闭环回收与再生体系。大力发展铝合金、镁合金、碳纤维复合材料等轻量化材料的应用，并开发高可靠性连接技术，有效降低车重，延长续航里程和使用寿命，提升全生命周期碳减排效果。</w:t>
      </w:r>
    </w:p>
    <w:p w14:paraId="57B63036">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AU" w:bidi="ar"/>
        </w:rPr>
        <w:t>发展充换电设备与关键部件。依托</w:t>
      </w:r>
      <w:r>
        <w:rPr>
          <w:rFonts w:ascii="Times New Roman" w:hAnsi="Times New Roman" w:eastAsia="仿宋" w:cs="Times New Roman"/>
          <w:color w:val="auto"/>
          <w:sz w:val="32"/>
          <w:lang w:bidi="ar"/>
        </w:rPr>
        <w:t>充换电设备企业</w:t>
      </w:r>
      <w:r>
        <w:rPr>
          <w:rFonts w:ascii="Times New Roman" w:hAnsi="Times New Roman" w:eastAsia="仿宋" w:cs="Times New Roman"/>
          <w:color w:val="auto"/>
          <w:sz w:val="32"/>
          <w:lang w:val="en-AU" w:bidi="ar"/>
        </w:rPr>
        <w:t>，支持其开发液冷超充、智能有序充电、V2G、自动充电及高效换电站等先进充换电技术装备</w:t>
      </w:r>
      <w:r>
        <w:rPr>
          <w:rFonts w:ascii="Times New Roman" w:hAnsi="Times New Roman" w:eastAsia="仿宋" w:cs="Times New Roman"/>
          <w:color w:val="auto"/>
          <w:sz w:val="32"/>
          <w:lang w:val="en-US" w:bidi="ar"/>
        </w:rPr>
        <w:t>，提升公共充电网络的智能化和便利性。</w:t>
      </w:r>
      <w:r>
        <w:rPr>
          <w:rFonts w:ascii="Times New Roman" w:hAnsi="Times New Roman" w:eastAsia="仿宋" w:cs="Times New Roman"/>
          <w:color w:val="auto"/>
          <w:sz w:val="32"/>
          <w:lang w:val="en-AU" w:bidi="ar"/>
        </w:rPr>
        <w:t>重点突破高频磁性器件、SiC功率模块、智能充电控制器等关键部件，提升充换电设施</w:t>
      </w:r>
      <w:r>
        <w:rPr>
          <w:rFonts w:ascii="Times New Roman" w:hAnsi="Times New Roman" w:eastAsia="仿宋" w:cs="Times New Roman"/>
          <w:color w:val="auto"/>
          <w:sz w:val="32"/>
          <w:lang w:val="en-US" w:bidi="ar"/>
        </w:rPr>
        <w:t>在高功率工况下</w:t>
      </w:r>
      <w:r>
        <w:rPr>
          <w:rFonts w:ascii="Times New Roman" w:hAnsi="Times New Roman" w:eastAsia="仿宋" w:cs="Times New Roman"/>
          <w:color w:val="auto"/>
          <w:sz w:val="32"/>
          <w:lang w:val="en-AU" w:bidi="ar"/>
        </w:rPr>
        <w:t>的效率、安全性和</w:t>
      </w:r>
      <w:r>
        <w:rPr>
          <w:rFonts w:ascii="Times New Roman" w:hAnsi="Times New Roman" w:eastAsia="仿宋" w:cs="Times New Roman"/>
          <w:color w:val="auto"/>
          <w:sz w:val="32"/>
          <w:lang w:val="en-US" w:bidi="ar"/>
        </w:rPr>
        <w:t>可靠性，为新能源汽车大规模推广应用和交通领域深度减碳提供基础支撑。</w:t>
      </w:r>
    </w:p>
    <w:p w14:paraId="03646EF3">
      <w:pPr>
        <w:numPr>
          <w:ilvl w:val="0"/>
          <w:numId w:val="7"/>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智能网联与车路协同</w:t>
      </w:r>
    </w:p>
    <w:p w14:paraId="3F00FFE6">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将常州强大的交通装备制造优势延伸到城市交通系统的效率提升和碳排放控制上，通过发展“聪明的车”和建设“智慧的路”协同发力，在高新区内打造交通领域系统性减碳的“常州样板”，实现“更安全、更高效、更低碳”的新型城市交通体系。</w:t>
      </w:r>
    </w:p>
    <w:p w14:paraId="2465E70F">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突破车载智能终端与通信模组。聚焦L3/L4级自动驾驶需求，重点发展车规级大算力AI芯片、高精度组合定位单元、激光雷达、4D毫米波雷达等高性能传感器，以及自动驾驶域控制器和C-V2X通信模组，确保车辆具备全天候、高可靠的自主感知和决策能力。通过智能驾驶功能提高行车安全性和道路通行效率，减少交通事故和不必要的拥堵，降低交通领域冗余能耗与碳排放。</w:t>
      </w:r>
    </w:p>
    <w:p w14:paraId="745DEF61">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研发路侧感知与边缘计算设备。在高新区主要道路和重点区域，规划部署先进的智能路侧基础设施，研发并规模化部署集成多传感器的智能路侧感知单元、智能信号灯、边缘计算节点（MEC）等，构建覆盖重点路口、干道和园区内部道路的路侧感知网络，实现对车辆、行人和环境的全域、实时、精准感知，为车路协同和交通优化控制提供可靠数据基础。</w:t>
      </w:r>
    </w:p>
    <w:p w14:paraId="52B560A3">
      <w:pPr>
        <w:widowControl/>
        <w:autoSpaceDN w:val="0"/>
        <w:spacing w:line="560" w:lineRule="exact"/>
        <w:ind w:firstLine="640" w:firstLineChars="200"/>
        <w:rPr>
          <w:rFonts w:ascii="Times New Roman" w:hAnsi="Times New Roman" w:eastAsia="仿宋" w:cs="Times New Roman"/>
          <w:color w:val="auto"/>
          <w:sz w:val="32"/>
          <w:lang w:val="en-US" w:bidi="ar"/>
        </w:rPr>
      </w:pPr>
      <w:r>
        <w:rPr>
          <w:rFonts w:ascii="Times New Roman" w:hAnsi="Times New Roman" w:eastAsia="仿宋" w:cs="Times New Roman"/>
          <w:color w:val="auto"/>
          <w:sz w:val="32"/>
          <w:lang w:val="en-US" w:bidi="ar"/>
        </w:rPr>
        <w:t>推动V2X车路协同系统集成。大力发展支持V2X通信的高性能车载单元（OBU）和路侧单元（RSU），实现车与车、车与路、车与网、车与人的低时延、高可靠信息交互。重点突破车路协同感知融合、协同决策规划、协同控制等关键算法，形成软硬件一体化的系统集成能力，在园区重点路段开展示范应用，提升道路通行效率，减少拥堵和怠速工况，降低交通系统整体碳排放。</w:t>
      </w:r>
    </w:p>
    <w:p w14:paraId="1349258F">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val="en-US" w:bidi="ar"/>
        </w:rPr>
        <w:t>建设智慧交通管理平台。依托车路协同产生的多源数据，构建区域性智慧交通云控平台。通过人工智能和大数据分析，实现对城市交通流的全局感知、趋势预测和主动优化控制，实施动态信号配时、绿波通行、拥堵预警与疏导等措施。在园区及周边场景开展自动驾驶公交、智能网联物流、无人配送等示范应用，通过系统性优化组织交通流，减少重复行驶、空驶和长时间怠速，实现交通效率提升与碳排放下降的协同，打造具有示范带动效应的低碳智慧交通系统</w:t>
      </w:r>
      <w:r>
        <w:rPr>
          <w:rFonts w:ascii="Times New Roman" w:hAnsi="Times New Roman" w:eastAsia="仿宋" w:cs="Times New Roman"/>
          <w:color w:val="auto"/>
          <w:sz w:val="32"/>
          <w:lang w:val="en-AU" w:bidi="ar"/>
        </w:rPr>
        <w:t>。</w:t>
      </w:r>
    </w:p>
    <w:p w14:paraId="78329857">
      <w:pPr>
        <w:pStyle w:val="3"/>
        <w:widowControl/>
        <w:spacing w:line="560" w:lineRule="exact"/>
        <w:jc w:val="center"/>
        <w:rPr>
          <w:rFonts w:hint="eastAsia" w:ascii="方正楷体_GB2312" w:hAnsi="方正楷体_GB2312" w:eastAsia="方正楷体_GB2312" w:cs="方正楷体_GB2312"/>
          <w:color w:val="auto"/>
          <w:sz w:val="32"/>
          <w:szCs w:val="32"/>
        </w:rPr>
      </w:pPr>
      <w:bookmarkStart w:id="328" w:name="_Toc410518321"/>
      <w:bookmarkStart w:id="329" w:name="_Toc1280483213"/>
      <w:r>
        <w:rPr>
          <w:rFonts w:hint="eastAsia" w:ascii="方正楷体_GB2312" w:hAnsi="方正楷体_GB2312" w:eastAsia="方正楷体_GB2312" w:cs="方正楷体_GB2312"/>
          <w:color w:val="auto"/>
          <w:sz w:val="32"/>
          <w:szCs w:val="32"/>
        </w:rPr>
        <w:t>第六节 未来产业</w:t>
      </w:r>
      <w:bookmarkEnd w:id="328"/>
      <w:bookmarkEnd w:id="329"/>
    </w:p>
    <w:p w14:paraId="480B470D">
      <w:pPr>
        <w:widowControl/>
        <w:autoSpaceDN w:val="0"/>
        <w:spacing w:line="560" w:lineRule="exact"/>
        <w:ind w:firstLine="640" w:firstLineChars="200"/>
        <w:rPr>
          <w:rFonts w:ascii="Times New Roman" w:hAnsi="Times New Roman" w:eastAsia="仿宋" w:cs="Times New Roman"/>
          <w:color w:val="auto"/>
          <w:sz w:val="32"/>
          <w:lang w:bidi="ar"/>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1065530</wp:posOffset>
                </wp:positionH>
                <wp:positionV relativeFrom="paragraph">
                  <wp:posOffset>1537335</wp:posOffset>
                </wp:positionV>
                <wp:extent cx="635" cy="635"/>
                <wp:effectExtent l="8890" t="8890" r="17145" b="17145"/>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2" name="墨迹 2"/>
                            <w14:cNvContentPartPr/>
                          </w14:nvContentPartPr>
                          <w14:xfrm>
                            <a:off x="2001520" y="3117215"/>
                            <a:ext cx="635" cy="635"/>
                          </w14:xfrm>
                        </w14:contentPart>
                      </mc:Choice>
                    </mc:AlternateContent>
                  </a:graphicData>
                </a:graphic>
              </wp:anchor>
            </w:drawing>
          </mc:Choice>
          <mc:Fallback>
            <w:pict>
              <v:shape id="_x0000_s1026" o:spid="_x0000_s1026" o:spt="75" style="position:absolute;left:0pt;margin-left:83.9pt;margin-top:121.05pt;height:0.05pt;width:0.05pt;z-index:251659264;mso-width-relative:page;mso-height-relative:page;" coordsize="21600,21600" o:gfxdata="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">
                <v:imagedata r:id="rId8" o:title=""/>
                <o:lock v:ext="edit"/>
              </v:shape>
            </w:pict>
          </mc:Fallback>
        </mc:AlternateContent>
      </w:r>
      <w:r>
        <w:rPr>
          <w:rFonts w:ascii="Times New Roman" w:hAnsi="Times New Roman" w:eastAsia="仿宋" w:cs="Times New Roman"/>
          <w:color w:val="auto"/>
          <w:sz w:val="32"/>
          <w:lang w:bidi="ar"/>
        </w:rPr>
        <w:t>未来产业是园区实现可持续发展和塑造长期竞争优势的关键所在，代表了新一轮科技革命和产业变革的前沿方向。园区坚持以国家“双碳”战略为总牵引，以ESG理念为重要方法论，战略性、前瞻性布局一批与双碳·ESG理念高度契合、具有颠覆性潜力、尚处于孕育兴起阶段的未来产业新赛道。通过在关键前沿领域形成技术突破和场景示范，重塑能源体系、生产方式和生活方式，为实现碳达峰碳中和和推动高质量发展提供长期支撑。</w:t>
      </w:r>
    </w:p>
    <w:p w14:paraId="73B1AAE4">
      <w:pPr>
        <w:widowControl/>
        <w:numPr>
          <w:ilvl w:val="-1"/>
          <w:numId w:val="0"/>
        </w:numPr>
        <w:autoSpaceDN w:val="0"/>
        <w:spacing w:line="560" w:lineRule="exact"/>
        <w:ind w:firstLine="616" w:firstLineChars="200"/>
        <w:rPr>
          <w:rFonts w:ascii="Times New Roman" w:hAnsi="Times New Roman" w:eastAsia="仿宋" w:cs="Times New Roman"/>
          <w:color w:val="auto"/>
          <w:spacing w:val="-6"/>
          <w:sz w:val="32"/>
          <w:lang w:bidi="ar"/>
        </w:rPr>
      </w:pPr>
      <w:r>
        <w:rPr>
          <w:rFonts w:ascii="Times New Roman" w:hAnsi="Times New Roman" w:eastAsia="仿宋" w:cs="Times New Roman"/>
          <w:color w:val="auto"/>
          <w:spacing w:val="-6"/>
          <w:sz w:val="32"/>
          <w:lang w:bidi="ar"/>
        </w:rPr>
        <w:t>高新区将人工智能、合成生物、前沿新材料、低空经济作为未来产业的重点布局方向，园区将在此基础上，结合自身定位和资源禀赋，进一步聚焦深化，推动未来产业的集群化发展，完善从基础研究、技术攻关、中试熟化、示范应用到产业化的全链条创新生态。通过与双碳·ESG高端服务业和三大主导产业的互动耦合，在能源系统低碳优化、绿色制造转型、生态环境治理、绿色出行等关键环节形成一批“未来技术+双碳场景”的标志性应用，逐步培育新的经济增长点，确保园区发展的前瞻性、引领性和可持续性。</w:t>
      </w:r>
    </w:p>
    <w:p w14:paraId="01F5DF9F">
      <w:pPr>
        <w:numPr>
          <w:ilvl w:val="0"/>
          <w:numId w:val="8"/>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人工智能</w:t>
      </w:r>
    </w:p>
    <w:p w14:paraId="509094BA">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人工智能，特别是具身智能，是新一轮科技革命和产业变革的核心驱动力。作为典型的赋能型双碳·ESG产业，其价值在于深度赋能千行百业的减污降碳和ESG治理，通过对能源系统、工业流程、交通出行、城市管理等复杂系统的智能优化，显著提升能源效率和资源利用率，强化风险预警与过程管控，推动生产生活方式向绿色化、智能化系统转型。</w:t>
      </w:r>
    </w:p>
    <w:p w14:paraId="55A685BA">
      <w:pPr>
        <w:widowControl/>
        <w:autoSpaceDN w:val="0"/>
        <w:spacing w:line="560" w:lineRule="exact"/>
        <w:ind w:firstLine="640" w:firstLineChars="200"/>
        <w:rPr>
          <w:rFonts w:ascii="Times New Roman" w:hAnsi="Times New Roman" w:eastAsia="仿宋" w:cs="Times New Roman"/>
          <w:color w:val="auto"/>
          <w:sz w:val="32"/>
          <w:lang w:val="en-US" w:bidi="ar"/>
        </w:rPr>
      </w:pPr>
      <w:r>
        <w:rPr>
          <w:rFonts w:hint="default" w:ascii="Times New Roman" w:hAnsi="Times New Roman" w:eastAsia="仿宋" w:cs="Times New Roman"/>
          <w:color w:val="auto"/>
          <w:sz w:val="32"/>
          <w:lang w:bidi="ar"/>
        </w:rPr>
        <w:t>常州创意产业园以人工智能为主导引擎，深耕人工智能应用场景、数字文化、智能汽车软件等核心领域，已招引一批优质项目，集聚了一定规模专业人才。依托上述基础，园区将强化“AI+新能源”“AI+智能制造”“AI+双碳治理”等特色方向布局，把常州创意产业园打造成为长三角重要的人工智能与双碳融合应用示范区。</w:t>
      </w:r>
    </w:p>
    <w:p w14:paraId="70651F76">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构建AI基础层与技术层。发展通用大模型及行业垂直大模型的研发与应用，鼓励围绕新能源电池、光伏、智能网联汽车、绿色供应链等领域，开展面向生产优化、能耗预测、设备故障预警、碳排放测算等专用模型训练和部署。推进机器学习、自然语言处理、计算机视觉、知识图谱等核心算法研究与应用，建设高性能计算中心，为AI研发和大规模应用提供算力支撑，为双碳场景仿真模拟和路径优化提供技术基础。</w:t>
      </w:r>
    </w:p>
    <w:p w14:paraId="7274EB79">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突破具身智能核心技术与硬件。面向智能制造、公共服务、应急救援等核心场景，研发集成视觉、听觉、触觉等先进传感器技术和多传感器信息融合与环境理解算法，提升复杂环境下的安全作业能力。发展基于强化学习、模仿学习的机器人自主导航、路径规划和复杂任务决策等核心算法与控制系统，实现对生产线节拍、物料路径、作业时间等关键环节的智能优化，减少能源浪费和无效作业。开发适用于机器人和智能终端的低功耗、高性能AI芯片、边缘计算模块，推动算力向终端侧下沉，降低系统能耗。</w:t>
      </w:r>
    </w:p>
    <w:p w14:paraId="0A7A79AC">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培育智能机器人产业集群。针对常州及周边制造业、交通、能源等领域需求，开发高精度、高柔性智能焊接、装配、打磨、检测等工业机器人和协作机器人，推动机器人在高危、高污染、高强度工序中替代人工，实现本质安全与清洁生产。聚焦医疗康复、养老陪护、教育娱乐等场景开发专用服务机器人，改善民生服务质量和效率。发展应用于电力巡检、应急救援、建筑施工、环保监测等特种作业环境的机器人，为能源设施安全运行、灾害应对和环境治理提供智能化支撑。</w:t>
      </w:r>
    </w:p>
    <w:p w14:paraId="179A6094">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发展智能网联汽车技术。围绕新能源汽车“电动化+智能化+网联化”融合趋势，研发L3/L4及以上级别自动驾驶所需的感知、决策、控制系统以及车规级AI芯片、高算力域控制器，支撑常州新能源汽车产业升级。发展基于AI的智能语音助手、驾驶员状态监测、个性化座舱体验等技术，提升车辆安全性和用户体验。推动车对万物通信技术在车辆上的集成，实现“车路云网一体化”发展，通过智能运输组织和交通流优化，减少拥堵和空驶，提高道路通行效率，降低交通领域综合能耗和碳排放。</w:t>
      </w:r>
    </w:p>
    <w:p w14:paraId="1877BDDF">
      <w:pPr>
        <w:widowControl/>
        <w:numPr>
          <w:ilvl w:val="-1"/>
          <w:numId w:val="0"/>
        </w:numPr>
        <w:autoSpaceDN w:val="0"/>
        <w:spacing w:line="560" w:lineRule="exact"/>
        <w:ind w:firstLine="640" w:firstLineChars="200"/>
        <w:rPr>
          <w:rFonts w:ascii="Times New Roman" w:hAnsi="Times New Roman" w:eastAsia="仿宋" w:cs="Times New Roman"/>
          <w:color w:val="auto"/>
          <w:sz w:val="32"/>
          <w:szCs w:val="24"/>
          <w:lang w:bidi="ar"/>
        </w:rPr>
      </w:pPr>
      <w:r>
        <w:rPr>
          <w:rFonts w:hint="default" w:ascii="Times New Roman" w:hAnsi="Times New Roman" w:eastAsia="仿宋" w:cs="Times New Roman"/>
          <w:color w:val="auto"/>
          <w:sz w:val="32"/>
          <w:lang w:bidi="ar"/>
        </w:rPr>
        <w:t>推进AI赋能行业应用。依托常州雄厚的工业基础和完整的制造业体系，推动人工智能技术在重点行业的深度应用。在新能源领域，开发基于深度学习的光伏发电功率预测系统，构建智能电网调度平台，建立储能系统全生命周期智能管理体系，提升可再生能源消纳比例和电力系统低碳运行水平。在智能制造领域，部署基于机器视觉的实时质量检测系统，推广AI驱动的柔性生产排程系统，建设数字孪生工厂，发展工业大模型，全面提升产线效率和单位产品能耗、碳排放管理水平。在双碳·ESG管理领域，开发企业碳足迹智能追踪系统，构建基于自然语言处理的双碳·ESG报告智能生成平台，提升信息披露质量和效率。推动AI在化工安全监测、医药研发加速、物流路径优化、建筑能源管理等场景的创新应用，形成一批可复制、可推广的“AI+双碳”解决方案。</w:t>
      </w:r>
    </w:p>
    <w:p w14:paraId="44BBDF04">
      <w:pPr>
        <w:numPr>
          <w:ilvl w:val="0"/>
          <w:numId w:val="8"/>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合成生物</w:t>
      </w:r>
    </w:p>
    <w:p w14:paraId="76676F78">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合成生物学是21世纪生命科学领域的颠覆性技术，是园区布局未来、抢占产业制高点的关键赛道。作为潜力巨大的核心型双碳·ESG产业，其革命性意义在于通过工程化的生物制造路径，从根本上替代大量依赖化石资源、排放强度较高的传统石化路径，实现生产过程绿色化、原料来源可再生、产品可降解，显著降低全生命周期碳排放，为解决环境污染、资源短缺、人类健康等全球性挑战提供突破性方案。</w:t>
      </w:r>
    </w:p>
    <w:p w14:paraId="792C58AF">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高新区已成功获批江苏省未来产业先行集聚发展试点，依托南师大常州合成生物学产业研究院的高能级平台（拥有从50升至20吨的发酵系统和日处理超120吨的专业污水处理设施）和脂禾生物、昊禾生物、赛桥生物、峪兰生物等一批优质项目的集聚，具备了抢占该赛道的坚实基础和先发优势。全区集聚了一批合成生物产业链企业，包括多家高新技术企业和产业创新载体，已经形成了良好的产业发展基础。下一步，园区将强化“合成生物+绿色化工”“合成生物+新材料”“合成生物+大健康”等方向引导，打造具有鲜明双碳属性的合成生物产业高地。</w:t>
      </w:r>
    </w:p>
    <w:p w14:paraId="355328C9">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重点发展生物基新材料领域。发展生物基平台化合物，重点利用生物发酵法生产多元醇、有机酸、氨基酸、维生素等大宗及精细化学品，替代传统石化路径，降低能源消耗和碳排放。推进生物可降解塑料产业化，支持聚乳酸、聚羟基脂肪酸酯等生物塑料的研发生产及应用，扩大在包装、纺织、消费品等领域的推广应用，减少“白色污染”。发展生物基纤维与纺织品，研发推广生物基尼龙、PTT纤维等，对接常州纺织产业基础推动绿色转型。探索与碳纤维产业结合，利用合成生物技术制备碳纤维原丝的生物基前驱体，打造低碳、高性能的新一代结构材料。</w:t>
      </w:r>
    </w:p>
    <w:p w14:paraId="5250808F">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加强生物医药与大健康产品开发。利用合成生物学技术高效合成药用天然产物、功能性食品配料、医美原料等高附加值产品，减少</w:t>
      </w:r>
      <w:r>
        <w:rPr>
          <w:rFonts w:hint="eastAsia" w:ascii="Times New Roman" w:hAnsi="Times New Roman" w:eastAsia="仿宋" w:cs="Times New Roman"/>
          <w:color w:val="auto"/>
          <w:sz w:val="32"/>
          <w:lang w:eastAsia="zh-CN" w:bidi="ar"/>
        </w:rPr>
        <w:t>对自然资源</w:t>
      </w:r>
      <w:r>
        <w:rPr>
          <w:rFonts w:ascii="Times New Roman" w:hAnsi="Times New Roman" w:eastAsia="仿宋" w:cs="Times New Roman"/>
          <w:color w:val="auto"/>
          <w:sz w:val="32"/>
          <w:lang w:bidi="ar"/>
        </w:rPr>
        <w:t>的过度开采和高污染化学合成路径依赖。开发新型工业酶制剂，用于医药中间体、精细化学品的绿色生物催化合成，推动反应条件温和化、流程短程化。探索合成生物学在mRNA疫苗、基因编辑治疗、细胞治疗等前沿生物医药领域的应用，提升重大疾病防治和公共卫生安全能力。</w:t>
      </w:r>
    </w:p>
    <w:p w14:paraId="7560CA1C">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发展合成生物制造装备。利用常州装备制造优势，研发生产智能化、自动化、高通量生物反应器，集成在线监测、过程控制、数据分析等功能，提高发酵过程的能效水平和原料转化率。开发高效分离纯化装备，减少溶剂使用和能耗，建设自动化菌株构建与筛选平台装备，提升研发效率和成功率，形成面向全球市场的生物制造装备供应能力。</w:t>
      </w:r>
    </w:p>
    <w:p w14:paraId="1D367E0C">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建设智能技术与平台服务体系。提升南京师范大学常州合成生物学产业研究院能级，打造集基础研究、技术开发、中试放大、检验检测、知识产权服务、人才培养、产业孵化于一体的创新平台。发展生物信息学、计算生物学、AI辅助的酶工程、代谢通路设计等技术，加速合成生物学研发进程。探索建立生物安全与伦理评估机制，完善环境风险评估与全过程监管体系，确保合成生物产业在快速发展的同时符合ESG要求。</w:t>
      </w:r>
    </w:p>
    <w:p w14:paraId="4E8E5F29">
      <w:pPr>
        <w:numPr>
          <w:ilvl w:val="0"/>
          <w:numId w:val="8"/>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前沿新材料</w:t>
      </w:r>
    </w:p>
    <w:p w14:paraId="46E588B4">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前沿新材料是支撑战略性新兴产业和重大技术装备升级换代的物质基础，是提升核心竞争力的关键。作为基础性、先导性的核心型双碳·ESG产业，其对可持续发展的贡献贯穿始终：轻量化材料通过减重降耗降低运输和使用过程能耗，节能环保材料提高能效、减少污染，高性能长寿命材料延长设备使用周期、减少资源消耗，可再生可循环材料构建循环经济的关键环节，为实现“双碳”目标提供重要物质支撑。</w:t>
      </w:r>
    </w:p>
    <w:p w14:paraId="6EBA2EF0">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高新区在新材料领域具有一定基础和特色优势，特别是在碳材料领域形成了较好的产业集聚，拥有一批</w:t>
      </w:r>
      <w:r>
        <w:rPr>
          <w:rFonts w:hint="eastAsia" w:ascii="Times New Roman" w:hAnsi="Times New Roman" w:eastAsia="仿宋" w:cs="Times New Roman"/>
          <w:color w:val="auto"/>
          <w:sz w:val="32"/>
          <w:lang w:val="en-US" w:eastAsia="zh-CN" w:bidi="ar"/>
        </w:rPr>
        <w:t>创新</w:t>
      </w:r>
      <w:r>
        <w:rPr>
          <w:rFonts w:ascii="Times New Roman" w:hAnsi="Times New Roman" w:eastAsia="仿宋" w:cs="Times New Roman"/>
          <w:color w:val="auto"/>
          <w:sz w:val="32"/>
          <w:lang w:bidi="ar"/>
        </w:rPr>
        <w:t>企业和重要创新载体。碳纤维与复合材料产业集群已入选省级中小企业特色产业集群，为前沿新材料产业发展奠定了坚实基础。园区将以“材料+装备+应用场景”协同布局为主线，突出面向新能源、交通、航空航天、生命健康等领域的高性能、低碳材料供给能力。</w:t>
      </w:r>
    </w:p>
    <w:p w14:paraId="77A7AD50">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发展高性能碳材料及其复合材料。持续巩固企业技术优势，突破T800/T1000级及以上高强高模碳纤维、低成本大丝束碳纤维的稳定化规模化生产技术，提升碳纤维国产化水平和供应安全。大力发展热塑性碳纤维复合材料、陶瓷基和金属基碳纤维复合材料，拓展在航空航天、风电叶片、氢储运容器、轻量化车身结构件等领域的应用，通过结构减重实现交通运输和装备运行能耗及碳排放的显著降低。</w:t>
      </w:r>
    </w:p>
    <w:p w14:paraId="76B0C747">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推进先进化工新材料发展。发展聚酰亚胺、聚醚醚酮、聚苯硫醚等高性能工程塑料与特种树脂，应用于电子信息、航空航天、新能源汽车等领域，提高设备耐热性、可靠性和使用寿命。推进光刻胶、高纯电子气体、湿电子化学品等电子化学品发展，支撑集成电路、新型显示、光伏组件等关键行业提质降耗。开发锂电池隔膜、燃料电池质子交换膜、水处理膜等功能膜材料，提升储能器件能效和寿命，以及水资源利用效率。</w:t>
      </w:r>
    </w:p>
    <w:p w14:paraId="76D9DA50">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突破新能源与储能关键材料。发展高镍富锂锰基正极材料、硅基负极材料、固态电解质等先进电池材料，重点关注钠离子电池、锂硫电池等新型电池体系的关键材料研发，提升储能技术安全性和经济性。推进N型和钙钛矿电池用封装胶膜、高纯度导电浆料等光伏材料发展，提高电池转换效率和耐久性。发展高效低成本电解水制氢催化剂、燃料电池高性能膜电极等氢能材料，为绿氢制备和燃料电池产业提供关键支撑。</w:t>
      </w:r>
    </w:p>
    <w:p w14:paraId="1E992214">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发展第三代半导体材料。重点突破大尺寸碳化硅单晶衬底生长、高质量外延片制备技术与配套装备，提升材料良率和成本竞争力。发展氮化镓单晶衬底及外延技术，构建涵盖材料、器件、封测的第三代半导体产业链。支持企业在功率半导体器件领域发展，并向上游材料延伸，加快高效功率器件在新能源汽车、电力电子、工业驱动、新能源发电等领域的应用，以更高能效的电能转换支撑整体碳排放下降。</w:t>
      </w:r>
    </w:p>
    <w:p w14:paraId="73BD2C35">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推进生物医用材料创新。发展可降解血管支架、人工关节、齿科材料、骨修复材料等植介入材料，提升适配性和可靠性，延长产品使用寿命，减少医疗资源浪费。推进细胞培养支架材料、生物墨水、药物控释载体材料等组织工程与再生医学材料发展。鼓励产品在生产和使用全生命周期中加强绿色设计和回收利用，推动生命健康领域向更安全、更环保、更可持续方向发展。</w:t>
      </w:r>
    </w:p>
    <w:p w14:paraId="3B55F061">
      <w:pPr>
        <w:numPr>
          <w:ilvl w:val="0"/>
          <w:numId w:val="8"/>
        </w:numPr>
        <w:spacing w:line="560" w:lineRule="exact"/>
        <w:ind w:left="0" w:firstLine="640" w:firstLineChars="200"/>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低空经济</w:t>
      </w:r>
    </w:p>
    <w:p w14:paraId="6AF38E48">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低空经济是以低空空域各类飞行活动为牵引的综合性经济形态，是国家重点培育的战略性新兴产业。作为新兴的应用型双碳·ESG产业，电动垂直起降飞行器等新型低空飞行器可为城市交通和物流提供更清洁、高效的解决方案，在环境监测、应急救援、公共服务等领域发挥重要社会价值。通过合理规划与规范引导，低空经济有望成为交通运输系统减排、生态环境监测能力提升和公共安全保障的重要支撑力量。</w:t>
      </w:r>
    </w:p>
    <w:p w14:paraId="1CA64038">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高新区拥有机场空域资源和交通枢纽优势，已集聚一批低空经济相关企业，涉及整机制造、运营服务、零部件配套等环节，在大型无人机领域形成优势。常州制造业基础雄厚，在新材料、精密加工、电子信息、动力系统等方面具备完善配套能力，可为低空飞行器制造提供系统支持。园区将突出“电动化、智能化、网联化”方向，推动低空经济在绿色交通和公共服务领域率先形成示范。</w:t>
      </w:r>
    </w:p>
    <w:p w14:paraId="30FA52BA">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推进低空飞行器研发制造。重点发展面向城市空中交通、城际短途通勤、低空旅游观光、应急救援等场景的载人载货电动垂直起降飞行器整机研发制造，提升安全性、舒适性和经济性。发展应用于物流配送、农业植保、电力巡检、地理测绘、安防监控等领域的工业级与特种无人机，形成系列化产品供给。突破高功重比动力系统、先进飞控系统、导航与通信系统、轻量化高强度机体结构等关键技术，推动更多关键零部件实现国产化，提升产品能效水平和运行可靠性。</w:t>
      </w:r>
    </w:p>
    <w:p w14:paraId="6A117227">
      <w:pPr>
        <w:widowControl/>
        <w:autoSpaceDN w:val="0"/>
        <w:spacing w:line="560" w:lineRule="exact"/>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建设低空基础设施与运营体系。规划建设布局合理、层级清晰的垂直起降场网络、无人机起降点和停机坪等基础设施，统筹与城市总体规划、交通枢纽布局衔接。配套建设飞行器充电设施、维修保养中心、数据中心、气象监测与预报系统等地面保障设施，探索绿电供能和储能配置，降低运行过程碳排放。培育专业的低空运营服务商，开展无人机物流运输、城市空中出租车、低空旅游观光、飞行员培训、航空应急救援等业务，形成安全规范、运营有序、绿色低碳的低空运营体系。</w:t>
      </w:r>
    </w:p>
    <w:p w14:paraId="0DBA3B92">
      <w:pPr>
        <w:widowControl/>
        <w:autoSpaceDN w:val="0"/>
        <w:ind w:firstLine="640" w:firstLineChars="200"/>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发展低空空域管理与服务。积极参与国家和地方低空空域管理改革试点，探索建立适应高密度、多样化低空飞行的空域规划方法、动态管理机制和安全监管体系。发展低空监视、通信、导航技术与装备，建设数字化、智能化的低空交通管理平台，提供空域申请、飞行计划审批、实时动态监控、冲突预警等服务，确保低空飞行安全可控。通过优化航线和飞行组织，提高低空飞行效率，减少无效飞行和能源浪费。</w:t>
      </w:r>
    </w:p>
    <w:p w14:paraId="0EA9941F">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拓展“低空+”融合应用场景。重点发展城市末端即时配送、区域间快速货运、应急物资紧急运输等低空物流业态，提升物流效率，减少地面交通拥堵和碳排放。探索空中通勤、“空中出租车”、短途城际飞行、低空观光游览等城市空中交通新业态，构建与地面轨道交通、常规公交互补的综合交通系统。拓展无人机在智慧城市管理、精准农业、能源设施巡检、生态环境监测、公共安全等领域的深度应用，提高城市精细化治理和安全保障能力，为构建绿色、高效、智能的现代化城市运行体系提供有力支撑。</w:t>
      </w:r>
      <w:bookmarkEnd w:id="100"/>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Start w:id="330" w:name="_Toc4854"/>
      <w:bookmarkStart w:id="331" w:name="_Toc9833"/>
      <w:bookmarkStart w:id="332" w:name="_Toc799998557"/>
      <w:bookmarkStart w:id="333" w:name="_Toc694073128"/>
    </w:p>
    <w:p w14:paraId="3D7D8C4B">
      <w:pPr>
        <w:widowControl/>
        <w:numPr>
          <w:ilvl w:val="0"/>
          <w:numId w:val="8"/>
        </w:numPr>
        <w:autoSpaceDN/>
        <w:spacing w:line="560" w:lineRule="exact"/>
        <w:ind w:firstLine="640" w:firstLineChars="200"/>
        <w:jc w:val="left"/>
        <w:outlineLvl w:val="2"/>
        <w:rPr>
          <w:rFonts w:hint="default" w:ascii="Times New Roman" w:hAnsi="Times New Roman" w:eastAsia="黑体" w:cs="Times New Roman"/>
          <w:color w:val="auto"/>
          <w:sz w:val="32"/>
          <w:szCs w:val="32"/>
          <w:lang w:bidi="ar"/>
        </w:rPr>
      </w:pPr>
      <w:r>
        <w:rPr>
          <w:rFonts w:hint="default" w:ascii="Times New Roman" w:hAnsi="Times New Roman" w:eastAsia="黑体" w:cs="Times New Roman"/>
          <w:color w:val="auto"/>
          <w:sz w:val="32"/>
          <w:szCs w:val="32"/>
          <w:lang w:bidi="ar"/>
        </w:rPr>
        <w:t>循环制造</w:t>
      </w:r>
    </w:p>
    <w:p w14:paraId="10B0B0AC">
      <w:pPr>
        <w:widowControl/>
        <w:autoSpaceDN w:val="0"/>
        <w:spacing w:line="560" w:lineRule="exact"/>
        <w:ind w:firstLine="640" w:firstLineChars="200"/>
        <w:jc w:val="left"/>
        <w:rPr>
          <w:rFonts w:hint="eastAsia" w:ascii="Times New Roman" w:hAnsi="Times New Roman" w:eastAsia="仿宋" w:cs="Times New Roman"/>
          <w:color w:val="auto"/>
          <w:sz w:val="32"/>
          <w:lang w:bidi="ar"/>
        </w:rPr>
      </w:pPr>
      <w:r>
        <w:rPr>
          <w:rFonts w:hint="eastAsia" w:ascii="Times New Roman" w:hAnsi="Times New Roman" w:eastAsia="仿宋" w:cs="Times New Roman"/>
          <w:color w:val="auto"/>
          <w:sz w:val="32"/>
          <w:lang w:bidi="ar"/>
        </w:rPr>
        <w:t>循环制造是实现</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双碳</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目标和ESG可持续发展的关键路径，标志着工业体系由</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资源—产品—废弃物</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的线性模式，向</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资源—产品—再生资源—新产品</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的闭环模式转型。通过对原材料获取、产品设计、生产制造、回收再生的全生命周期重构，将</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废弃物终点</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变为</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资源起点</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，推动资源高效循环、污染源头削减和碳排放深度减量，为园区塑造绿色竞争优势和新质生产力提供持续动能。</w:t>
      </w:r>
    </w:p>
    <w:p w14:paraId="769C3281">
      <w:pPr>
        <w:widowControl/>
        <w:autoSpaceDN w:val="0"/>
        <w:spacing w:line="560" w:lineRule="exact"/>
        <w:ind w:firstLine="640" w:firstLineChars="200"/>
        <w:jc w:val="left"/>
        <w:rPr>
          <w:rFonts w:hint="eastAsia" w:ascii="Times New Roman" w:hAnsi="Times New Roman" w:eastAsia="仿宋" w:cs="Times New Roman"/>
          <w:color w:val="auto"/>
          <w:sz w:val="32"/>
          <w:lang w:bidi="ar"/>
        </w:rPr>
      </w:pPr>
      <w:r>
        <w:rPr>
          <w:rFonts w:hint="eastAsia" w:ascii="Times New Roman" w:hAnsi="Times New Roman" w:eastAsia="仿宋" w:cs="Times New Roman"/>
          <w:color w:val="auto"/>
          <w:sz w:val="32"/>
          <w:lang w:bidi="ar"/>
        </w:rPr>
        <w:t>高新区发展循环制造产业具备</w:t>
      </w:r>
      <w:r>
        <w:rPr>
          <w:rFonts w:hint="default" w:ascii="Times New Roman" w:hAnsi="Times New Roman" w:eastAsia="仿宋" w:cs="Times New Roman"/>
          <w:color w:val="auto"/>
          <w:sz w:val="32"/>
          <w:lang w:bidi="ar"/>
        </w:rPr>
        <w:t>一定</w:t>
      </w:r>
      <w:r>
        <w:rPr>
          <w:rFonts w:hint="eastAsia" w:ascii="Times New Roman" w:hAnsi="Times New Roman" w:eastAsia="仿宋" w:cs="Times New Roman"/>
          <w:color w:val="auto"/>
          <w:sz w:val="32"/>
          <w:lang w:bidi="ar"/>
        </w:rPr>
        <w:t>基础。一方面，集聚</w:t>
      </w:r>
      <w:r>
        <w:rPr>
          <w:rFonts w:hint="default" w:ascii="Times New Roman" w:hAnsi="Times New Roman" w:eastAsia="仿宋" w:cs="Times New Roman"/>
          <w:color w:val="auto"/>
          <w:sz w:val="32"/>
          <w:lang w:bidi="ar"/>
        </w:rPr>
        <w:t>新能源汽车、光伏</w:t>
      </w:r>
      <w:r>
        <w:rPr>
          <w:rFonts w:hint="eastAsia" w:ascii="Times New Roman" w:hAnsi="Times New Roman" w:eastAsia="仿宋" w:cs="Times New Roman"/>
          <w:color w:val="auto"/>
          <w:sz w:val="32"/>
          <w:lang w:bidi="ar"/>
        </w:rPr>
        <w:t>等</w:t>
      </w:r>
      <w:r>
        <w:rPr>
          <w:rFonts w:hint="default" w:ascii="Times New Roman" w:hAnsi="Times New Roman" w:eastAsia="仿宋" w:cs="Times New Roman"/>
          <w:color w:val="auto"/>
          <w:sz w:val="32"/>
          <w:lang w:bidi="ar"/>
        </w:rPr>
        <w:t>领域</w:t>
      </w:r>
      <w:r>
        <w:rPr>
          <w:rFonts w:hint="eastAsia" w:ascii="Times New Roman" w:hAnsi="Times New Roman" w:eastAsia="仿宋" w:cs="Times New Roman"/>
          <w:color w:val="auto"/>
          <w:sz w:val="32"/>
          <w:lang w:bidi="ar"/>
        </w:rPr>
        <w:t>企业，为退役动力电池、废旧光伏组件等</w:t>
      </w:r>
      <w:r>
        <w:rPr>
          <w:rFonts w:hint="default" w:ascii="Times New Roman" w:hAnsi="Times New Roman" w:eastAsia="仿宋" w:cs="Times New Roman"/>
          <w:color w:val="auto"/>
          <w:sz w:val="32"/>
          <w:lang w:bidi="ar"/>
        </w:rPr>
        <w:t>资源循环利用</w:t>
      </w:r>
      <w:r>
        <w:rPr>
          <w:rFonts w:hint="eastAsia" w:ascii="Times New Roman" w:hAnsi="Times New Roman" w:eastAsia="仿宋" w:cs="Times New Roman"/>
          <w:color w:val="auto"/>
          <w:sz w:val="32"/>
          <w:lang w:bidi="ar"/>
        </w:rPr>
        <w:t>提供稳定来源。另一方面，</w:t>
      </w:r>
      <w:r>
        <w:rPr>
          <w:rFonts w:hint="default" w:ascii="Times New Roman" w:hAnsi="Times New Roman" w:eastAsia="仿宋" w:cs="Times New Roman"/>
          <w:color w:val="auto"/>
          <w:sz w:val="32"/>
          <w:lang w:bidi="ar"/>
        </w:rPr>
        <w:t>高新区</w:t>
      </w:r>
      <w:r>
        <w:rPr>
          <w:rFonts w:hint="eastAsia" w:ascii="Times New Roman" w:hAnsi="Times New Roman" w:eastAsia="仿宋" w:cs="Times New Roman"/>
          <w:color w:val="auto"/>
          <w:sz w:val="32"/>
          <w:lang w:bidi="ar"/>
        </w:rPr>
        <w:t>在资源循环利用领域已形成固废处理</w:t>
      </w:r>
      <w:r>
        <w:rPr>
          <w:rFonts w:hint="default" w:ascii="Times New Roman" w:hAnsi="Times New Roman" w:eastAsia="仿宋" w:cs="Times New Roman"/>
          <w:color w:val="auto"/>
          <w:sz w:val="32"/>
          <w:lang w:bidi="ar"/>
        </w:rPr>
        <w:t>、再生</w:t>
      </w:r>
      <w:r>
        <w:rPr>
          <w:rFonts w:hint="eastAsia" w:ascii="Times New Roman" w:hAnsi="Times New Roman" w:eastAsia="仿宋" w:cs="Times New Roman"/>
          <w:color w:val="auto"/>
          <w:sz w:val="32"/>
          <w:lang w:bidi="ar"/>
        </w:rPr>
        <w:t>资源</w:t>
      </w:r>
      <w:r>
        <w:rPr>
          <w:rFonts w:hint="default" w:ascii="Times New Roman" w:hAnsi="Times New Roman" w:eastAsia="仿宋" w:cs="Times New Roman"/>
          <w:color w:val="auto"/>
          <w:sz w:val="32"/>
          <w:lang w:bidi="ar"/>
        </w:rPr>
        <w:t>利用等领域的企业集群。</w:t>
      </w:r>
      <w:r>
        <w:rPr>
          <w:rFonts w:hint="eastAsia" w:ascii="Times New Roman" w:hAnsi="Times New Roman" w:eastAsia="仿宋" w:cs="Times New Roman"/>
          <w:color w:val="auto"/>
          <w:sz w:val="32"/>
          <w:lang w:bidi="ar"/>
        </w:rPr>
        <w:t>攻坚新能源产业闭环利用。紧密对接新能源汽车和光伏等主导产业，构建覆盖</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前端设计—在用管理—退役流转—梯次利用—材料再生</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的全生命周期闭环。聚焦动力电池回收利用，发展电池健康状态评估、无损检测与智能重组技术，推动退役电池在储能电站、通信基站备电、低速电动车等场景梯次利用；突破镍、钴、锂等有价金属绿色高效再生工艺，打造区域性再生电池材料供应基地。聚焦光伏组件回收利用，建设智能化、自动化拆解产线，提升硅片、银、铜、铝及玻璃等关键材料的回收率和纯度，探索回收材料在新一代光伏产品和绿色建材中的高值化应用，推动光伏产业实现</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制造—应用—回收—再制造</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的绿色闭环。</w:t>
      </w:r>
    </w:p>
    <w:p w14:paraId="3ED3BB35">
      <w:pPr>
        <w:widowControl/>
        <w:autoSpaceDN w:val="0"/>
        <w:spacing w:line="560" w:lineRule="exact"/>
        <w:ind w:firstLine="640" w:firstLineChars="200"/>
        <w:jc w:val="left"/>
        <w:rPr>
          <w:rFonts w:hint="eastAsia" w:ascii="Times New Roman" w:hAnsi="Times New Roman" w:eastAsia="仿宋" w:cs="Times New Roman"/>
          <w:color w:val="auto"/>
          <w:sz w:val="32"/>
          <w:lang w:bidi="ar"/>
        </w:rPr>
      </w:pPr>
      <w:r>
        <w:rPr>
          <w:rFonts w:hint="eastAsia" w:ascii="Times New Roman" w:hAnsi="Times New Roman" w:eastAsia="仿宋" w:cs="Times New Roman"/>
          <w:color w:val="auto"/>
          <w:sz w:val="32"/>
          <w:lang w:bidi="ar"/>
        </w:rPr>
        <w:t>推进工业固废高值化利用。围绕新材料、精细化工、装备制造等重点行业，梳理冶金渣、粉煤灰、脱硫石膏、废盐、废催化剂等大宗工业固废产生与利用现状，建设工业固废精细分类与在线监测体系，引导固废由</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末端处置对象</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转变为</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重要资源要素</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。支持企业联合高校院所攻关协同处置与功能化利用技术，发展高性能胶凝材料、道路基层材料、功能填料、环保吸附材料等高附加值产品，实现</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以废代矿、以渣代料</w:t>
      </w:r>
      <w:r>
        <w:rPr>
          <w:rFonts w:hint="default" w:ascii="Times New Roman" w:hAnsi="Times New Roman" w:eastAsia="仿宋" w:cs="Times New Roman"/>
          <w:color w:val="auto"/>
          <w:sz w:val="32"/>
          <w:lang w:bidi="ar"/>
        </w:rPr>
        <w:t>”</w:t>
      </w:r>
      <w:r>
        <w:rPr>
          <w:rFonts w:hint="eastAsia" w:ascii="Times New Roman" w:hAnsi="Times New Roman" w:eastAsia="仿宋" w:cs="Times New Roman"/>
          <w:color w:val="auto"/>
          <w:sz w:val="32"/>
          <w:lang w:bidi="ar"/>
        </w:rPr>
        <w:t>。前瞻布局二氧化碳捕集、利用与封存（CCUS）等碳资源化路径，推动与化工、建材等产业耦合发展，开展将捕集二氧化碳转化为合成燃料、可降解塑料单体、碳酸盐材料等产品的示范应用，逐步构建“固废—产品—碳汇”一体化循环利用格局。</w:t>
      </w:r>
    </w:p>
    <w:p w14:paraId="06D22479">
      <w:pPr>
        <w:widowControl/>
        <w:autoSpaceDN w:val="0"/>
        <w:spacing w:line="560" w:lineRule="exact"/>
        <w:ind w:firstLine="640" w:firstLineChars="200"/>
        <w:jc w:val="left"/>
        <w:rPr>
          <w:rFonts w:hint="eastAsia" w:ascii="Times New Roman" w:hAnsi="Times New Roman" w:eastAsia="仿宋" w:cs="Times New Roman"/>
          <w:color w:val="auto"/>
          <w:sz w:val="32"/>
          <w:lang w:bidi="ar"/>
        </w:rPr>
      </w:pPr>
      <w:r>
        <w:rPr>
          <w:rFonts w:hint="eastAsia" w:ascii="Times New Roman" w:hAnsi="Times New Roman" w:eastAsia="仿宋" w:cs="Times New Roman"/>
          <w:color w:val="auto"/>
          <w:sz w:val="32"/>
          <w:lang w:bidi="ar"/>
        </w:rPr>
        <w:t>发展垃圾焚烧与污废协同治理。依托</w:t>
      </w:r>
      <w:r>
        <w:rPr>
          <w:rFonts w:hint="eastAsia" w:ascii="Times New Roman" w:hAnsi="Times New Roman" w:eastAsia="仿宋" w:cs="Times New Roman"/>
          <w:color w:val="auto"/>
          <w:sz w:val="32"/>
          <w:lang w:val="en-US" w:eastAsia="zh-CN" w:bidi="ar"/>
        </w:rPr>
        <w:t>企业</w:t>
      </w:r>
      <w:r>
        <w:rPr>
          <w:rFonts w:hint="eastAsia" w:ascii="Times New Roman" w:hAnsi="Times New Roman" w:eastAsia="仿宋" w:cs="Times New Roman"/>
          <w:color w:val="auto"/>
          <w:sz w:val="32"/>
          <w:lang w:bidi="ar"/>
        </w:rPr>
        <w:t>持续提升生活垃圾焚烧发电与危险废物处置水平，推进烟气净化、飞灰安全处置、炉渣分选利用等关键技术升级，打造高效清洁的焚烧发电示范项目。统筹生活垃圾、餐厨垃圾、污泥等多源固废处理设施布局，探索“垃圾焚烧+餐厨处置+污泥协同处理”的一体化运营模式和“热电联产+余热利用”的综合方案，实现能源梯级利用和污染物协同减排。在工业废水治理方面，发展高盐废水零排放、难降解有机废水深度处理、膜分离与再生水回用等技术路径，推动企业构建“源头减排—过程控制—末端治理—回用利用”的全过程控制体系，降低单位产值能耗和污染物排放强度。</w:t>
      </w:r>
    </w:p>
    <w:p w14:paraId="02C6218A">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hint="eastAsia" w:ascii="Times New Roman" w:hAnsi="Times New Roman" w:eastAsia="仿宋" w:cs="Times New Roman"/>
          <w:color w:val="auto"/>
          <w:sz w:val="32"/>
          <w:lang w:bidi="ar"/>
        </w:rPr>
        <w:t>培育高端循环装备与绿色服务。依托常州在智能装备和自动化成套装备领域的产业基础，推动循环制造从“资源回收”向“技术装备输出”和“绿色服务赋能”升级。重点发展服务于动力电池、光伏组件、工业固废、垃圾焚烧等场景的智能拆解、精细分选、破碎清洗、绿色萃取与再生、烟气净化等成套装备，打造在长三角具有影响力的循环制造装备产业集群。同步发展循环制造专业服务业，培育一批为企业提供碳足迹核算、产品全生命周期评价（LCA）、再生材料认证、绿色供应链管理、ESG咨询与信息披露辅导等服务机构，形成“技术+装备+服务”一体化产业生态，带动园区上下游企业全面融入循环经济理念，打造长三角双碳·ESG循环制造标杆区和“城市矿产”开发利用示范高地。</w:t>
      </w:r>
    </w:p>
    <w:p w14:paraId="0E446DC2">
      <w:pPr>
        <w:widowControl/>
        <w:autoSpaceDN w:val="0"/>
        <w:spacing w:line="560" w:lineRule="exact"/>
        <w:ind w:firstLine="640" w:firstLineChars="200"/>
        <w:jc w:val="left"/>
        <w:rPr>
          <w:rFonts w:hint="default"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14:paraId="7202A5C4">
      <w:pPr>
        <w:pStyle w:val="2"/>
        <w:keepNext/>
        <w:keepLines/>
        <w:pageBreakBefore w:val="0"/>
        <w:widowControl w:val="0"/>
        <w:numPr>
          <w:ilvl w:val="0"/>
          <w:numId w:val="5"/>
        </w:numPr>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黑体" w:cs="Times New Roman"/>
          <w:b w:val="0"/>
          <w:color w:val="auto"/>
          <w:sz w:val="32"/>
          <w:szCs w:val="32"/>
        </w:rPr>
      </w:pPr>
      <w:bookmarkStart w:id="334" w:name="_Toc1754765551"/>
      <w:bookmarkStart w:id="335" w:name="_Toc30507"/>
      <w:bookmarkStart w:id="336" w:name="_Toc2082833732"/>
      <w:bookmarkStart w:id="337" w:name="_Toc909228995"/>
      <w:bookmarkStart w:id="338" w:name="_Toc170181682"/>
      <w:bookmarkStart w:id="339" w:name="_Toc1105957356"/>
      <w:bookmarkStart w:id="340" w:name="_Toc668018132"/>
      <w:bookmarkStart w:id="341" w:name="_Toc1979906920"/>
      <w:bookmarkStart w:id="342" w:name="_Toc1317172385"/>
      <w:bookmarkStart w:id="343" w:name="_Toc784248894"/>
      <w:bookmarkStart w:id="344" w:name="_Toc32125"/>
      <w:bookmarkStart w:id="345" w:name="_Toc2114600078"/>
      <w:r>
        <w:rPr>
          <w:rFonts w:ascii="Times New Roman" w:hAnsi="Times New Roman" w:eastAsia="黑体" w:cs="Times New Roman"/>
          <w:b w:val="0"/>
          <w:color w:val="auto"/>
          <w:sz w:val="32"/>
          <w:szCs w:val="32"/>
        </w:rPr>
        <w:t>空间布局</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A9E5619">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346" w:name="_Toc155891792"/>
      <w:bookmarkStart w:id="347" w:name="_Toc1454841419"/>
      <w:bookmarkStart w:id="348" w:name="_Toc1582783252"/>
      <w:bookmarkStart w:id="349" w:name="_Toc2102018835"/>
      <w:bookmarkStart w:id="350" w:name="_Toc1259488868"/>
      <w:bookmarkStart w:id="351" w:name="_Toc1354317507"/>
      <w:bookmarkStart w:id="352" w:name="_Toc368"/>
      <w:bookmarkStart w:id="353" w:name="_Toc255969576"/>
      <w:bookmarkStart w:id="354" w:name="_Toc804482207"/>
      <w:bookmarkStart w:id="355" w:name="_Toc180633632"/>
      <w:bookmarkStart w:id="356" w:name="_Toc1641755003"/>
      <w:bookmarkStart w:id="357" w:name="_Toc14827"/>
      <w:bookmarkStart w:id="358" w:name="_Toc74833150"/>
      <w:bookmarkStart w:id="359" w:name="_Toc1959"/>
      <w:bookmarkStart w:id="360" w:name="_Toc974523306"/>
      <w:bookmarkStart w:id="361" w:name="_Toc9783"/>
      <w:r>
        <w:rPr>
          <w:rFonts w:hint="eastAsia" w:ascii="方正楷体_GB2312" w:hAnsi="方正楷体_GB2312" w:eastAsia="方正楷体_GB2312" w:cs="方正楷体_GB2312"/>
          <w:color w:val="auto"/>
          <w:sz w:val="32"/>
          <w:szCs w:val="32"/>
        </w:rPr>
        <w:t>第一节 空间布局原则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759EDB3">
      <w:pPr>
        <w:numPr>
          <w:ilvl w:val="0"/>
          <w:numId w:val="9"/>
        </w:numPr>
        <w:spacing w:line="560" w:lineRule="exact"/>
        <w:ind w:left="0" w:firstLine="640" w:firstLineChars="200"/>
        <w:outlineLvl w:val="2"/>
        <w:rPr>
          <w:rFonts w:hint="default" w:ascii="Times New Roman" w:hAnsi="Times New Roman" w:eastAsia="黑体" w:cs="Times New Roman"/>
          <w:color w:val="auto"/>
          <w:sz w:val="32"/>
          <w:szCs w:val="32"/>
        </w:rPr>
      </w:pPr>
      <w:bookmarkStart w:id="362" w:name="_Toc728926867"/>
      <w:bookmarkStart w:id="363" w:name="_Toc124680139"/>
      <w:bookmarkStart w:id="364" w:name="_Toc1516942477"/>
      <w:bookmarkStart w:id="365" w:name="_Toc1912793735"/>
      <w:r>
        <w:rPr>
          <w:rFonts w:ascii="Times New Roman" w:hAnsi="Times New Roman" w:eastAsia="黑体" w:cs="Times New Roman"/>
          <w:color w:val="auto"/>
          <w:sz w:val="32"/>
          <w:szCs w:val="32"/>
        </w:rPr>
        <w:t>产业引领，空间赋能</w:t>
      </w:r>
      <w:bookmarkEnd w:id="362"/>
      <w:bookmarkEnd w:id="363"/>
      <w:bookmarkEnd w:id="364"/>
      <w:bookmarkEnd w:id="365"/>
    </w:p>
    <w:p w14:paraId="3000C618">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以双碳·ESG产业体系为核心导向，精准配置空间资源，推动空间功能与产业需求深度融合。通过构建</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总部集聚、服务配套、创新驱动、生态宜居</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的空间体系，让</w:t>
      </w:r>
      <w:r>
        <w:rPr>
          <w:rFonts w:ascii="Times New Roman" w:hAnsi="Times New Roman" w:eastAsia="仿宋" w:cs="Times New Roman"/>
          <w:color w:val="auto"/>
          <w:sz w:val="32"/>
          <w:lang w:bidi="ar"/>
        </w:rPr>
        <w:t>园区</w:t>
      </w:r>
      <w:r>
        <w:rPr>
          <w:rFonts w:hint="default" w:ascii="Times New Roman" w:hAnsi="Times New Roman" w:eastAsia="仿宋" w:cs="Times New Roman"/>
          <w:color w:val="auto"/>
          <w:sz w:val="32"/>
          <w:lang w:bidi="ar"/>
        </w:rPr>
        <w:t>空间</w:t>
      </w:r>
      <w:r>
        <w:rPr>
          <w:rFonts w:ascii="Times New Roman" w:hAnsi="Times New Roman" w:eastAsia="仿宋" w:cs="Times New Roman"/>
          <w:color w:val="auto"/>
          <w:sz w:val="32"/>
          <w:lang w:bidi="ar"/>
        </w:rPr>
        <w:t>为</w:t>
      </w:r>
      <w:r>
        <w:rPr>
          <w:rFonts w:hint="default" w:ascii="Times New Roman" w:hAnsi="Times New Roman" w:eastAsia="仿宋" w:cs="Times New Roman"/>
          <w:color w:val="auto"/>
          <w:sz w:val="32"/>
          <w:lang w:bidi="ar"/>
        </w:rPr>
        <w:t>产业发展</w:t>
      </w:r>
      <w:r>
        <w:rPr>
          <w:rFonts w:ascii="Times New Roman" w:hAnsi="Times New Roman" w:eastAsia="仿宋" w:cs="Times New Roman"/>
          <w:color w:val="auto"/>
          <w:sz w:val="32"/>
          <w:lang w:bidi="ar"/>
        </w:rPr>
        <w:t>提供充分</w:t>
      </w:r>
      <w:r>
        <w:rPr>
          <w:rFonts w:hint="default" w:ascii="Times New Roman" w:hAnsi="Times New Roman" w:eastAsia="仿宋" w:cs="Times New Roman"/>
          <w:color w:val="auto"/>
          <w:sz w:val="32"/>
          <w:lang w:bidi="ar"/>
        </w:rPr>
        <w:t>支撑。重点围绕双碳·ESG高端服务业、绿色综合能源服务业、低碳智能制造产业以及未来产业的发展需求，科学布局功能载体，实现空间资源的精准配置和高效利用。</w:t>
      </w:r>
    </w:p>
    <w:p w14:paraId="28BC46EF">
      <w:pPr>
        <w:numPr>
          <w:ilvl w:val="-1"/>
          <w:numId w:val="0"/>
        </w:numPr>
        <w:spacing w:line="560" w:lineRule="exact"/>
        <w:ind w:left="0" w:leftChars="0" w:firstLine="640" w:firstLineChars="200"/>
        <w:outlineLvl w:val="2"/>
        <w:rPr>
          <w:rFonts w:hint="default" w:ascii="Times New Roman" w:hAnsi="Times New Roman" w:eastAsia="黑体" w:cs="Times New Roman"/>
          <w:color w:val="auto"/>
          <w:sz w:val="32"/>
          <w:szCs w:val="32"/>
          <w:lang w:bidi="ar"/>
        </w:rPr>
      </w:pPr>
      <w:bookmarkStart w:id="366" w:name="_Toc870309256"/>
      <w:bookmarkStart w:id="367" w:name="_Toc839543067"/>
      <w:bookmarkStart w:id="368" w:name="_Toc1709856764"/>
      <w:bookmarkStart w:id="369" w:name="_Toc574592254"/>
      <w:r>
        <w:rPr>
          <w:rFonts w:hint="eastAsia" w:ascii="Times New Roman" w:hAnsi="Times New Roman" w:eastAsia="黑体" w:cs="Times New Roman"/>
          <w:color w:val="auto"/>
          <w:sz w:val="32"/>
          <w:szCs w:val="32"/>
          <w:lang w:eastAsia="zh-CN" w:bidi="ar"/>
        </w:rPr>
        <w:t>二、</w:t>
      </w:r>
      <w:r>
        <w:rPr>
          <w:rFonts w:hint="default" w:ascii="Times New Roman" w:hAnsi="Times New Roman" w:eastAsia="黑体" w:cs="Times New Roman"/>
          <w:color w:val="auto"/>
          <w:sz w:val="32"/>
          <w:szCs w:val="32"/>
          <w:lang w:bidi="ar"/>
        </w:rPr>
        <w:t>链式布局，协同发展</w:t>
      </w:r>
      <w:bookmarkEnd w:id="366"/>
      <w:bookmarkEnd w:id="367"/>
      <w:bookmarkEnd w:id="368"/>
      <w:bookmarkEnd w:id="369"/>
    </w:p>
    <w:p w14:paraId="59FA0BD9">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围绕</w:t>
      </w:r>
      <w:r>
        <w:rPr>
          <w:rFonts w:ascii="Times New Roman" w:hAnsi="Times New Roman" w:eastAsia="仿宋" w:cs="Times New Roman"/>
          <w:color w:val="auto"/>
          <w:sz w:val="32"/>
          <w:lang w:bidi="ar"/>
        </w:rPr>
        <w:t>以</w:t>
      </w:r>
      <w:r>
        <w:rPr>
          <w:rFonts w:hint="default" w:ascii="Times New Roman" w:hAnsi="Times New Roman" w:eastAsia="仿宋" w:cs="Times New Roman"/>
          <w:color w:val="auto"/>
          <w:sz w:val="32"/>
          <w:lang w:bidi="ar"/>
        </w:rPr>
        <w:t>双碳·ESG</w:t>
      </w:r>
      <w:r>
        <w:rPr>
          <w:rFonts w:ascii="Times New Roman" w:hAnsi="Times New Roman" w:eastAsia="仿宋" w:cs="Times New Roman"/>
          <w:color w:val="auto"/>
          <w:sz w:val="32"/>
          <w:lang w:bidi="ar"/>
        </w:rPr>
        <w:t>理念引导现有</w:t>
      </w:r>
      <w:r>
        <w:rPr>
          <w:rFonts w:hint="default" w:ascii="Times New Roman" w:hAnsi="Times New Roman" w:eastAsia="仿宋" w:cs="Times New Roman"/>
          <w:color w:val="auto"/>
          <w:sz w:val="32"/>
          <w:lang w:bidi="ar"/>
        </w:rPr>
        <w:t>产业的延链、补链、强链需求，系统性配置空间功能。以星耀城为链主企业和总部经济集聚地，通过总部引领、服务支撑、创新驱动的空间链条，引导产业链上下游企业在园区内外形成集群化布局。构建从战略决策到技术服务、从创新研发到产业化应用的完整空间体系，推动产业链与空间链的双链融合。</w:t>
      </w:r>
    </w:p>
    <w:p w14:paraId="68A5798B">
      <w:pPr>
        <w:numPr>
          <w:ilvl w:val="-1"/>
          <w:numId w:val="0"/>
        </w:numPr>
        <w:spacing w:line="560" w:lineRule="exact"/>
        <w:ind w:left="0" w:leftChars="0" w:firstLine="640" w:firstLineChars="200"/>
        <w:outlineLvl w:val="2"/>
        <w:rPr>
          <w:rFonts w:hint="default" w:ascii="Times New Roman" w:hAnsi="Times New Roman" w:eastAsia="黑体" w:cs="Times New Roman"/>
          <w:color w:val="auto"/>
          <w:sz w:val="32"/>
          <w:szCs w:val="32"/>
          <w:lang w:bidi="ar"/>
        </w:rPr>
      </w:pPr>
      <w:bookmarkStart w:id="370" w:name="_Toc1884263072"/>
      <w:bookmarkStart w:id="371" w:name="_Toc388866452"/>
      <w:bookmarkStart w:id="372" w:name="_Toc1404301849"/>
      <w:bookmarkStart w:id="373" w:name="_Toc665999422"/>
      <w:r>
        <w:rPr>
          <w:rFonts w:hint="eastAsia" w:ascii="Times New Roman" w:hAnsi="Times New Roman" w:eastAsia="黑体" w:cs="Times New Roman"/>
          <w:color w:val="auto"/>
          <w:sz w:val="32"/>
          <w:szCs w:val="32"/>
          <w:lang w:eastAsia="zh-CN" w:bidi="ar"/>
        </w:rPr>
        <w:t>三、</w:t>
      </w:r>
      <w:r>
        <w:rPr>
          <w:rFonts w:hint="default" w:ascii="Times New Roman" w:hAnsi="Times New Roman" w:eastAsia="黑体" w:cs="Times New Roman"/>
          <w:color w:val="auto"/>
          <w:sz w:val="32"/>
          <w:szCs w:val="32"/>
          <w:lang w:bidi="ar"/>
        </w:rPr>
        <w:t>存量提升，增量优化</w:t>
      </w:r>
      <w:bookmarkEnd w:id="370"/>
      <w:bookmarkEnd w:id="371"/>
      <w:bookmarkEnd w:id="372"/>
      <w:bookmarkEnd w:id="373"/>
    </w:p>
    <w:p w14:paraId="2F34B10C">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对园区现有载体进行双碳·ESG理念下的重新定位和功能优化，通过空间功能的重新梳理和产业导入的精准引导，让现有载体焕发新活力。对新增空间进行前瞻性规划，确保每一个新建载体都有明确的产业定位和功能分工。通过存量空间的转型升级和增量空间的精准布局，构建分工明确、协同高效的空间格局。</w:t>
      </w:r>
    </w:p>
    <w:p w14:paraId="1378F440">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374" w:name="_Toc240471889"/>
      <w:bookmarkStart w:id="375" w:name="_Toc14915"/>
      <w:bookmarkStart w:id="376" w:name="_Toc931022062"/>
      <w:bookmarkStart w:id="377" w:name="_Toc652724613"/>
      <w:bookmarkStart w:id="378" w:name="_Toc16349"/>
      <w:bookmarkStart w:id="379" w:name="_Toc1592141724"/>
      <w:bookmarkStart w:id="380" w:name="_Toc2075721006"/>
      <w:bookmarkStart w:id="381" w:name="_Toc12347"/>
      <w:bookmarkStart w:id="382" w:name="_Toc2039846646"/>
      <w:bookmarkStart w:id="383" w:name="_Toc25827"/>
      <w:bookmarkStart w:id="384" w:name="_Toc2025055188"/>
      <w:bookmarkStart w:id="385" w:name="_Toc1771354882"/>
      <w:bookmarkStart w:id="386" w:name="_Toc540708365"/>
      <w:bookmarkStart w:id="387" w:name="_Toc314846423"/>
      <w:bookmarkStart w:id="388" w:name="_Toc1615011126"/>
      <w:bookmarkStart w:id="389" w:name="_Toc838282356"/>
      <w:bookmarkStart w:id="390" w:name="OLE_LINK6"/>
      <w:r>
        <w:rPr>
          <w:rFonts w:hint="eastAsia" w:ascii="方正楷体_GB2312" w:hAnsi="方正楷体_GB2312" w:eastAsia="方正楷体_GB2312" w:cs="方正楷体_GB2312"/>
          <w:color w:val="auto"/>
          <w:sz w:val="32"/>
          <w:szCs w:val="32"/>
        </w:rPr>
        <w:t>第二节 总体空间结构</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45106133">
      <w:pPr>
        <w:numPr>
          <w:ilvl w:val="0"/>
          <w:numId w:val="10"/>
        </w:numPr>
        <w:spacing w:line="560" w:lineRule="exact"/>
        <w:ind w:left="0" w:firstLine="640" w:firstLineChars="200"/>
        <w:outlineLvl w:val="2"/>
        <w:rPr>
          <w:rFonts w:hint="default" w:ascii="Times New Roman" w:hAnsi="Times New Roman" w:eastAsia="黑体" w:cs="Times New Roman"/>
          <w:color w:val="auto"/>
          <w:sz w:val="32"/>
          <w:szCs w:val="32"/>
        </w:rPr>
      </w:pPr>
      <w:bookmarkStart w:id="391" w:name="_Toc21486"/>
      <w:bookmarkStart w:id="392" w:name="_Toc224125153"/>
      <w:bookmarkStart w:id="393" w:name="_Toc914655987"/>
      <w:bookmarkStart w:id="394" w:name="_Toc12982"/>
      <w:bookmarkStart w:id="395" w:name="_Toc1682180098"/>
      <w:bookmarkStart w:id="396" w:name="_Toc1069698025"/>
      <w:bookmarkStart w:id="397" w:name="_Toc14185"/>
      <w:bookmarkStart w:id="398" w:name="_Toc771102327"/>
      <w:bookmarkStart w:id="399" w:name="_Toc29597"/>
      <w:bookmarkStart w:id="400" w:name="_Toc1959426119"/>
      <w:bookmarkStart w:id="401" w:name="_Toc1446180249"/>
      <w:bookmarkStart w:id="402" w:name="_Toc84881803"/>
      <w:bookmarkStart w:id="403" w:name="_Toc260140087"/>
      <w:r>
        <w:rPr>
          <w:rFonts w:hint="default" w:ascii="Times New Roman" w:hAnsi="Times New Roman" w:eastAsia="黑体" w:cs="Times New Roman"/>
          <w:color w:val="auto"/>
          <w:sz w:val="32"/>
          <w:szCs w:val="32"/>
        </w:rPr>
        <w:t>“一核引领”——高标准建设星耀城核心区</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3594E125">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星耀城核心区地处高铁新城核心地段，位于乐山路以东、新桥大街以南、仁和路以西、明勋西路以北，总面积55万平方米。作为园区的核心引擎，甲级写字楼群承载着园区总部经济集聚、展示交流、高端服务、产业引领的核心功能。依托高铁新城“站城湖一体化”发展战略，充分发挥常州北站交通枢纽作用和新龙湖生态景观环境优势，打造辐射带动全区乃至全市发展的战略增长极。</w:t>
      </w:r>
    </w:p>
    <w:p w14:paraId="1FB65867">
      <w:pPr>
        <w:autoSpaceDN w:val="0"/>
        <w:spacing w:line="560" w:lineRule="exact"/>
        <w:ind w:firstLine="640" w:firstLineChars="200"/>
        <w:rPr>
          <w:rFonts w:hint="default" w:ascii="Times New Roman" w:hAnsi="Times New Roman" w:eastAsia="方正楷体-简" w:cs="Times New Roman"/>
          <w:color w:val="auto"/>
          <w:sz w:val="32"/>
          <w:lang w:bidi="ar"/>
        </w:rPr>
      </w:pPr>
      <w:r>
        <w:rPr>
          <w:rFonts w:hint="default" w:ascii="Times New Roman" w:hAnsi="Times New Roman" w:eastAsia="方正楷体-简" w:cs="Times New Roman"/>
          <w:color w:val="auto"/>
          <w:sz w:val="32"/>
          <w:lang w:bidi="ar"/>
        </w:rPr>
        <w:t>（一）核心区功能定位</w:t>
      </w:r>
    </w:p>
    <w:p w14:paraId="43E37CD2">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星耀城作为园区的核心引擎和战略高地，承载着引领产业发展、塑造园区品牌、推动区域转型的重大使命。55万平方米的甲级写字楼群不仅是物理空间的集合，更是双碳·ESG理念的实践场、产业创新的策源地、区域发展的新引擎。</w:t>
      </w:r>
    </w:p>
    <w:p w14:paraId="1B224850">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在产业集聚方面，</w:t>
      </w:r>
      <w:r>
        <w:rPr>
          <w:rFonts w:hint="default" w:ascii="Times New Roman" w:hAnsi="Times New Roman" w:eastAsia="仿宋" w:cs="Times New Roman"/>
          <w:color w:val="auto"/>
          <w:sz w:val="32"/>
          <w:lang w:bidi="ar"/>
        </w:rPr>
        <w:t>星耀城定位为高新区乃至常州市双碳·ESG企业总部的首选地，通过吸引和培育行业</w:t>
      </w:r>
      <w:r>
        <w:rPr>
          <w:rFonts w:hint="eastAsia" w:ascii="Times New Roman" w:hAnsi="Times New Roman" w:eastAsia="仿宋" w:cs="Times New Roman"/>
          <w:color w:val="auto"/>
          <w:sz w:val="32"/>
          <w:lang w:val="en-US" w:eastAsia="zh-CN" w:bidi="ar"/>
        </w:rPr>
        <w:t>领军</w:t>
      </w:r>
      <w:r>
        <w:rPr>
          <w:rFonts w:hint="default" w:ascii="Times New Roman" w:hAnsi="Times New Roman" w:eastAsia="仿宋" w:cs="Times New Roman"/>
          <w:color w:val="auto"/>
          <w:sz w:val="32"/>
          <w:lang w:bidi="ar"/>
        </w:rPr>
        <w:t>企业，形成强大的总部经济集群。这些总部企业不仅带来直接的经济贡献，更通过其产业链整合能力和品牌影响力，吸引上下游企业集聚，实现“引进一个总部、带动一个产业、形成一个集群”的倍增效应。</w:t>
      </w:r>
      <w:r>
        <w:rPr>
          <w:rFonts w:hint="default" w:ascii="Times New Roman" w:hAnsi="Times New Roman" w:eastAsia="仿宋" w:cs="Times New Roman"/>
          <w:b w:val="0"/>
          <w:bCs w:val="0"/>
          <w:color w:val="auto"/>
          <w:sz w:val="32"/>
          <w:lang w:bidi="ar"/>
        </w:rPr>
        <w:t>在展示交流方面，</w:t>
      </w:r>
      <w:r>
        <w:rPr>
          <w:rFonts w:hint="default" w:ascii="Times New Roman" w:hAnsi="Times New Roman" w:eastAsia="仿宋" w:cs="Times New Roman"/>
          <w:color w:val="auto"/>
          <w:sz w:val="32"/>
          <w:lang w:bidi="ar"/>
        </w:rPr>
        <w:t>星耀城建设成为双碳·ESG产业的企业路演大厅和交流平台，通过设置双碳·ESG理念展示区、绿色技术体验区、零碳生活示范区等功能板块，全方位展现园区在双碳·ESG领域的创新成果和实践经验，定期举办双碳·ESG创新大会、绿色金融等高端活动，提升园区在双碳·ESG领域的话语权和影响力。</w:t>
      </w:r>
      <w:r>
        <w:rPr>
          <w:rFonts w:hint="default" w:ascii="Times New Roman" w:hAnsi="Times New Roman" w:eastAsia="仿宋" w:cs="Times New Roman"/>
          <w:b w:val="0"/>
          <w:bCs w:val="0"/>
          <w:color w:val="auto"/>
          <w:sz w:val="32"/>
          <w:lang w:bidi="ar"/>
        </w:rPr>
        <w:t>在高端服务方面，</w:t>
      </w:r>
      <w:r>
        <w:rPr>
          <w:rFonts w:hint="default" w:ascii="Times New Roman" w:hAnsi="Times New Roman" w:eastAsia="仿宋" w:cs="Times New Roman"/>
          <w:color w:val="auto"/>
          <w:sz w:val="32"/>
          <w:lang w:bidi="ar"/>
        </w:rPr>
        <w:t>星耀城集聚全球顶尖的双碳·ESG专业服务机构，包括国际会计师事务所的双碳·ESG咨询部门、权威评级机构、绿色金融机构等，构建覆盖双碳·ESG全领域的高端服务体系，满足园区企业需求，同时辐射带动整个长三角地区的产业双碳·ESG转型。在链主培育方面，星耀城成为双碳·ESG产业链主企业的培育基地，通过政策支持、资源集聚、平台搭建等方式，培育一批在细分领域具有引领地位的链主企业，发挥“头雁”作用，带动中小企业协同发展，构建大中小企业融通发展的产业生态。</w:t>
      </w:r>
    </w:p>
    <w:p w14:paraId="434940A1">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default" w:ascii="Times New Roman" w:hAnsi="Times New Roman" w:eastAsia="方正楷体-简" w:cs="Times New Roman"/>
          <w:color w:val="auto"/>
          <w:sz w:val="32"/>
          <w:lang w:bidi="ar"/>
        </w:rPr>
      </w:pPr>
      <w:r>
        <w:rPr>
          <w:rFonts w:hint="default" w:ascii="Times New Roman" w:hAnsi="Times New Roman" w:eastAsia="方正楷体-简" w:cs="Times New Roman"/>
          <w:color w:val="auto"/>
          <w:sz w:val="32"/>
          <w:lang w:bidi="ar"/>
        </w:rPr>
        <w:t>（二）五大功能板块空间布局</w:t>
      </w:r>
    </w:p>
    <w:p w14:paraId="1F9A7643">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星耀城通过五大功能板块的专业化分工和灵活配置，构建功能互补、协同高效的空间布局体系。各功能板块根据入驻企业的实际规模、业务特点和发展需求，在甲级商务楼宇中灵活分配楼层空间，实现空间资源的精准匹配和最大化利用。</w:t>
      </w:r>
    </w:p>
    <w:p w14:paraId="6FF005D3">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总部经济板块</w:t>
      </w:r>
      <w:r>
        <w:rPr>
          <w:rFonts w:hint="default" w:ascii="Times New Roman" w:hAnsi="Times New Roman" w:eastAsia="仿宋" w:cs="Times New Roman"/>
          <w:color w:val="auto"/>
          <w:sz w:val="32"/>
          <w:lang w:bidi="ar"/>
        </w:rPr>
        <w:t>专门承载双碳·ESG产业链主企业的总部运营功能，优先吸引在绿色综合能源服务业、低碳智能制造产业等领域具有全国乃至全球影响力的企业总部。该板块根据企业规模和需求，灵活配置独立办公区域、企业专属楼层或整栋楼宇，为不同规模的总部企业提供差异化的空间解决方案。板块内配置企业独立总部办公区、高管会议室、董事会会议室、企业展示厅、贵宾接待区等高端商务空间，并设立产业联盟秘书处、行业协会办公室等产业组织机构，通过集聚效应促进链主企业之间的战略合作和业务协同。</w:t>
      </w:r>
    </w:p>
    <w:p w14:paraId="4AC1DC65">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数字科技板块</w:t>
      </w:r>
      <w:r>
        <w:rPr>
          <w:rFonts w:hint="default" w:ascii="Times New Roman" w:hAnsi="Times New Roman" w:eastAsia="仿宋" w:cs="Times New Roman"/>
          <w:color w:val="auto"/>
          <w:sz w:val="32"/>
          <w:lang w:bidi="ar"/>
        </w:rPr>
        <w:t>重点承载数字化、智能化相关的双碳·ESG服务企业总部运营功能，集聚数字化服务企业的管理总部、平台运营中心、客户服务中心等商务管理功能。该板块聚焦工业互联网平台总部运营、智能制造解决方案管理中心、数字化咨询服务总部等核心业务的管理运营，通过建立数字化服务标准和运营体系，构建供需对接平台，形成平台化管理、专业化服务输出的运营模式。板块内设立的对外服务中心成为全区企业数字化技术支撑服务的首选联络点，重点发展双碳·ESG数据采集分析、碳排放智能监测、供应链数字化管理、智能能源调度等应用服务总部。</w:t>
      </w:r>
    </w:p>
    <w:p w14:paraId="4A803540">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绿色金融板块</w:t>
      </w:r>
      <w:r>
        <w:rPr>
          <w:rFonts w:hint="default" w:ascii="Times New Roman" w:hAnsi="Times New Roman" w:eastAsia="仿宋" w:cs="Times New Roman"/>
          <w:color w:val="auto"/>
          <w:sz w:val="32"/>
          <w:lang w:bidi="ar"/>
        </w:rPr>
        <w:t>打造成为区域性的绿色金融总部基地，集聚银行绿色金融事业部、证券机构业务部、双碳·ESG主题基金管理公司、保险机构绿色保险部、碳资产管理公司等金融主体的总部管理功能。该板块成为绿色信贷、绿色债券、双碳·ESG投资、碳金融等创新金融产品的管理运营中心，配置投融资对接中心、金融产品发布厅、客户服务中心等功能空间，并配备金融数据终端、风险评估系统等专业设施，通过金融资本的集聚和创新，为双碳·ESG产业发展提供强大的资金支持。</w:t>
      </w:r>
    </w:p>
    <w:p w14:paraId="30751A8A">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绿色低碳板块</w:t>
      </w:r>
      <w:r>
        <w:rPr>
          <w:rFonts w:hint="default" w:ascii="Times New Roman" w:hAnsi="Times New Roman" w:eastAsia="仿宋" w:cs="Times New Roman"/>
          <w:color w:val="auto"/>
          <w:sz w:val="32"/>
          <w:lang w:bidi="ar"/>
        </w:rPr>
        <w:t>作为双碳·ESG专业咨询服务的核心载体，引进国际咨询机构的双碳·ESG业务部门以及本土优秀双碳·ESG咨询企业，成为双碳·ESG战略规划、可持续发展报告编制、碳管理咨询、绿色认证等专业服务的集聚地。该功能板块设置双碳·ESG培训教室、认证实验室、报告编制中心等专业空间，建立双碳·ESG知识库和案例库，为咨询服务提供智力支撑，根据咨询机构的项目周期和团队规模特点，提供项目式办公空间、临时工作室和长期驻场办公等多样化空间方案。</w:t>
      </w:r>
    </w:p>
    <w:p w14:paraId="43B3911F">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创新服务板块</w:t>
      </w:r>
      <w:r>
        <w:rPr>
          <w:rFonts w:hint="default" w:ascii="Times New Roman" w:hAnsi="Times New Roman" w:eastAsia="仿宋" w:cs="Times New Roman"/>
          <w:color w:val="auto"/>
          <w:sz w:val="32"/>
          <w:lang w:bidi="ar"/>
        </w:rPr>
        <w:t>承载技术转移、知识产权、人才服务、国际合作等综合性创新服务的管理运营功能，引进相关服务机构的管理总部，并配置双碳·ESG企业路演大厅、国际会议中心、“双碳”人才培训基地、人才交流中心等公共服务空间。该功能板块建设可容纳各类规模会议的多功能厅，配备国际化会议设施，承办双碳·ESG国际峰会、技术发布会、高端人才培训会等活动，根据服务机构的公共服务属性，合理配置展示空间、培训空间和办公空间的比例。</w:t>
      </w:r>
    </w:p>
    <w:p w14:paraId="1A950780">
      <w:pPr>
        <w:numPr>
          <w:ilvl w:val="0"/>
          <w:numId w:val="10"/>
        </w:numPr>
        <w:spacing w:line="560" w:lineRule="exact"/>
        <w:ind w:left="0" w:firstLine="640" w:firstLineChars="200"/>
        <w:outlineLvl w:val="2"/>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“三区联动”——完善园区功能配套体系</w:t>
      </w:r>
    </w:p>
    <w:p w14:paraId="649BA3A5">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规划构建“三位一体”的园区服务支撑体系，通过专业服务区、创新孵化区、低碳乐活区的协调发展，构建功能完备、联动高效的园区配套服务支撑体系，为核心产业发展提供全方位配套保障。</w:t>
      </w:r>
    </w:p>
    <w:p w14:paraId="67A99F07">
      <w:pPr>
        <w:autoSpaceDN w:val="0"/>
        <w:spacing w:line="560" w:lineRule="exact"/>
        <w:ind w:firstLine="640" w:firstLineChars="200"/>
        <w:rPr>
          <w:rFonts w:hint="default" w:ascii="Times New Roman" w:hAnsi="Times New Roman" w:eastAsia="方正楷体-简" w:cs="Times New Roman"/>
          <w:color w:val="auto"/>
          <w:sz w:val="32"/>
          <w:lang w:bidi="ar"/>
        </w:rPr>
      </w:pPr>
      <w:r>
        <w:rPr>
          <w:rFonts w:hint="default" w:ascii="Times New Roman" w:hAnsi="Times New Roman" w:eastAsia="方正楷体-简" w:cs="Times New Roman"/>
          <w:color w:val="auto"/>
          <w:sz w:val="32"/>
          <w:lang w:bidi="ar"/>
        </w:rPr>
        <w:t>（一）专业服务区</w:t>
      </w:r>
    </w:p>
    <w:p w14:paraId="1A34D220">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专业服务区</w:t>
      </w:r>
      <w:r>
        <w:rPr>
          <w:rFonts w:hint="default" w:ascii="Times New Roman" w:hAnsi="Times New Roman" w:eastAsia="仿宋" w:cs="Times New Roman"/>
          <w:color w:val="auto"/>
          <w:sz w:val="32"/>
          <w:lang w:eastAsia="zh-CN" w:bidi="ar"/>
        </w:rPr>
        <w:t>依托</w:t>
      </w:r>
      <w:r>
        <w:rPr>
          <w:rFonts w:hint="default" w:ascii="Times New Roman" w:hAnsi="Times New Roman" w:eastAsia="仿宋_GB2312" w:cs="Times New Roman"/>
          <w:color w:val="auto"/>
          <w:sz w:val="32"/>
          <w:szCs w:val="32"/>
        </w:rPr>
        <w:t>绿创大厦、创智大厦、新桥大厦等</w:t>
      </w:r>
      <w:r>
        <w:rPr>
          <w:rFonts w:hint="eastAsia" w:ascii="Times New Roman" w:hAnsi="Times New Roman" w:eastAsia="仿宋_GB2312" w:cs="Times New Roman"/>
          <w:color w:val="auto"/>
          <w:sz w:val="32"/>
          <w:szCs w:val="32"/>
          <w:lang w:eastAsia="zh-CN"/>
        </w:rPr>
        <w:t>载体，</w:t>
      </w:r>
      <w:r>
        <w:rPr>
          <w:rFonts w:hint="default" w:ascii="Times New Roman" w:hAnsi="Times New Roman" w:eastAsia="仿宋" w:cs="Times New Roman"/>
          <w:color w:val="auto"/>
          <w:sz w:val="32"/>
          <w:lang w:bidi="ar"/>
        </w:rPr>
        <w:t>整合法律、绿色技术、人力资源三大服务功能，承载双碳·ESG产业发展所需的专业技术服务和基础配套服务执行功能。该区域与星耀城核心区形成差异化互补的服务配套关系，专门承接星耀城总部企业和管理机构的专业化外包服务需求，提供具体执行和技术实施支撑。</w:t>
      </w:r>
    </w:p>
    <w:p w14:paraId="21A44819">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法律合规服务功能</w:t>
      </w:r>
      <w:r>
        <w:rPr>
          <w:rFonts w:hint="default" w:ascii="Times New Roman" w:hAnsi="Times New Roman" w:eastAsia="仿宋" w:cs="Times New Roman"/>
          <w:color w:val="auto"/>
          <w:sz w:val="32"/>
          <w:lang w:bidi="ar"/>
        </w:rPr>
        <w:t>在现有法律服务集聚的基础上，专门承接星耀城总部企业的法律服务外包需求，重点发展环境合规、碳交易法规、国际绿色贸易规则等专业法律服务的具体执行。通过集聚中小型律师事务所、</w:t>
      </w:r>
      <w:r>
        <w:rPr>
          <w:rFonts w:hint="default" w:ascii="Times New Roman" w:hAnsi="Times New Roman" w:eastAsia="仿宋" w:cs="Times New Roman"/>
          <w:color w:val="auto"/>
          <w:sz w:val="32"/>
          <w:highlight w:val="none"/>
          <w:lang w:bidi="ar"/>
        </w:rPr>
        <w:t>公证</w:t>
      </w:r>
      <w:r>
        <w:rPr>
          <w:rFonts w:hint="eastAsia" w:ascii="Times New Roman" w:hAnsi="Times New Roman" w:eastAsia="仿宋" w:cs="Times New Roman"/>
          <w:color w:val="auto"/>
          <w:sz w:val="32"/>
          <w:highlight w:val="none"/>
          <w:lang w:val="en-US" w:eastAsia="zh-CN" w:bidi="ar"/>
        </w:rPr>
        <w:t>机构</w:t>
      </w:r>
      <w:r>
        <w:rPr>
          <w:rFonts w:hint="default" w:ascii="Times New Roman" w:hAnsi="Times New Roman" w:eastAsia="仿宋" w:cs="Times New Roman"/>
          <w:color w:val="auto"/>
          <w:sz w:val="32"/>
          <w:lang w:bidi="ar"/>
        </w:rPr>
        <w:t>、仲裁服务机构等专业法律服务主体，提供合同审查、法律文书制作、纠纷调解、合规审核等基础法律服务执行。该功能与星耀城绿色低碳板块形成“战略管理+执行实施”的协同模式，绿色低碳板块负责法律策略制定和方案设计，专业服务区负责具体的法律文件起草、合规检查、程序执行等工作，形成完整的双碳·ESG法律服务链条。</w:t>
      </w:r>
    </w:p>
    <w:p w14:paraId="2EFDAEA5">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绿色技术服务功能</w:t>
      </w:r>
      <w:r>
        <w:rPr>
          <w:rFonts w:hint="default" w:ascii="Times New Roman" w:hAnsi="Times New Roman" w:eastAsia="仿宋" w:cs="Times New Roman"/>
          <w:color w:val="auto"/>
          <w:sz w:val="32"/>
          <w:lang w:bidi="ar"/>
        </w:rPr>
        <w:t>专门承接星耀城绿色低碳板块的技术服务外包需求，重点集聚环境监测、碳核查、能源审计、绿色认证等技术服务机构，承担双碳·ESG领域的技术检测、认证执行、现场实施等具体服务。通过集聚环境监测公司、碳排放检测机构、碳核查服务机构、能源审计公司、环保工程公司、节能技术服务商、绿色认证机构等专业技术服务主体，配置专业的环境检测实验室、碳排放监测设备、能源审计工具、绿色认证中心、技术验证平台等设施，为星耀城绿色低碳板块的双碳·ESG管理咨询服务提供技术数据支撑、现场检测服务和认证执行服务，形成“战略咨询+技术实施”的协同联动绿色技术服务生态体系。</w:t>
      </w:r>
    </w:p>
    <w:p w14:paraId="5F89F91E">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人力资源服务功能</w:t>
      </w:r>
      <w:r>
        <w:rPr>
          <w:rFonts w:hint="default" w:ascii="Times New Roman" w:hAnsi="Times New Roman" w:eastAsia="仿宋" w:cs="Times New Roman"/>
          <w:color w:val="auto"/>
          <w:sz w:val="32"/>
          <w:lang w:bidi="ar"/>
        </w:rPr>
        <w:t>专门承接星耀城创新服务板块的人才服务外包需求，集聚劳务派遣公司、双碳·ESG职业培训机构、绿色技能认证机构、薪酬代理服务商、人力资源咨询公司等专业服务主体，承担双碳·ESG人才招聘、绿色技能培训、“双碳”人才认证、薪酬代理、劳务管理等具体服务执行。通过配置双碳·ESG人才培训基地，重点开展双碳·ESG管理人才培训、碳管理师认证、绿色金融人才培养等专业服务，为星耀城创新服务板块的人才战略提供基础执行支撑，形成“战略规划+基础执行”协同发展的人力资源服务生态系统。</w:t>
      </w:r>
    </w:p>
    <w:p w14:paraId="50F43740">
      <w:pPr>
        <w:autoSpaceDN w:val="0"/>
        <w:spacing w:line="560" w:lineRule="exact"/>
        <w:ind w:firstLine="640" w:firstLineChars="200"/>
        <w:rPr>
          <w:rFonts w:hint="default" w:ascii="Times New Roman" w:hAnsi="Times New Roman" w:eastAsia="方正楷体-简" w:cs="Times New Roman"/>
          <w:color w:val="auto"/>
          <w:sz w:val="32"/>
          <w:lang w:bidi="ar"/>
        </w:rPr>
      </w:pPr>
      <w:r>
        <w:rPr>
          <w:rFonts w:hint="default" w:ascii="Times New Roman" w:hAnsi="Times New Roman" w:eastAsia="方正楷体-简" w:cs="Times New Roman"/>
          <w:color w:val="auto"/>
          <w:sz w:val="32"/>
          <w:lang w:bidi="ar"/>
        </w:rPr>
        <w:t>（二）创新孵化区</w:t>
      </w:r>
    </w:p>
    <w:p w14:paraId="06C8B4AE">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创新孵化区</w:t>
      </w:r>
      <w:r>
        <w:rPr>
          <w:rFonts w:hint="default" w:ascii="Times New Roman" w:hAnsi="Times New Roman" w:eastAsia="仿宋" w:cs="Times New Roman"/>
          <w:color w:val="auto"/>
          <w:sz w:val="32"/>
          <w:lang w:eastAsia="zh-CN" w:bidi="ar"/>
        </w:rPr>
        <w:t>依托</w:t>
      </w:r>
      <w:r>
        <w:rPr>
          <w:rFonts w:hint="default" w:ascii="Times New Roman" w:hAnsi="Times New Roman" w:eastAsia="仿宋_GB2312" w:cs="Times New Roman"/>
          <w:color w:val="auto"/>
          <w:sz w:val="32"/>
          <w:szCs w:val="32"/>
        </w:rPr>
        <w:t>科创水镇</w:t>
      </w:r>
      <w:r>
        <w:rPr>
          <w:rFonts w:hint="eastAsia" w:ascii="Times New Roman" w:hAnsi="Times New Roman" w:eastAsia="仿宋_GB2312" w:cs="Times New Roman"/>
          <w:color w:val="auto"/>
          <w:sz w:val="32"/>
          <w:szCs w:val="32"/>
          <w:lang w:eastAsia="zh-CN"/>
        </w:rPr>
        <w:t>、领航大厦等载体，</w:t>
      </w:r>
      <w:r>
        <w:rPr>
          <w:rFonts w:hint="default" w:ascii="Times New Roman" w:hAnsi="Times New Roman" w:eastAsia="仿宋" w:cs="Times New Roman"/>
          <w:color w:val="auto"/>
          <w:sz w:val="32"/>
          <w:lang w:bidi="ar"/>
        </w:rPr>
        <w:t>通过差异化功能配置空间，构建覆盖不同创新领域和发展阶段的实体孵化体系，专门为科技成果转化和初创企业成长提供从概念验证到产业化的全流程实体支撑平台。各功能根据孵化项目的技术特点和发展阶段，灵活配置实验室、中试车间、办公空间等设施，建立动态的空间调整机制和梯度孵化服务体系。</w:t>
      </w:r>
    </w:p>
    <w:p w14:paraId="5E33A3ED">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实体孵化功能</w:t>
      </w:r>
      <w:r>
        <w:rPr>
          <w:rFonts w:hint="default" w:ascii="Times New Roman" w:hAnsi="Times New Roman" w:eastAsia="仿宋" w:cs="Times New Roman"/>
          <w:color w:val="auto"/>
          <w:sz w:val="32"/>
          <w:lang w:bidi="ar"/>
        </w:rPr>
        <w:t>专门承接星耀城总部经济板块和数字科技板块的技术成果转化需求，为绿色综合能源服务业、低碳智能制造产业的硬科技项目提供研发验证和小试空间。通过配置共享实验室、中试车间、检测设备等专业设施，为初创企业提供从概念验证到小批量生产的全流程实体孵化服务。该功能与星耀城创新服务板块形成“管理赋能+实体孵化”的互补发展格局，创新服务板块提供知识产权保护、技术转移等管理服务，实体孵化功能提供实体化的技术验证和产品开发平台。</w:t>
      </w:r>
    </w:p>
    <w:p w14:paraId="23538747">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智能技术创新应用功能</w:t>
      </w:r>
      <w:r>
        <w:rPr>
          <w:rFonts w:hint="default" w:ascii="Times New Roman" w:hAnsi="Times New Roman" w:eastAsia="仿宋" w:cs="Times New Roman"/>
          <w:color w:val="auto"/>
          <w:sz w:val="32"/>
          <w:lang w:bidi="ar"/>
        </w:rPr>
        <w:t>聚焦人工智能等未来产业的实体化验证需求，重点发展智能机器人、智能制造等领域的创新应用。通过配置技术验证实验室、产品测试平台、小批量生产线等中试设施，为具身智能领域创新项目提供从技术验证到产业化的实体支撑平台。该功能与星耀城数字科技板块形成紧密协同，数字科技板块负责智能技术的管理运营和商业模式创新，智能技术创新功能负责技术的实体化验证和产品化开发。</w:t>
      </w:r>
    </w:p>
    <w:p w14:paraId="7DB0BEC4">
      <w:pPr>
        <w:autoSpaceDN w:val="0"/>
        <w:spacing w:line="560" w:lineRule="exact"/>
        <w:ind w:firstLine="640" w:firstLineChars="200"/>
        <w:rPr>
          <w:rFonts w:hint="default"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创意设计实体服务功能</w:t>
      </w:r>
      <w:r>
        <w:rPr>
          <w:rFonts w:hint="default" w:ascii="Times New Roman" w:hAnsi="Times New Roman" w:eastAsia="仿宋" w:cs="Times New Roman"/>
          <w:color w:val="auto"/>
          <w:sz w:val="32"/>
          <w:lang w:bidi="ar"/>
        </w:rPr>
        <w:t>专门承接星耀城各功能板块的创意设计和品牌推广需求，提供设计工作室、样品展示厅、制作车间等实体化创意服务设施。为双碳·ESG相关产业提供产品设计制作、品牌宣传物料制作、展示样品制作等实体化创意服务，与星耀城管理服务功能形成差异化互补。创新孵化区建立与星耀城创新服务板块的常态化联动机制，通过定期对接会、项目路演、技术交流等方式，实现管理服务与实体孵化的深度融合，共同推动创新成果的产业化。</w:t>
      </w:r>
    </w:p>
    <w:p w14:paraId="656751A1">
      <w:pPr>
        <w:autoSpaceDN w:val="0"/>
        <w:spacing w:line="560" w:lineRule="exact"/>
        <w:ind w:firstLine="640" w:firstLineChars="200"/>
        <w:rPr>
          <w:rFonts w:hint="default" w:ascii="Times New Roman" w:hAnsi="Times New Roman" w:eastAsia="方正楷体-简" w:cs="Times New Roman"/>
          <w:color w:val="auto"/>
          <w:sz w:val="32"/>
          <w:lang w:bidi="ar"/>
        </w:rPr>
      </w:pPr>
      <w:bookmarkStart w:id="404" w:name="_Toc1106785761"/>
      <w:bookmarkStart w:id="405" w:name="_Toc15742"/>
      <w:bookmarkStart w:id="406" w:name="_Toc205336058"/>
      <w:bookmarkStart w:id="407" w:name="_Toc1298787578"/>
      <w:r>
        <w:rPr>
          <w:rFonts w:hint="default" w:ascii="Times New Roman" w:hAnsi="Times New Roman" w:eastAsia="方正楷体-简" w:cs="Times New Roman"/>
          <w:color w:val="auto"/>
          <w:sz w:val="32"/>
          <w:lang w:bidi="ar"/>
        </w:rPr>
        <w:t>（三）低碳乐活区</w:t>
      </w:r>
      <w:bookmarkEnd w:id="404"/>
      <w:bookmarkEnd w:id="405"/>
      <w:bookmarkEnd w:id="406"/>
      <w:bookmarkEnd w:id="407"/>
    </w:p>
    <w:p w14:paraId="47B37171">
      <w:pPr>
        <w:widowControl/>
        <w:autoSpaceDN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lang w:bidi="ar"/>
        </w:rPr>
        <w:t>低碳乐活区</w:t>
      </w:r>
      <w:r>
        <w:rPr>
          <w:rFonts w:hint="default" w:ascii="Times New Roman" w:hAnsi="Times New Roman" w:eastAsia="仿宋" w:cs="Times New Roman"/>
          <w:color w:val="auto"/>
          <w:sz w:val="32"/>
          <w:lang w:eastAsia="zh-CN" w:bidi="ar"/>
        </w:rPr>
        <w:t>依托</w:t>
      </w:r>
      <w:r>
        <w:rPr>
          <w:rFonts w:hint="default" w:ascii="Times New Roman" w:hAnsi="Times New Roman" w:eastAsia="仿宋_GB2312" w:cs="Times New Roman"/>
          <w:color w:val="auto"/>
          <w:sz w:val="32"/>
          <w:szCs w:val="32"/>
        </w:rPr>
        <w:t>第一医院高新院区、第二工人文化宫、三大运动中心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中节能高铁新城智慧综合能源站等城市功能</w:t>
      </w:r>
      <w:r>
        <w:rPr>
          <w:rFonts w:hint="eastAsia" w:ascii="Times New Roman" w:hAnsi="Times New Roman" w:eastAsia="仿宋_GB2312" w:cs="Times New Roman"/>
          <w:color w:val="auto"/>
          <w:sz w:val="32"/>
          <w:szCs w:val="32"/>
          <w:lang w:eastAsia="zh-CN"/>
        </w:rPr>
        <w:t>载体，</w:t>
      </w:r>
      <w:r>
        <w:rPr>
          <w:rFonts w:hint="default" w:ascii="Times New Roman" w:hAnsi="Times New Roman" w:eastAsia="仿宋" w:cs="Times New Roman"/>
          <w:color w:val="auto"/>
          <w:sz w:val="32"/>
          <w:lang w:bidi="ar"/>
        </w:rPr>
        <w:t>通过高标准的配套设施建设，不仅为园区提供优质的生活服务，更成为双碳·ESG理念的实践示范</w:t>
      </w:r>
      <w:r>
        <w:rPr>
          <w:rFonts w:hint="default" w:ascii="Times New Roman" w:hAnsi="Times New Roman" w:eastAsia="仿宋_GB2312" w:cs="Times New Roman"/>
          <w:color w:val="auto"/>
          <w:sz w:val="32"/>
          <w:szCs w:val="32"/>
          <w:lang w:bidi="ar"/>
        </w:rPr>
        <w:t>区。</w:t>
      </w:r>
    </w:p>
    <w:p w14:paraId="32729D3E">
      <w:pPr>
        <w:widowControl/>
        <w:numPr>
          <w:ilvl w:val="0"/>
          <w:numId w:val="0"/>
        </w:numPr>
        <w:autoSpaceDN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 w:cs="Times New Roman"/>
          <w:b w:val="0"/>
          <w:bCs w:val="0"/>
          <w:color w:val="auto"/>
          <w:sz w:val="32"/>
          <w:lang w:bidi="ar"/>
        </w:rPr>
        <w:t>智慧绿色能源保障</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b w:val="0"/>
          <w:bCs w:val="0"/>
          <w:color w:val="auto"/>
          <w:sz w:val="32"/>
          <w:lang w:eastAsia="zh-CN" w:bidi="ar"/>
        </w:rPr>
        <w:t>区内</w:t>
      </w:r>
      <w:r>
        <w:rPr>
          <w:rFonts w:hint="default" w:ascii="Times New Roman" w:hAnsi="Times New Roman" w:eastAsia="仿宋" w:cs="Times New Roman"/>
          <w:color w:val="auto"/>
          <w:sz w:val="32"/>
          <w:lang w:bidi="ar"/>
        </w:rPr>
        <w:t>智慧综合能源站作为园区综合能源保障设施，采用“多能互补+智慧调度”模式，为整个园区提供清洁高效的能源供应。该能源站集成太阳能、风能、储能、智能电网等先进技术，重点保障园区的生活配套和基础设施用能需求，通过能源梯级利用和智能化管理，实现能效提升与碳排放降低的双重目标，为园区双碳·ESG发展提供可持续的能源支撑。</w:t>
      </w:r>
    </w:p>
    <w:p w14:paraId="480F9F0E">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高品质医疗服务设施</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市第一人民医院高新院区遵循绿色医院建设标准，重点为园区从业人员及家属提供高品质医疗服务。医院采用绿色建筑技术和智慧医疗系统相结合的创新模式，提供门诊、住院、急救、体检等高品质医疗服务，为园区提供全方位的健康保障支撑。</w:t>
      </w:r>
    </w:p>
    <w:p w14:paraId="5D9678D3">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多元化文化服务设施</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新龙湖演艺中心和市第二工人文化宫等文化设施，重点为园区从业人员提供文艺演出、文化活动、会议展览等文化服务</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通过配置多功能演艺厅、专业展览空间及智能会议场所，打造集艺术欣赏、文化交流、休闲娱乐于一体的综合性文化服务平台，为园区提供丰富的文化供给与精神生活支撑。</w:t>
      </w:r>
    </w:p>
    <w:p w14:paraId="2A1E0584">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国际化教育服务</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常外国际高中等教育设施重点为园区从业人员子女提供国际化教育服务。学校采用绿色校园标准建设，配备智慧教室、创新实验室及多功能活动空间等现代化教学设施，为园区人才的子女提供高品质的教育保障。</w:t>
      </w:r>
    </w:p>
    <w:p w14:paraId="38F57092">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高品质居住生活环境</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第四代高端住宅项目严格遵循绿色建筑技术标准，重点为园区高端人才提供高品质居住环境。项目配备智慧社区管理系统，提供物业服务、生活服务、社区服务等综合居住服务，构建绿色低碳、智慧便捷的高端人才居住环境，完善园区职住平衡的发展生态。</w:t>
      </w:r>
    </w:p>
    <w:p w14:paraId="7B4A7022">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特色休闲商业服务</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新龙湖水街重点提供休闲购物、餐饮娱乐、生活服务等商业服务，满足园区从业人员的日常消费需求。项目引进绿色商业、健康消费、新能源汽车服务等符合双碳·ESG理念的商业业态，构建低碳环保的复合型商业空间，为从业人员提供便捷、健康、可持续的消费体验。</w:t>
      </w:r>
    </w:p>
    <w:p w14:paraId="02642984">
      <w:pPr>
        <w:widowControl/>
        <w:numPr>
          <w:ilvl w:val="0"/>
          <w:numId w:val="0"/>
        </w:num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b w:val="0"/>
          <w:bCs w:val="0"/>
          <w:color w:val="auto"/>
          <w:sz w:val="32"/>
          <w:lang w:bidi="ar"/>
        </w:rPr>
        <w:t>建设多功能体育健身设施</w:t>
      </w:r>
      <w:r>
        <w:rPr>
          <w:rFonts w:hint="eastAsia" w:ascii="Times New Roman" w:hAnsi="Times New Roman" w:eastAsia="仿宋" w:cs="Times New Roman"/>
          <w:b w:val="0"/>
          <w:bCs w:val="0"/>
          <w:color w:val="auto"/>
          <w:sz w:val="32"/>
          <w:lang w:eastAsia="zh-CN" w:bidi="ar"/>
        </w:rPr>
        <w:t>。</w:t>
      </w:r>
      <w:r>
        <w:rPr>
          <w:rFonts w:hint="default" w:ascii="Times New Roman" w:hAnsi="Times New Roman" w:eastAsia="仿宋" w:cs="Times New Roman"/>
          <w:color w:val="auto"/>
          <w:sz w:val="32"/>
          <w:lang w:bidi="ar"/>
        </w:rPr>
        <w:t>常州市足球训练基地、棒垒球训练基地、新龙湖水上运动中心等构成园区“三大运动中心”，重点为园区从业人员提供体育健身、运动训练、赛事观赏等体育服务，推广健康低碳生活方式，为园区从业人员提供全方位的体育健康服务支撑。</w:t>
      </w:r>
    </w:p>
    <w:p w14:paraId="24FCD212">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低碳乐活区的建设将提升园区的宜居品质，为吸引和留住高端人才提供重要支撑，同时也成为展示双碳·ESG理念、推广绿色生活的重要窗口。</w:t>
      </w:r>
    </w:p>
    <w:p w14:paraId="1213B56A">
      <w:pPr>
        <w:numPr>
          <w:ilvl w:val="0"/>
          <w:numId w:val="10"/>
        </w:numPr>
        <w:spacing w:line="560" w:lineRule="exact"/>
        <w:ind w:left="0" w:firstLine="640" w:firstLineChars="200"/>
        <w:outlineLvl w:val="2"/>
        <w:rPr>
          <w:rFonts w:hint="default" w:ascii="Times New Roman" w:hAnsi="Times New Roman" w:eastAsia="黑体" w:cs="Times New Roman"/>
          <w:color w:val="auto"/>
          <w:sz w:val="32"/>
          <w:szCs w:val="32"/>
        </w:rPr>
      </w:pPr>
      <w:bookmarkStart w:id="408" w:name="_Toc20858"/>
      <w:bookmarkStart w:id="409" w:name="_Toc29929"/>
      <w:bookmarkStart w:id="410" w:name="_Toc1699035338"/>
      <w:bookmarkStart w:id="411" w:name="_Toc3340"/>
      <w:bookmarkStart w:id="412" w:name="_Toc1233955276"/>
      <w:bookmarkStart w:id="413" w:name="_Toc481338295"/>
      <w:bookmarkStart w:id="414" w:name="_Toc43302142"/>
      <w:bookmarkStart w:id="415" w:name="_Toc76906077"/>
      <w:bookmarkStart w:id="416" w:name="_Toc1917420975"/>
      <w:bookmarkStart w:id="417" w:name="_Toc9377370"/>
      <w:bookmarkStart w:id="418" w:name="_Toc244934813"/>
      <w:bookmarkStart w:id="419" w:name="_Toc7500"/>
      <w:bookmarkStart w:id="420" w:name="_Toc1042831977"/>
      <w:r>
        <w:rPr>
          <w:rFonts w:hint="default" w:ascii="Times New Roman" w:hAnsi="Times New Roman" w:eastAsia="黑体" w:cs="Times New Roman"/>
          <w:color w:val="auto"/>
          <w:sz w:val="32"/>
          <w:szCs w:val="32"/>
        </w:rPr>
        <w:t>“N</w:t>
      </w:r>
      <w:r>
        <w:rPr>
          <w:rFonts w:hint="default" w:ascii="Times New Roman" w:hAnsi="Times New Roman" w:eastAsia="黑体" w:cs="Times New Roman"/>
          <w:color w:val="auto"/>
          <w:sz w:val="32"/>
          <w:szCs w:val="32"/>
          <w:lang w:eastAsia="zh-CN"/>
        </w:rPr>
        <w:t>园</w:t>
      </w:r>
      <w:r>
        <w:rPr>
          <w:rFonts w:hint="default" w:ascii="Times New Roman" w:hAnsi="Times New Roman" w:eastAsia="黑体" w:cs="Times New Roman"/>
          <w:color w:val="auto"/>
          <w:sz w:val="32"/>
          <w:szCs w:val="32"/>
        </w:rPr>
        <w:t>协同”——构建网络化协同发展体系</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19235D51">
      <w:pPr>
        <w:widowControl/>
        <w:autoSpaceDN w:val="0"/>
        <w:spacing w:line="560" w:lineRule="exact"/>
        <w:ind w:firstLine="640" w:firstLineChars="200"/>
        <w:rPr>
          <w:rFonts w:ascii="Times New Roman" w:hAnsi="Times New Roman" w:eastAsia="仿宋" w:cs="Times New Roman"/>
          <w:color w:val="auto"/>
          <w:sz w:val="32"/>
          <w:lang w:bidi="ar"/>
        </w:rPr>
      </w:pPr>
      <w:bookmarkStart w:id="421" w:name="_Toc565535588"/>
      <w:bookmarkStart w:id="422" w:name="_Toc1162390036"/>
      <w:bookmarkStart w:id="423" w:name="_Toc724983712"/>
      <w:bookmarkStart w:id="424" w:name="_Toc19794"/>
      <w:r>
        <w:rPr>
          <w:rFonts w:hint="default" w:ascii="Times New Roman" w:hAnsi="Times New Roman" w:eastAsia="仿宋" w:cs="Times New Roman"/>
          <w:color w:val="auto"/>
          <w:sz w:val="32"/>
          <w:lang w:bidi="ar"/>
        </w:rPr>
        <w:t>通过与周边产业园区的协同发展，构建完整的常州高新区双碳·ESG产业空间网络，实现产业链各环节的合理布局。</w:t>
      </w:r>
    </w:p>
    <w:p w14:paraId="7CBFB84A">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龙江路西侧万亩产业园作为双碳·ESG产业的规模化制造基地，与星耀城形成</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总部+基地</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的产业协同模式，保障重大制造项目落地，为星耀城的总部企业提供强大的生产制造能力支撑。通过总部的研发设计、品牌运营与基地的规模制造相结合，实现产业链的垂直整合，提升产业整体竞争力。</w:t>
      </w:r>
    </w:p>
    <w:p w14:paraId="620DD87E">
      <w:pPr>
        <w:autoSpaceDN w:val="0"/>
        <w:spacing w:line="560" w:lineRule="exact"/>
        <w:ind w:firstLine="616" w:firstLineChars="200"/>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中瑞产业园依托国际合作平台，引进瑞士等欧洲国家的先进绿色技术和管理经验，为星耀城的国际化发展提供支撑。通过承接国际技术转移、开展国际标准认证、推动国际产能合作，帮助园区企业融入全球双碳·ESG产业链，提升国际竞争力。</w:t>
      </w:r>
    </w:p>
    <w:p w14:paraId="483747B1">
      <w:pPr>
        <w:autoSpaceDN w:val="0"/>
        <w:spacing w:line="560" w:lineRule="exact"/>
        <w:ind w:firstLine="640" w:firstLineChars="200"/>
        <w:jc w:val="both"/>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新材料产业园以碳纤维及复合材料产业集群为核心，为双碳·ESG产业发展提供关键材料支撑。通过与星耀城总部企业的需求对接，推动新材料在新能源装备、节能建筑、轻量化交通工具等领域的应用，形成</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材料创新—产品应用—市场反馈—技术迭代</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的良性循环。</w:t>
      </w:r>
    </w:p>
    <w:p w14:paraId="7BEF6A20">
      <w:pPr>
        <w:keepNext w:val="0"/>
        <w:keepLines w:val="0"/>
        <w:widowControl/>
        <w:suppressLineNumbers w:val="0"/>
        <w:autoSpaceDN w:val="0"/>
        <w:spacing w:line="560" w:lineRule="exact"/>
        <w:ind w:firstLine="640" w:firstLineChars="200"/>
        <w:jc w:val="both"/>
        <w:rPr>
          <w:rFonts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龙创·未来科技产业园聚焦打造集生产、研发及地铁上盖商业于一体的科创综合体，重点构建</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制造业总部经济—孵化器—加速器</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全过程孵育链条</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将承接星耀城双碳·ESG高端服务业的技术成果转化需求，为人工智能、智能制造、数字科技等未来产业项目提供从概念验证到规模化生产的全链条空间支撑</w:t>
      </w:r>
      <w:r>
        <w:rPr>
          <w:rFonts w:ascii="Times New Roman" w:hAnsi="Times New Roman" w:eastAsia="仿宋" w:cs="Times New Roman"/>
          <w:color w:val="auto"/>
          <w:kern w:val="2"/>
          <w:sz w:val="32"/>
          <w:szCs w:val="24"/>
          <w:lang w:eastAsia="zh-CN" w:bidi="ar"/>
        </w:rPr>
        <w:t>，</w:t>
      </w:r>
      <w:r>
        <w:rPr>
          <w:rFonts w:ascii="Times New Roman" w:hAnsi="Times New Roman" w:eastAsia="仿宋" w:cs="Times New Roman"/>
          <w:color w:val="auto"/>
          <w:kern w:val="2"/>
          <w:sz w:val="32"/>
          <w:szCs w:val="24"/>
          <w:lang w:val="en-US" w:eastAsia="zh-CN" w:bidi="ar"/>
        </w:rPr>
        <w:t>成为连接星耀城总部功能与周边制造基地的关键节点，推动创新链与产业链的深度融合。</w:t>
      </w:r>
    </w:p>
    <w:p w14:paraId="0BC63D0D">
      <w:pPr>
        <w:widowControl/>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各协同园区将与星耀城形成</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总部+基地</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研发+制造</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服务+生产</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的协同关系，通过产业链的空间化布局，实现资源优化配置和产业协同发展。</w:t>
      </w:r>
    </w:p>
    <w:p w14:paraId="4F20D6D7">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425" w:name="_Toc944001374"/>
      <w:bookmarkStart w:id="426" w:name="_Toc322807556"/>
      <w:bookmarkStart w:id="427" w:name="_Toc1179491891"/>
      <w:bookmarkStart w:id="428" w:name="_Toc297515224"/>
      <w:bookmarkStart w:id="429" w:name="_Toc122711190"/>
      <w:bookmarkStart w:id="430" w:name="_Toc1742253638"/>
      <w:bookmarkStart w:id="431" w:name="_Toc371575554"/>
      <w:r>
        <w:rPr>
          <w:rFonts w:hint="eastAsia" w:ascii="方正楷体_GB2312" w:hAnsi="方正楷体_GB2312" w:eastAsia="方正楷体_GB2312" w:cs="方正楷体_GB2312"/>
          <w:color w:val="auto"/>
          <w:sz w:val="32"/>
          <w:szCs w:val="32"/>
        </w:rPr>
        <w:t>第三节 空间产业融合发展路径</w:t>
      </w:r>
      <w:bookmarkEnd w:id="425"/>
      <w:bookmarkEnd w:id="426"/>
      <w:bookmarkEnd w:id="427"/>
      <w:bookmarkEnd w:id="428"/>
      <w:bookmarkEnd w:id="429"/>
      <w:bookmarkEnd w:id="430"/>
      <w:bookmarkEnd w:id="431"/>
    </w:p>
    <w:p w14:paraId="39DEDC02">
      <w:pPr>
        <w:pStyle w:val="4"/>
        <w:keepNext w:val="0"/>
        <w:keepLines w:val="0"/>
        <w:widowControl/>
        <w:spacing w:line="560" w:lineRule="exact"/>
        <w:ind w:firstLine="640"/>
        <w:rPr>
          <w:color w:val="auto"/>
          <w:sz w:val="32"/>
          <w:szCs w:val="32"/>
        </w:rPr>
      </w:pPr>
      <w:bookmarkStart w:id="432" w:name="_Toc1948855869"/>
      <w:bookmarkStart w:id="433" w:name="_Toc1109522418"/>
      <w:bookmarkStart w:id="434" w:name="_Toc938761159"/>
      <w:bookmarkStart w:id="435" w:name="_Toc1054256273"/>
      <w:r>
        <w:rPr>
          <w:color w:val="auto"/>
          <w:sz w:val="32"/>
          <w:szCs w:val="32"/>
        </w:rPr>
        <w:t>一、构建产业导向的空间配置机制</w:t>
      </w:r>
      <w:bookmarkEnd w:id="432"/>
      <w:bookmarkEnd w:id="433"/>
      <w:bookmarkEnd w:id="434"/>
      <w:bookmarkEnd w:id="435"/>
    </w:p>
    <w:p w14:paraId="77F40E06">
      <w:pPr>
        <w:autoSpaceDN/>
        <w:spacing w:line="560" w:lineRule="exact"/>
        <w:ind w:firstLine="616" w:firstLineChars="200"/>
        <w:rPr>
          <w:rFonts w:hint="default"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val="en-US" w:eastAsia="zh-CN" w:bidi="ar"/>
        </w:rPr>
        <w:t>建立基于</w:t>
      </w:r>
      <w:r>
        <w:rPr>
          <w:rFonts w:hint="default" w:ascii="Times New Roman" w:hAnsi="Times New Roman" w:eastAsia="仿宋" w:cs="Times New Roman"/>
          <w:color w:val="auto"/>
          <w:spacing w:val="-6"/>
          <w:sz w:val="32"/>
          <w:lang w:eastAsia="zh-CN" w:bidi="ar"/>
        </w:rPr>
        <w:t>“</w:t>
      </w:r>
      <w:r>
        <w:rPr>
          <w:rFonts w:hint="default" w:ascii="Times New Roman" w:hAnsi="Times New Roman" w:eastAsia="仿宋" w:cs="Times New Roman"/>
          <w:color w:val="auto"/>
          <w:spacing w:val="-6"/>
          <w:sz w:val="32"/>
          <w:lang w:val="en-US" w:eastAsia="zh-CN" w:bidi="ar"/>
        </w:rPr>
        <w:t>3+X</w:t>
      </w:r>
      <w:r>
        <w:rPr>
          <w:rFonts w:hint="default" w:ascii="Times New Roman" w:hAnsi="Times New Roman" w:eastAsia="仿宋" w:cs="Times New Roman"/>
          <w:color w:val="auto"/>
          <w:spacing w:val="-6"/>
          <w:sz w:val="32"/>
          <w:lang w:eastAsia="zh-CN" w:bidi="ar"/>
        </w:rPr>
        <w:t>”</w:t>
      </w:r>
      <w:r>
        <w:rPr>
          <w:rFonts w:hint="default" w:ascii="Times New Roman" w:hAnsi="Times New Roman" w:eastAsia="仿宋" w:cs="Times New Roman"/>
          <w:color w:val="auto"/>
          <w:spacing w:val="-6"/>
          <w:sz w:val="32"/>
          <w:lang w:val="en-US" w:eastAsia="zh-CN" w:bidi="ar"/>
        </w:rPr>
        <w:t>产业体系的空间资源配置机制。</w:t>
      </w:r>
      <w:r>
        <w:rPr>
          <w:rFonts w:hint="default" w:ascii="Times New Roman" w:hAnsi="Times New Roman" w:eastAsia="仿宋" w:cs="Times New Roman"/>
          <w:color w:val="auto"/>
          <w:spacing w:val="-6"/>
          <w:sz w:val="32"/>
          <w:lang w:eastAsia="zh-CN" w:bidi="ar"/>
        </w:rPr>
        <w:t>双碳·ESG</w:t>
      </w:r>
      <w:r>
        <w:rPr>
          <w:rFonts w:hint="default" w:ascii="Times New Roman" w:hAnsi="Times New Roman" w:eastAsia="仿宋" w:cs="Times New Roman"/>
          <w:color w:val="auto"/>
          <w:spacing w:val="-6"/>
          <w:sz w:val="32"/>
          <w:lang w:val="en-US" w:eastAsia="zh-CN" w:bidi="ar"/>
        </w:rPr>
        <w:t>高端服务业优先在星耀城核心区和专业服务功能区布局；绿色综合能源服务业在创新孵化功能区进行技术创新和商业模式探索，在星耀城设立运营管理中心；低碳智能制造产业利用智能制造功能载体进行创新突破；未来产业在专业化创新功能载体进行前瞻布局。</w:t>
      </w:r>
    </w:p>
    <w:p w14:paraId="574DE3C0">
      <w:pPr>
        <w:pStyle w:val="4"/>
        <w:spacing w:line="560" w:lineRule="exact"/>
        <w:ind w:firstLine="640"/>
        <w:rPr>
          <w:color w:val="auto"/>
          <w:sz w:val="32"/>
          <w:szCs w:val="32"/>
          <w:lang w:bidi="ar"/>
        </w:rPr>
      </w:pPr>
      <w:bookmarkStart w:id="436" w:name="_Toc1634337721"/>
      <w:bookmarkStart w:id="437" w:name="_Toc232455500"/>
      <w:bookmarkStart w:id="438" w:name="_Toc630452167"/>
      <w:bookmarkStart w:id="439" w:name="_Toc961080264"/>
      <w:r>
        <w:rPr>
          <w:rFonts w:hint="default"/>
          <w:color w:val="auto"/>
          <w:sz w:val="32"/>
          <w:szCs w:val="32"/>
          <w:lang w:bidi="ar"/>
        </w:rPr>
        <w:t>二、建立空间协同发展机制</w:t>
      </w:r>
      <w:bookmarkEnd w:id="436"/>
      <w:bookmarkEnd w:id="437"/>
      <w:bookmarkEnd w:id="438"/>
      <w:bookmarkEnd w:id="439"/>
    </w:p>
    <w:p w14:paraId="622723D9">
      <w:pPr>
        <w:autoSpaceDN/>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构建园区内外空间载体的协同机制，建立统一的招商平台和企业服务体系。根据企业发展阶段和业务特点，引导其入驻最适合的空间载体。支持企业在不同载体间的合理流动，初创企业从孵化器成长后可升级到专业服务区或星耀城。通过空间协同，形成企业全生命周期的培育体系。</w:t>
      </w:r>
    </w:p>
    <w:p w14:paraId="129739A4">
      <w:pPr>
        <w:pStyle w:val="4"/>
        <w:spacing w:line="560" w:lineRule="exact"/>
        <w:ind w:firstLine="640"/>
        <w:rPr>
          <w:color w:val="auto"/>
          <w:sz w:val="32"/>
          <w:szCs w:val="32"/>
          <w:lang w:bidi="ar"/>
        </w:rPr>
      </w:pPr>
      <w:bookmarkStart w:id="440" w:name="_Toc1260435146"/>
      <w:bookmarkStart w:id="441" w:name="_Toc1490573182"/>
      <w:bookmarkStart w:id="442" w:name="_Toc1301815644"/>
      <w:bookmarkStart w:id="443" w:name="_Toc258956660"/>
      <w:r>
        <w:rPr>
          <w:rFonts w:hint="default"/>
          <w:color w:val="auto"/>
          <w:sz w:val="32"/>
          <w:szCs w:val="32"/>
          <w:lang w:bidi="ar"/>
        </w:rPr>
        <w:t>三、完善空间服务支撑体系</w:t>
      </w:r>
      <w:bookmarkEnd w:id="440"/>
      <w:bookmarkEnd w:id="441"/>
      <w:bookmarkEnd w:id="442"/>
      <w:bookmarkEnd w:id="443"/>
    </w:p>
    <w:p w14:paraId="4E8AFB14">
      <w:pPr>
        <w:autoSpaceDN/>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建设覆盖全园区的智慧化管理平台，实现空间资源的数字化管理、企业需求的智能匹配、公共服务的便捷获取。构建</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一站式</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企业服务中心，提供从企业注册、项目审批到政策兑现的全流程服务。通过高效的服务体系，降低企业运营成本，提升园区竞争力，推动产业与空间的深度融合发展。</w:t>
      </w:r>
    </w:p>
    <w:bookmarkEnd w:id="390"/>
    <w:bookmarkEnd w:id="421"/>
    <w:bookmarkEnd w:id="422"/>
    <w:bookmarkEnd w:id="423"/>
    <w:bookmarkEnd w:id="424"/>
    <w:p w14:paraId="44CF1870">
      <w:pPr>
        <w:spacing w:line="560" w:lineRule="exact"/>
        <w:rPr>
          <w:rFonts w:hint="default"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14:paraId="57E96949">
      <w:pPr>
        <w:pStyle w:val="2"/>
        <w:keepNext/>
        <w:keepLines/>
        <w:pageBreakBefore w:val="0"/>
        <w:widowControl w:val="0"/>
        <w:numPr>
          <w:ilvl w:val="0"/>
          <w:numId w:val="5"/>
        </w:numPr>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黑体" w:cs="Times New Roman"/>
          <w:b w:val="0"/>
          <w:color w:val="auto"/>
          <w:sz w:val="32"/>
          <w:szCs w:val="32"/>
        </w:rPr>
      </w:pPr>
      <w:bookmarkStart w:id="444" w:name="_Toc31378245"/>
      <w:bookmarkStart w:id="445" w:name="_Toc1255187847"/>
      <w:bookmarkStart w:id="446" w:name="_Toc1496021552"/>
      <w:bookmarkStart w:id="447" w:name="_Toc984141399"/>
      <w:bookmarkStart w:id="448" w:name="_Toc2112878640"/>
      <w:bookmarkStart w:id="449" w:name="_Toc5123"/>
      <w:bookmarkStart w:id="450" w:name="_Toc14930"/>
      <w:bookmarkStart w:id="451" w:name="_Toc1543876440"/>
      <w:bookmarkStart w:id="452" w:name="_Toc1202507209"/>
      <w:bookmarkStart w:id="453" w:name="_Toc124789968"/>
      <w:bookmarkStart w:id="454" w:name="_Toc293214749"/>
      <w:bookmarkStart w:id="455" w:name="_Toc24964"/>
      <w:bookmarkStart w:id="456" w:name="_Toc1663940787"/>
      <w:bookmarkStart w:id="457" w:name="_Toc12323"/>
      <w:bookmarkStart w:id="458" w:name="_Toc1448323404"/>
      <w:bookmarkStart w:id="459" w:name="_Toc1059242149"/>
      <w:r>
        <w:rPr>
          <w:rFonts w:ascii="Times New Roman" w:hAnsi="Times New Roman" w:eastAsia="黑体" w:cs="Times New Roman"/>
          <w:b w:val="0"/>
          <w:color w:val="auto"/>
          <w:sz w:val="32"/>
          <w:szCs w:val="32"/>
        </w:rPr>
        <w:t>实施举措</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079053D">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460" w:name="_Toc1732800225"/>
      <w:bookmarkStart w:id="461" w:name="_Toc7785"/>
      <w:bookmarkStart w:id="462" w:name="_Toc25648"/>
      <w:bookmarkStart w:id="463" w:name="_Toc14643"/>
      <w:bookmarkStart w:id="464" w:name="_Toc746858139"/>
      <w:bookmarkStart w:id="465" w:name="_Toc912893367"/>
      <w:bookmarkStart w:id="466" w:name="_Toc284471186"/>
      <w:bookmarkStart w:id="467" w:name="_Toc1206219108"/>
      <w:bookmarkStart w:id="468" w:name="_Toc1220047377"/>
      <w:bookmarkStart w:id="469" w:name="_Toc950336733"/>
      <w:bookmarkStart w:id="470" w:name="_Toc2033904026"/>
      <w:bookmarkStart w:id="471" w:name="_Toc14387"/>
      <w:bookmarkStart w:id="472" w:name="_Toc570059746"/>
      <w:bookmarkStart w:id="473" w:name="_Toc903226593"/>
      <w:bookmarkStart w:id="474" w:name="_Toc1320755875"/>
      <w:bookmarkStart w:id="475" w:name="_Toc827961874"/>
      <w:r>
        <w:rPr>
          <w:rFonts w:hint="default" w:ascii="方正楷体_GB2312" w:hAnsi="方正楷体_GB2312" w:eastAsia="方正楷体_GB2312" w:cs="方正楷体_GB2312"/>
          <w:color w:val="auto"/>
          <w:sz w:val="32"/>
          <w:szCs w:val="32"/>
        </w:rPr>
        <w:t>第一节</w:t>
      </w:r>
      <w:r>
        <w:rPr>
          <w:rFonts w:hint="eastAsia" w:ascii="方正楷体_GB2312" w:hAnsi="方正楷体_GB2312" w:eastAsia="方正楷体_GB2312" w:cs="方正楷体_GB2312"/>
          <w:color w:val="auto"/>
          <w:sz w:val="32"/>
          <w:szCs w:val="32"/>
        </w:rPr>
        <w:t xml:space="preserve"> 深化科技创新</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679D0145">
      <w:pPr>
        <w:widowControl/>
        <w:numPr>
          <w:ilvl w:val="0"/>
          <w:numId w:val="11"/>
        </w:numPr>
        <w:spacing w:line="560" w:lineRule="exact"/>
        <w:ind w:left="0" w:firstLine="640" w:firstLineChars="200"/>
        <w:jc w:val="left"/>
        <w:outlineLvl w:val="2"/>
        <w:rPr>
          <w:rFonts w:hint="default" w:ascii="Times New Roman" w:hAnsi="Times New Roman" w:eastAsia="黑体" w:cs="Times New Roman"/>
          <w:color w:val="auto"/>
          <w:sz w:val="32"/>
          <w:szCs w:val="32"/>
        </w:rPr>
      </w:pPr>
      <w:bookmarkStart w:id="476" w:name="_Toc2383"/>
      <w:bookmarkStart w:id="477" w:name="_Toc1147644608"/>
      <w:bookmarkStart w:id="478" w:name="_Toc14412"/>
      <w:bookmarkStart w:id="479" w:name="_Toc781185946"/>
      <w:bookmarkStart w:id="480" w:name="_Toc1257989506"/>
      <w:bookmarkStart w:id="481" w:name="_Toc1553015733"/>
      <w:bookmarkStart w:id="482" w:name="_Toc28281"/>
      <w:bookmarkStart w:id="483" w:name="_Toc1069601755"/>
      <w:bookmarkStart w:id="484" w:name="_Toc126821905"/>
      <w:bookmarkStart w:id="485" w:name="_Toc180272036"/>
      <w:bookmarkStart w:id="486" w:name="_Toc268135698"/>
      <w:bookmarkStart w:id="487" w:name="_Toc1299576148"/>
      <w:bookmarkStart w:id="488" w:name="_Toc12009"/>
      <w:r>
        <w:rPr>
          <w:rFonts w:hint="default" w:ascii="Times New Roman" w:hAnsi="Times New Roman" w:eastAsia="黑体" w:cs="Times New Roman"/>
          <w:color w:val="auto"/>
          <w:sz w:val="32"/>
          <w:szCs w:val="32"/>
        </w:rPr>
        <w:t>构建智慧</w:t>
      </w:r>
      <w:r>
        <w:rPr>
          <w:rFonts w:ascii="Times New Roman" w:hAnsi="Times New Roman" w:eastAsia="黑体" w:cs="Times New Roman"/>
          <w:color w:val="auto"/>
          <w:kern w:val="2"/>
          <w:sz w:val="32"/>
          <w:szCs w:val="32"/>
          <w:lang w:val="en-US" w:eastAsia="zh-CN" w:bidi="ar"/>
        </w:rPr>
        <w:t>双碳·ESG</w:t>
      </w:r>
      <w:r>
        <w:rPr>
          <w:rFonts w:hint="default" w:ascii="Times New Roman" w:hAnsi="Times New Roman" w:eastAsia="黑体" w:cs="Times New Roman"/>
          <w:color w:val="auto"/>
          <w:sz w:val="32"/>
          <w:szCs w:val="32"/>
        </w:rPr>
        <w:t>数字底座</w:t>
      </w:r>
      <w:bookmarkEnd w:id="476"/>
      <w:bookmarkEnd w:id="477"/>
      <w:bookmarkEnd w:id="478"/>
      <w:bookmarkEnd w:id="479"/>
      <w:bookmarkEnd w:id="480"/>
      <w:bookmarkEnd w:id="481"/>
      <w:bookmarkEnd w:id="482"/>
      <w:bookmarkEnd w:id="483"/>
      <w:bookmarkEnd w:id="484"/>
      <w:bookmarkEnd w:id="485"/>
      <w:bookmarkEnd w:id="486"/>
      <w:bookmarkEnd w:id="487"/>
      <w:bookmarkEnd w:id="488"/>
    </w:p>
    <w:p w14:paraId="6617B526">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ascii="Times New Roman" w:hAnsi="Times New Roman" w:eastAsia="仿宋" w:cs="Times New Roman"/>
          <w:color w:val="auto"/>
          <w:kern w:val="2"/>
          <w:sz w:val="32"/>
          <w:szCs w:val="24"/>
          <w:lang w:val="en-US" w:eastAsia="zh-CN" w:bidi="ar"/>
        </w:rPr>
        <w:t>探索建设智慧能源数字底座，引导企业参与智慧能源管理体系建设。分步推进平台建设，逐步扩大企业接入范围，开展能源优化调度试点，提升园区综合能效水平。</w:t>
      </w:r>
      <w:r>
        <w:rPr>
          <w:rFonts w:hint="default" w:ascii="Times New Roman" w:hAnsi="Times New Roman" w:eastAsia="仿宋" w:cs="Times New Roman"/>
          <w:color w:val="auto"/>
          <w:sz w:val="32"/>
          <w:lang w:bidi="ar"/>
        </w:rPr>
        <w:t>建立企业能源数据采集标准规范，搭建碳资产管理子系统，提供碳排放核算、碳资产评估、碳交易等一站式服务。设立园区能源管理中心，配备专业技术团队，为企业提供能效诊断、节能改造方案设计等技术服务，形成完整的智慧能源管理服务体系。</w:t>
      </w:r>
    </w:p>
    <w:p w14:paraId="1F69439B">
      <w:pPr>
        <w:numPr>
          <w:ilvl w:val="0"/>
          <w:numId w:val="11"/>
        </w:numPr>
        <w:spacing w:line="560" w:lineRule="exact"/>
        <w:ind w:left="0" w:firstLine="640" w:firstLineChars="200"/>
        <w:outlineLvl w:val="2"/>
        <w:rPr>
          <w:rFonts w:hint="default" w:ascii="Times New Roman" w:hAnsi="Times New Roman" w:eastAsia="黑体" w:cs="Times New Roman"/>
          <w:color w:val="auto"/>
          <w:sz w:val="32"/>
          <w:szCs w:val="32"/>
        </w:rPr>
      </w:pPr>
      <w:bookmarkStart w:id="489" w:name="_Toc5262"/>
      <w:bookmarkStart w:id="490" w:name="_Toc1880166782"/>
      <w:bookmarkStart w:id="491" w:name="_Toc24407"/>
      <w:bookmarkStart w:id="492" w:name="_Toc211087248"/>
      <w:bookmarkStart w:id="493" w:name="_Toc1019178893"/>
      <w:bookmarkStart w:id="494" w:name="_Toc1912292949"/>
      <w:bookmarkStart w:id="495" w:name="_Toc1362063767"/>
      <w:bookmarkStart w:id="496" w:name="_Toc18142"/>
      <w:bookmarkStart w:id="497" w:name="_Toc1858296307"/>
      <w:bookmarkStart w:id="498" w:name="_Toc362325395"/>
      <w:bookmarkStart w:id="499" w:name="_Toc721512974"/>
      <w:bookmarkStart w:id="500" w:name="_Toc27689"/>
      <w:bookmarkStart w:id="501" w:name="_Toc957345540"/>
      <w:r>
        <w:rPr>
          <w:rFonts w:hint="default" w:ascii="Times New Roman" w:hAnsi="Times New Roman" w:eastAsia="黑体" w:cs="Times New Roman"/>
          <w:color w:val="auto"/>
          <w:sz w:val="32"/>
          <w:szCs w:val="32"/>
        </w:rPr>
        <w:t>开展关键技术联合攻关</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4CDB2638">
      <w:pPr>
        <w:widowControl/>
        <w:autoSpaceDN w:val="0"/>
        <w:spacing w:line="560" w:lineRule="exact"/>
        <w:ind w:firstLine="640" w:firstLineChars="200"/>
        <w:jc w:val="left"/>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建立双碳·ESG产业关键核心技术攻关项目库，定期征集并发布重大技术需求清单。重点突破下一代</w:t>
      </w:r>
      <w:r>
        <w:rPr>
          <w:rFonts w:ascii="Times New Roman" w:hAnsi="Times New Roman" w:eastAsia="仿宋" w:cs="Times New Roman"/>
          <w:color w:val="auto"/>
          <w:kern w:val="2"/>
          <w:sz w:val="32"/>
          <w:szCs w:val="24"/>
          <w:lang w:val="en-US" w:eastAsia="zh-CN" w:bidi="ar"/>
        </w:rPr>
        <w:t>碳捕集利用与封存技术、零碳工业流程再造技术、负碳技术、碳足迹精准核算技术、</w:t>
      </w:r>
      <w:r>
        <w:rPr>
          <w:rFonts w:hint="default" w:ascii="Times New Roman" w:hAnsi="Times New Roman" w:eastAsia="仿宋" w:cs="Times New Roman"/>
          <w:color w:val="auto"/>
          <w:sz w:val="32"/>
          <w:lang w:bidi="ar"/>
        </w:rPr>
        <w:t>光伏电池技术、固态电池技术、合成生物底盘细胞构建、碳纤维低成本制备等“卡脖子”技术难题。按照相关政策要求，完善双碳·ESG产业重大技术攻关项目的组织实施流程，明确项目申报、遴选和过程管理等工作安排，为技术攻关有序推进提供服务保障。强化产学研协同创新，支持企业与南京大学、东南大学、江南大学</w:t>
      </w:r>
      <w:r>
        <w:rPr>
          <w:rFonts w:hint="default" w:ascii="Times New Roman" w:hAnsi="Times New Roman" w:eastAsia="仿宋" w:cs="Times New Roman"/>
          <w:color w:val="auto"/>
          <w:sz w:val="32"/>
          <w:lang w:eastAsia="zh-CN" w:bidi="ar"/>
        </w:rPr>
        <w:t>、南京师范大学</w:t>
      </w:r>
      <w:r>
        <w:rPr>
          <w:rFonts w:hint="default" w:ascii="Times New Roman" w:hAnsi="Times New Roman" w:eastAsia="仿宋" w:cs="Times New Roman"/>
          <w:color w:val="auto"/>
          <w:sz w:val="32"/>
          <w:lang w:bidi="ar"/>
        </w:rPr>
        <w:t>等高校院所组建联合攻关团队，构建“需求牵引-联合攻关-成果转化”的协同创新体系。</w:t>
      </w:r>
    </w:p>
    <w:p w14:paraId="633B8BEF">
      <w:pPr>
        <w:widowControl/>
        <w:autoSpaceDN w:val="0"/>
        <w:spacing w:line="560" w:lineRule="exact"/>
        <w:ind w:firstLine="640" w:firstLineChars="200"/>
        <w:jc w:val="left"/>
        <w:rPr>
          <w:rFonts w:hint="default" w:ascii="Times New Roman" w:hAnsi="Times New Roman" w:eastAsia="仿宋" w:cs="Times New Roman"/>
          <w:color w:val="auto"/>
          <w:sz w:val="32"/>
          <w:lang w:bidi="ar"/>
        </w:rPr>
      </w:pPr>
    </w:p>
    <w:p w14:paraId="2E456DDC">
      <w:pPr>
        <w:numPr>
          <w:ilvl w:val="0"/>
          <w:numId w:val="11"/>
        </w:numPr>
        <w:spacing w:line="560" w:lineRule="exact"/>
        <w:ind w:left="0" w:firstLine="640" w:firstLineChars="200"/>
        <w:outlineLvl w:val="2"/>
        <w:rPr>
          <w:rFonts w:hint="default" w:ascii="Times New Roman" w:hAnsi="Times New Roman" w:eastAsia="黑体" w:cs="Times New Roman"/>
          <w:color w:val="auto"/>
          <w:sz w:val="32"/>
          <w:szCs w:val="32"/>
        </w:rPr>
      </w:pPr>
      <w:bookmarkStart w:id="502" w:name="_Toc7459"/>
      <w:bookmarkStart w:id="503" w:name="_Toc685495058"/>
      <w:bookmarkStart w:id="504" w:name="_Toc1376209947"/>
      <w:bookmarkStart w:id="505" w:name="_Toc1925741423"/>
      <w:bookmarkStart w:id="506" w:name="_Toc634008275"/>
      <w:bookmarkStart w:id="507" w:name="_Toc1010086179"/>
      <w:bookmarkStart w:id="508" w:name="_Toc15593"/>
      <w:bookmarkStart w:id="509" w:name="_Toc165615275"/>
      <w:bookmarkStart w:id="510" w:name="_Toc14578"/>
      <w:bookmarkStart w:id="511" w:name="_Toc10085"/>
      <w:bookmarkStart w:id="512" w:name="_Toc1888723116"/>
      <w:bookmarkStart w:id="513" w:name="_Toc100392292"/>
      <w:bookmarkStart w:id="514" w:name="_Toc667332841"/>
      <w:r>
        <w:rPr>
          <w:rFonts w:hint="default" w:ascii="Times New Roman" w:hAnsi="Times New Roman" w:eastAsia="黑体" w:cs="Times New Roman"/>
          <w:color w:val="auto"/>
          <w:sz w:val="32"/>
          <w:szCs w:val="32"/>
        </w:rPr>
        <w:t>建设双碳·ESG前沿技术创新高地</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5020BAAB">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依托江苏省合成生物技术创新中心、合成生物学产业研究院等现有平台，布局建设一批高能级创新载体。</w:t>
      </w:r>
      <w:r>
        <w:rPr>
          <w:rFonts w:ascii="Times New Roman" w:hAnsi="Times New Roman" w:eastAsia="仿宋" w:cs="Times New Roman"/>
          <w:color w:val="auto"/>
          <w:kern w:val="2"/>
          <w:sz w:val="32"/>
          <w:szCs w:val="24"/>
          <w:lang w:val="en-US" w:eastAsia="zh-CN" w:bidi="ar"/>
        </w:rPr>
        <w:t>加强与高校院所和企业的合作，推进创新载体建设。</w:t>
      </w:r>
      <w:r>
        <w:rPr>
          <w:rFonts w:hint="default" w:ascii="Times New Roman" w:hAnsi="Times New Roman" w:eastAsia="仿宋" w:cs="Times New Roman"/>
          <w:color w:val="auto"/>
          <w:sz w:val="32"/>
          <w:lang w:val="en-US" w:eastAsia="zh-CN" w:bidi="ar"/>
        </w:rPr>
        <w:t>在绿色综合能源服务领域，</w:t>
      </w:r>
      <w:r>
        <w:rPr>
          <w:rFonts w:ascii="Times New Roman" w:hAnsi="Times New Roman" w:eastAsia="仿宋" w:cs="Times New Roman"/>
          <w:color w:val="auto"/>
          <w:kern w:val="2"/>
          <w:sz w:val="32"/>
          <w:szCs w:val="24"/>
          <w:lang w:val="en-US" w:eastAsia="zh-CN" w:bidi="ar"/>
        </w:rPr>
        <w:t>建设综合能源技术创新中心</w:t>
      </w:r>
      <w:r>
        <w:rPr>
          <w:rFonts w:ascii="Times New Roman" w:hAnsi="Times New Roman" w:eastAsia="仿宋" w:cs="Times New Roman"/>
          <w:color w:val="auto"/>
          <w:kern w:val="2"/>
          <w:sz w:val="32"/>
          <w:szCs w:val="24"/>
          <w:lang w:eastAsia="zh-CN" w:bidi="ar"/>
        </w:rPr>
        <w:t>，</w:t>
      </w:r>
      <w:r>
        <w:rPr>
          <w:rFonts w:hint="default" w:ascii="Times New Roman" w:hAnsi="Times New Roman" w:eastAsia="仿宋" w:cs="Times New Roman"/>
          <w:color w:val="auto"/>
          <w:sz w:val="32"/>
          <w:lang w:val="en-US" w:eastAsia="zh-CN" w:bidi="ar"/>
        </w:rPr>
        <w:t>重点开展智慧能源管理系统、虚拟电厂、储能系统优化等服务技术研发。</w:t>
      </w:r>
      <w:r>
        <w:rPr>
          <w:rFonts w:hint="default" w:ascii="Times New Roman" w:hAnsi="Times New Roman" w:eastAsia="仿宋" w:cs="Times New Roman"/>
          <w:color w:val="auto"/>
          <w:sz w:val="32"/>
          <w:lang w:bidi="ar"/>
        </w:rPr>
        <w:t>在低碳智能制造领域，联合科研院所共建智能制造技术研究院，聚焦工业互联网、数字孪生、人工智能等技术在制造业的融合应用。在合成生物领域，提升区内合成生物研究院能级，积极争创高水平合成生物技术创新中心，打造从基础研究到中试放大的创新平台。</w:t>
      </w:r>
    </w:p>
    <w:p w14:paraId="2D9A7180">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515" w:name="_Toc1093740497"/>
      <w:bookmarkStart w:id="516" w:name="_Toc1813624305"/>
      <w:bookmarkStart w:id="517" w:name="_Toc1518588749"/>
      <w:bookmarkStart w:id="518" w:name="_Toc7106"/>
      <w:bookmarkStart w:id="519" w:name="_Toc6731"/>
      <w:bookmarkStart w:id="520" w:name="_Toc11068"/>
      <w:bookmarkStart w:id="521" w:name="_Toc1775026414"/>
      <w:bookmarkStart w:id="522" w:name="_Toc1341524591"/>
      <w:bookmarkStart w:id="523" w:name="_Toc19179"/>
      <w:bookmarkStart w:id="524" w:name="_Toc1703454053"/>
      <w:bookmarkStart w:id="525" w:name="_Toc1453300198"/>
      <w:bookmarkStart w:id="526" w:name="_Toc733550510"/>
      <w:bookmarkStart w:id="527" w:name="_Toc1816470178"/>
      <w:bookmarkStart w:id="528" w:name="_Toc460694098"/>
      <w:bookmarkStart w:id="529" w:name="_Toc492780875"/>
      <w:bookmarkStart w:id="530" w:name="_Toc660180918"/>
      <w:r>
        <w:rPr>
          <w:rFonts w:hint="default" w:ascii="方正楷体_GB2312" w:hAnsi="方正楷体_GB2312" w:eastAsia="方正楷体_GB2312" w:cs="方正楷体_GB2312"/>
          <w:color w:val="auto"/>
          <w:sz w:val="32"/>
          <w:szCs w:val="32"/>
        </w:rPr>
        <w:t>第二节</w:t>
      </w:r>
      <w:r>
        <w:rPr>
          <w:rFonts w:hint="eastAsia" w:ascii="方正楷体_GB2312" w:hAnsi="方正楷体_GB2312" w:eastAsia="方正楷体_GB2312" w:cs="方正楷体_GB2312"/>
          <w:color w:val="auto"/>
          <w:sz w:val="32"/>
          <w:szCs w:val="32"/>
        </w:rPr>
        <w:t xml:space="preserve"> 优化人才体系</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9010A41">
      <w:pPr>
        <w:numPr>
          <w:ilvl w:val="0"/>
          <w:numId w:val="12"/>
        </w:numPr>
        <w:spacing w:line="560" w:lineRule="exact"/>
        <w:ind w:left="0" w:firstLine="640" w:firstLineChars="200"/>
        <w:outlineLvl w:val="2"/>
        <w:rPr>
          <w:rFonts w:hint="default" w:ascii="Times New Roman" w:hAnsi="Times New Roman" w:eastAsia="黑体" w:cs="Times New Roman"/>
          <w:color w:val="auto"/>
          <w:sz w:val="32"/>
          <w:szCs w:val="32"/>
        </w:rPr>
      </w:pPr>
      <w:bookmarkStart w:id="531" w:name="_Toc5355"/>
      <w:bookmarkStart w:id="532" w:name="_Toc1760168424"/>
      <w:bookmarkStart w:id="533" w:name="_Toc106"/>
      <w:bookmarkStart w:id="534" w:name="_Toc1847770614"/>
      <w:bookmarkStart w:id="535" w:name="_Toc77959848"/>
      <w:bookmarkStart w:id="536" w:name="_Toc23087"/>
      <w:bookmarkStart w:id="537" w:name="_Toc6298"/>
      <w:bookmarkStart w:id="538" w:name="_Toc200808617"/>
      <w:bookmarkStart w:id="539" w:name="_Toc769154115"/>
      <w:bookmarkStart w:id="540" w:name="_Toc288610624"/>
      <w:bookmarkStart w:id="541" w:name="_Toc2075269732"/>
      <w:bookmarkStart w:id="542" w:name="_Toc39608883"/>
      <w:bookmarkStart w:id="543" w:name="_Toc829203917"/>
      <w:r>
        <w:rPr>
          <w:rFonts w:hint="default" w:ascii="Times New Roman" w:hAnsi="Times New Roman" w:eastAsia="黑体" w:cs="Times New Roman"/>
          <w:color w:val="auto"/>
          <w:sz w:val="32"/>
          <w:szCs w:val="32"/>
        </w:rPr>
        <w:t>培育引进</w:t>
      </w:r>
      <w:bookmarkEnd w:id="531"/>
      <w:bookmarkEnd w:id="532"/>
      <w:bookmarkEnd w:id="533"/>
      <w:bookmarkEnd w:id="534"/>
      <w:bookmarkEnd w:id="535"/>
      <w:bookmarkEnd w:id="536"/>
      <w:bookmarkEnd w:id="537"/>
      <w:bookmarkEnd w:id="538"/>
      <w:bookmarkEnd w:id="539"/>
      <w:r>
        <w:rPr>
          <w:rFonts w:hint="default" w:ascii="Times New Roman" w:hAnsi="Times New Roman" w:eastAsia="黑体" w:cs="Times New Roman"/>
          <w:color w:val="auto"/>
          <w:sz w:val="32"/>
          <w:szCs w:val="32"/>
        </w:rPr>
        <w:t>双碳·ESG</w:t>
      </w:r>
      <w:r>
        <w:rPr>
          <w:rFonts w:ascii="Times New Roman" w:hAnsi="Times New Roman" w:eastAsia="黑体" w:cs="Times New Roman"/>
          <w:color w:val="auto"/>
          <w:sz w:val="32"/>
          <w:szCs w:val="32"/>
        </w:rPr>
        <w:t>人才团队</w:t>
      </w:r>
      <w:bookmarkEnd w:id="540"/>
      <w:bookmarkEnd w:id="541"/>
      <w:bookmarkEnd w:id="542"/>
      <w:bookmarkEnd w:id="543"/>
    </w:p>
    <w:p w14:paraId="57F30F6B">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深化与全球知名高校及权威研究机构的战略合作，共建双碳·ESG专业研究机构，打造具有国际影响力的智库平台。探索完善双碳·ESG产业高层次人才引进相关管理办法，将双碳·ESG管理、碳资产管理、绿色金融、可持续发展咨询等紧缺人才纳入高新区人才引进重点目录。对引进的双碳·ESG领域高层次人才，优先推荐申报</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龙城英才计划</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设立人才服务专员制度，为高层次人才提供“一对一”全程服务，协助解决工作生活中的实际问题。吸引国内外双碳·ESG领域顶尖学者及实务专家组建高水平智库团队。聚焦园区双碳·ESG发展战略需求，开展前瞻性政策研究、行业趋势分析及技术创新预判，为园区制定双碳·ESG中长期发展战略规划、完善治理体系、突破技术瓶颈等提供系统性解决方案。建立常态化决策咨询机制，通过专题研讨会、政策论证会等形式，实现智库成果与治理实践的有效衔接，持续为园区双碳·ESG高质量发展注入智力动能，推动园区双碳·ESG高质量发展。</w:t>
      </w:r>
    </w:p>
    <w:p w14:paraId="22A3515E">
      <w:pPr>
        <w:numPr>
          <w:ilvl w:val="0"/>
          <w:numId w:val="12"/>
        </w:numPr>
        <w:spacing w:line="560" w:lineRule="exact"/>
        <w:ind w:left="0" w:firstLine="640" w:firstLineChars="200"/>
        <w:outlineLvl w:val="2"/>
        <w:rPr>
          <w:rFonts w:hint="default" w:ascii="Times New Roman" w:hAnsi="Times New Roman" w:eastAsia="黑体" w:cs="Times New Roman"/>
          <w:color w:val="auto"/>
          <w:sz w:val="32"/>
          <w:szCs w:val="32"/>
        </w:rPr>
      </w:pPr>
      <w:bookmarkStart w:id="544" w:name="_Toc1695636121"/>
      <w:bookmarkStart w:id="545" w:name="_Toc1293616482"/>
      <w:bookmarkStart w:id="546" w:name="_Toc7003"/>
      <w:bookmarkStart w:id="547" w:name="_Toc40561837"/>
      <w:bookmarkStart w:id="548" w:name="_Toc4679"/>
      <w:bookmarkStart w:id="549" w:name="_Toc20478"/>
      <w:bookmarkStart w:id="550" w:name="_Toc1093577586"/>
      <w:bookmarkStart w:id="551" w:name="_Toc1563464743"/>
      <w:bookmarkStart w:id="552" w:name="_Toc724985189"/>
      <w:bookmarkStart w:id="553" w:name="_Toc777181200"/>
      <w:bookmarkStart w:id="554" w:name="_Toc719690231"/>
      <w:bookmarkStart w:id="555" w:name="_Toc16545"/>
      <w:bookmarkStart w:id="556" w:name="_Toc306140666"/>
      <w:r>
        <w:rPr>
          <w:rFonts w:ascii="Times New Roman" w:hAnsi="Times New Roman" w:eastAsia="黑体" w:cs="Times New Roman"/>
          <w:color w:val="auto"/>
          <w:sz w:val="32"/>
          <w:szCs w:val="32"/>
        </w:rPr>
        <w:t>搭建</w:t>
      </w:r>
      <w:r>
        <w:rPr>
          <w:rFonts w:hint="default" w:ascii="Times New Roman" w:hAnsi="Times New Roman" w:eastAsia="黑体" w:cs="Times New Roman"/>
          <w:color w:val="auto"/>
          <w:sz w:val="32"/>
          <w:szCs w:val="32"/>
        </w:rPr>
        <w:t>双碳·ESG人才交流与培训平台</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6E75404A">
      <w:pPr>
        <w:widowControl/>
        <w:autoSpaceDN w:val="0"/>
        <w:spacing w:line="560" w:lineRule="exact"/>
        <w:ind w:firstLine="640" w:firstLineChars="200"/>
        <w:jc w:val="left"/>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依托星耀城创新服务中心，建设长三角双碳·ESG人才培训基地，定期举办双碳·ESG管理培训班、技术研讨会、国际交流活动。支持企业与高校院所合作，建立双碳·ESG人才联合培养机制，开展定向培养、订单式培训。</w:t>
      </w:r>
      <w:r>
        <w:rPr>
          <w:rFonts w:ascii="Times New Roman" w:hAnsi="Times New Roman" w:eastAsia="仿宋" w:cs="Times New Roman"/>
          <w:color w:val="auto"/>
          <w:sz w:val="32"/>
          <w:szCs w:val="24"/>
          <w:lang w:bidi="ar"/>
        </w:rPr>
        <w:t>充分利用现有人才服务体系和培训资源，通过市场化方式为企业提供双碳·ESG专业服务，</w:t>
      </w:r>
      <w:r>
        <w:rPr>
          <w:rFonts w:hint="default" w:ascii="Times New Roman" w:hAnsi="Times New Roman" w:eastAsia="仿宋" w:cs="Times New Roman"/>
          <w:color w:val="auto"/>
          <w:sz w:val="32"/>
          <w:lang w:bidi="ar"/>
        </w:rPr>
        <w:t>联合行业协会及企业，开发双碳·ESG专业培训课程，建立培训资源库；根据园区产业发展实际，探索国际人才培养合作机制；适时举办双碳·ESG交流活动，推动人才与企业需求精准对接。设立双碳·ESG人才流动服务站，提供职业规划、政策咨询等全周期服务，促进人才链与产业链深度融合。</w:t>
      </w:r>
    </w:p>
    <w:p w14:paraId="4132AD67">
      <w:pPr>
        <w:numPr>
          <w:ilvl w:val="0"/>
          <w:numId w:val="12"/>
        </w:numPr>
        <w:spacing w:line="560" w:lineRule="exact"/>
        <w:ind w:left="0" w:firstLine="640" w:firstLineChars="200"/>
        <w:outlineLvl w:val="2"/>
        <w:rPr>
          <w:rFonts w:hint="default" w:ascii="Times New Roman" w:hAnsi="Times New Roman" w:eastAsia="黑体" w:cs="Times New Roman"/>
          <w:color w:val="auto"/>
          <w:sz w:val="32"/>
          <w:szCs w:val="32"/>
        </w:rPr>
      </w:pPr>
      <w:bookmarkStart w:id="557" w:name="_Toc20992"/>
      <w:bookmarkStart w:id="558" w:name="_Toc694205489"/>
      <w:bookmarkStart w:id="559" w:name="_Toc2082838897"/>
      <w:bookmarkStart w:id="560" w:name="_Toc542030909"/>
      <w:bookmarkStart w:id="561" w:name="_Toc13325"/>
      <w:bookmarkStart w:id="562" w:name="_Toc1203778321"/>
      <w:bookmarkStart w:id="563" w:name="_Toc1205812513"/>
      <w:bookmarkStart w:id="564" w:name="_Toc1577105467"/>
      <w:bookmarkStart w:id="565" w:name="_Toc22530"/>
      <w:bookmarkStart w:id="566" w:name="_Toc300906616"/>
      <w:bookmarkStart w:id="567" w:name="_Toc687770746"/>
      <w:bookmarkStart w:id="568" w:name="_Toc17956"/>
      <w:bookmarkStart w:id="569" w:name="_Toc1334434790"/>
      <w:r>
        <w:rPr>
          <w:rFonts w:ascii="Times New Roman" w:hAnsi="Times New Roman" w:eastAsia="黑体" w:cs="Times New Roman"/>
          <w:color w:val="auto"/>
          <w:sz w:val="32"/>
          <w:szCs w:val="32"/>
        </w:rPr>
        <w:t>支持</w:t>
      </w:r>
      <w:r>
        <w:rPr>
          <w:rFonts w:hint="default" w:ascii="Times New Roman" w:hAnsi="Times New Roman" w:eastAsia="黑体" w:cs="Times New Roman"/>
          <w:color w:val="auto"/>
          <w:sz w:val="32"/>
          <w:szCs w:val="32"/>
        </w:rPr>
        <w:t>“首席双碳官”培训认证</w:t>
      </w:r>
      <w:bookmarkEnd w:id="557"/>
      <w:bookmarkEnd w:id="558"/>
      <w:bookmarkEnd w:id="559"/>
      <w:bookmarkEnd w:id="560"/>
      <w:bookmarkEnd w:id="561"/>
      <w:bookmarkEnd w:id="562"/>
      <w:bookmarkEnd w:id="563"/>
      <w:bookmarkEnd w:id="564"/>
      <w:bookmarkEnd w:id="565"/>
      <w:bookmarkEnd w:id="566"/>
      <w:bookmarkEnd w:id="567"/>
      <w:bookmarkEnd w:id="568"/>
      <w:bookmarkEnd w:id="569"/>
    </w:p>
    <w:p w14:paraId="1A37B614">
      <w:pPr>
        <w:widowControl/>
        <w:numPr>
          <w:ilvl w:val="0"/>
          <w:numId w:val="0"/>
        </w:numPr>
        <w:autoSpaceDN/>
        <w:spacing w:line="560" w:lineRule="exact"/>
        <w:ind w:firstLine="640" w:firstLineChars="200"/>
        <w:jc w:val="left"/>
        <w:outlineLvl w:val="2"/>
        <w:rPr>
          <w:rFonts w:ascii="Times New Roman" w:hAnsi="Times New Roman" w:eastAsia="仿宋" w:cs="Times New Roman"/>
          <w:color w:val="auto"/>
          <w:sz w:val="32"/>
          <w:lang w:bidi="ar"/>
        </w:rPr>
      </w:pPr>
      <w:r>
        <w:rPr>
          <w:rFonts w:ascii="Times New Roman" w:hAnsi="Times New Roman" w:eastAsia="仿宋" w:cs="Times New Roman"/>
          <w:color w:val="auto"/>
          <w:sz w:val="32"/>
          <w:lang w:bidi="ar"/>
        </w:rPr>
        <w:t>积极推进首席双碳官制度建设，鼓励重点企业设立首席双碳官岗位。</w:t>
      </w:r>
      <w:r>
        <w:rPr>
          <w:rFonts w:hint="default" w:ascii="Times New Roman" w:hAnsi="Times New Roman" w:eastAsia="仿宋" w:cs="Times New Roman"/>
          <w:color w:val="auto"/>
          <w:sz w:val="32"/>
          <w:lang w:bidi="ar"/>
        </w:rPr>
        <w:t>联合国家级智库、高校、协会，</w:t>
      </w:r>
      <w:r>
        <w:rPr>
          <w:rFonts w:ascii="Times New Roman" w:hAnsi="Times New Roman" w:eastAsia="仿宋" w:cs="Times New Roman"/>
          <w:color w:val="auto"/>
          <w:kern w:val="2"/>
          <w:sz w:val="32"/>
          <w:szCs w:val="24"/>
          <w:lang w:val="en-US" w:eastAsia="zh-CN" w:bidi="ar"/>
        </w:rPr>
        <w:t>探索构建首席双碳官职业能力标准与认证体系</w:t>
      </w:r>
      <w:r>
        <w:rPr>
          <w:rFonts w:ascii="Times New Roman" w:hAnsi="Times New Roman" w:eastAsia="仿宋" w:cs="Times New Roman"/>
          <w:color w:val="auto"/>
          <w:kern w:val="2"/>
          <w:sz w:val="32"/>
          <w:szCs w:val="24"/>
          <w:lang w:eastAsia="zh-CN" w:bidi="ar"/>
        </w:rPr>
        <w:t>。</w:t>
      </w:r>
      <w:r>
        <w:rPr>
          <w:rFonts w:hint="default" w:ascii="Times New Roman" w:hAnsi="Times New Roman" w:eastAsia="仿宋" w:cs="Times New Roman"/>
          <w:color w:val="auto"/>
          <w:sz w:val="32"/>
          <w:lang w:bidi="ar"/>
        </w:rPr>
        <w:t>对通过考核的学员颁发经第三方机构认证的资质证书，建立完善的认证档案管理系统。搭建首席双碳官专业交流平台，定期组织经验分享会、技术研讨会、政策解读会等活动，促进持证人员的持续学习和能力提升，为常州碳达峰试点城市建设提供人才支撑。</w:t>
      </w:r>
    </w:p>
    <w:p w14:paraId="407B96C1">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570" w:name="_Toc4820"/>
      <w:bookmarkStart w:id="571" w:name="_Toc1213830267"/>
      <w:bookmarkStart w:id="572" w:name="_Toc287729252"/>
      <w:bookmarkStart w:id="573" w:name="_Toc287856989"/>
      <w:bookmarkStart w:id="574" w:name="_Toc305780885"/>
      <w:bookmarkStart w:id="575" w:name="_Toc205287847"/>
      <w:bookmarkStart w:id="576" w:name="_Toc142412132"/>
      <w:bookmarkStart w:id="577" w:name="_Toc1535034078"/>
      <w:bookmarkStart w:id="578" w:name="_Toc1720569892"/>
      <w:bookmarkStart w:id="579" w:name="_Toc2440"/>
      <w:bookmarkStart w:id="580" w:name="_Toc27961"/>
      <w:bookmarkStart w:id="581" w:name="_Toc1433304817"/>
      <w:bookmarkStart w:id="582" w:name="_Toc7608"/>
      <w:bookmarkStart w:id="583" w:name="_Toc1605939868"/>
      <w:bookmarkStart w:id="584" w:name="_Toc447679036"/>
      <w:bookmarkStart w:id="585" w:name="_Toc1846501958"/>
      <w:r>
        <w:rPr>
          <w:rFonts w:hint="default" w:ascii="方正楷体_GB2312" w:hAnsi="方正楷体_GB2312" w:eastAsia="方正楷体_GB2312" w:cs="方正楷体_GB2312"/>
          <w:color w:val="auto"/>
          <w:sz w:val="32"/>
          <w:szCs w:val="32"/>
        </w:rPr>
        <w:t>第三节</w:t>
      </w:r>
      <w:r>
        <w:rPr>
          <w:rFonts w:hint="eastAsia" w:ascii="方正楷体_GB2312" w:hAnsi="方正楷体_GB2312" w:eastAsia="方正楷体_GB2312" w:cs="方正楷体_GB2312"/>
          <w:color w:val="auto"/>
          <w:sz w:val="32"/>
          <w:szCs w:val="32"/>
        </w:rPr>
        <w:t xml:space="preserve"> 强化金融赋能</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605337D0">
      <w:pPr>
        <w:numPr>
          <w:ilvl w:val="0"/>
          <w:numId w:val="13"/>
        </w:numPr>
        <w:spacing w:line="560" w:lineRule="exact"/>
        <w:ind w:left="0" w:firstLine="640" w:firstLineChars="200"/>
        <w:outlineLvl w:val="2"/>
        <w:rPr>
          <w:rFonts w:hint="default" w:ascii="Times New Roman" w:hAnsi="Times New Roman" w:eastAsia="黑体" w:cs="Times New Roman"/>
          <w:color w:val="auto"/>
          <w:sz w:val="32"/>
          <w:szCs w:val="32"/>
        </w:rPr>
      </w:pPr>
      <w:bookmarkStart w:id="586" w:name="_Toc1456885980"/>
      <w:bookmarkStart w:id="587" w:name="_Toc9493"/>
      <w:bookmarkStart w:id="588" w:name="_Toc17934"/>
      <w:bookmarkStart w:id="589" w:name="_Toc18425"/>
      <w:bookmarkStart w:id="590" w:name="_Toc127886533"/>
      <w:bookmarkStart w:id="591" w:name="_Toc25115"/>
      <w:bookmarkStart w:id="592" w:name="_Toc107327090"/>
      <w:bookmarkStart w:id="593" w:name="_Toc1879241079"/>
      <w:bookmarkStart w:id="594" w:name="_Toc1013175407"/>
      <w:bookmarkStart w:id="595" w:name="_Toc1234295407"/>
      <w:bookmarkStart w:id="596" w:name="_Toc1879848967"/>
      <w:bookmarkStart w:id="597" w:name="_Toc1223919766"/>
      <w:bookmarkStart w:id="598" w:name="_Toc1998523754"/>
      <w:r>
        <w:rPr>
          <w:rFonts w:hint="default" w:ascii="Times New Roman" w:hAnsi="Times New Roman" w:eastAsia="黑体" w:cs="Times New Roman"/>
          <w:color w:val="auto"/>
          <w:sz w:val="32"/>
          <w:szCs w:val="32"/>
        </w:rPr>
        <w:t>设立双碳·ESG产业引导基金</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73910E43">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秉承“市场运作、政策引导、创新驱动、风险可控”原则，探索设立双碳·ESG产业引导基金，引导社会资本投向双碳·ESG产业。基金重点投向碳中和技术、绿色金融科技等核心领域，引导优质资本与创新项目集聚，培育双碳·ESG领域“专精特新”企业集群，构建完整产业链。强化政府产业基金杠杆效应，加快引进优质基金管理机构，重点支持具有产业化前景的双碳·ESG项目落地实施，形成“基金+产业”的良性互动发展格局。</w:t>
      </w:r>
    </w:p>
    <w:p w14:paraId="1EDD092B">
      <w:pPr>
        <w:numPr>
          <w:ilvl w:val="0"/>
          <w:numId w:val="13"/>
        </w:numPr>
        <w:spacing w:line="560" w:lineRule="exact"/>
        <w:ind w:left="0" w:firstLine="640" w:firstLineChars="200"/>
        <w:outlineLvl w:val="2"/>
        <w:rPr>
          <w:rFonts w:hint="default" w:ascii="Times New Roman" w:hAnsi="Times New Roman" w:eastAsia="黑体" w:cs="Times New Roman"/>
          <w:color w:val="auto"/>
          <w:sz w:val="32"/>
          <w:szCs w:val="32"/>
        </w:rPr>
      </w:pPr>
      <w:bookmarkStart w:id="599" w:name="_Toc842173705"/>
      <w:bookmarkStart w:id="600" w:name="_Toc131719723"/>
      <w:bookmarkStart w:id="601" w:name="_Toc3507"/>
      <w:bookmarkStart w:id="602" w:name="_Toc28143"/>
      <w:bookmarkStart w:id="603" w:name="_Toc1579005412"/>
      <w:bookmarkStart w:id="604" w:name="_Toc210779989"/>
      <w:bookmarkStart w:id="605" w:name="_Toc274122766"/>
      <w:bookmarkStart w:id="606" w:name="_Toc14134"/>
      <w:bookmarkStart w:id="607" w:name="_Toc163454350"/>
      <w:bookmarkStart w:id="608" w:name="_Toc28919"/>
      <w:bookmarkStart w:id="609" w:name="_Toc1362818324"/>
      <w:bookmarkStart w:id="610" w:name="_Toc1821136196"/>
      <w:bookmarkStart w:id="611" w:name="_Toc144366244"/>
      <w:r>
        <w:rPr>
          <w:rFonts w:hint="default" w:ascii="Times New Roman" w:hAnsi="Times New Roman" w:eastAsia="黑体" w:cs="Times New Roman"/>
          <w:color w:val="auto"/>
          <w:sz w:val="32"/>
          <w:szCs w:val="32"/>
        </w:rPr>
        <w:t>创新绿色金融产品与服务</w:t>
      </w:r>
      <w:bookmarkEnd w:id="599"/>
      <w:bookmarkEnd w:id="600"/>
      <w:bookmarkEnd w:id="601"/>
      <w:bookmarkEnd w:id="602"/>
      <w:bookmarkEnd w:id="603"/>
      <w:bookmarkEnd w:id="604"/>
      <w:bookmarkEnd w:id="605"/>
      <w:bookmarkEnd w:id="606"/>
      <w:bookmarkEnd w:id="607"/>
      <w:bookmarkEnd w:id="608"/>
      <w:bookmarkEnd w:id="609"/>
      <w:bookmarkEnd w:id="610"/>
      <w:bookmarkEnd w:id="611"/>
    </w:p>
    <w:p w14:paraId="2BE4E4ED">
      <w:pPr>
        <w:keepNext w:val="0"/>
        <w:keepLines w:val="0"/>
        <w:pageBreakBefore w:val="0"/>
        <w:kinsoku/>
        <w:wordWrap/>
        <w:overflowPunct/>
        <w:topLinePunct w:val="0"/>
        <w:autoSpaceDE/>
        <w:autoSpaceDN w:val="0"/>
        <w:bidi w:val="0"/>
        <w:adjustRightInd/>
        <w:snapToGrid/>
        <w:spacing w:line="540" w:lineRule="exact"/>
        <w:ind w:firstLine="640" w:firstLineChars="200"/>
        <w:textAlignment w:val="auto"/>
        <w:rPr>
          <w:rFonts w:hint="default"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鼓励金融机构结合不同类型企业发展阶段和融资需求，围绕“双碳+ESG”方向，探索开发多样化的绿色金融产品和服务模式，提供更加灵活、适配的金融解决方案，逐步完善多层次双碳·ESG金融服务体系。聚焦新能源装备制造、碳资产管理等细分领域，引导金融机构在依法合规、风险可控前提下，探索开展碳足迹相关融资、绿色技术产权融资等特色金融服务，提升金融支持与产业发展的匹配度。</w:t>
      </w:r>
    </w:p>
    <w:p w14:paraId="20B56E98">
      <w:pPr>
        <w:keepNext w:val="0"/>
        <w:keepLines w:val="0"/>
        <w:pageBreakBefore w:val="0"/>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通过加强政策引导、信息对接和服务协同，营造有利于绿色金融创新的良好环境，促进金融机构持续优化产品供给和服务方式，丰富园区绿色金融服务内容，增强对企业双碳·ESG实践的金融支撑能力，为园区绿色低碳发展提供多元化、可持续的金融支持。</w:t>
      </w:r>
    </w:p>
    <w:p w14:paraId="6B608AFE">
      <w:pPr>
        <w:keepNext w:val="0"/>
        <w:keepLines w:val="0"/>
        <w:pageBreakBefore w:val="0"/>
        <w:numPr>
          <w:ilvl w:val="0"/>
          <w:numId w:val="13"/>
        </w:numPr>
        <w:kinsoku/>
        <w:wordWrap/>
        <w:overflowPunct/>
        <w:topLinePunct w:val="0"/>
        <w:autoSpaceDE/>
        <w:bidi w:val="0"/>
        <w:adjustRightInd/>
        <w:snapToGrid/>
        <w:spacing w:line="540" w:lineRule="exact"/>
        <w:ind w:left="0" w:firstLine="640" w:firstLineChars="200"/>
        <w:textAlignment w:val="auto"/>
        <w:outlineLvl w:val="2"/>
        <w:rPr>
          <w:rFonts w:hint="default" w:ascii="Times New Roman" w:hAnsi="Times New Roman" w:eastAsia="黑体" w:cs="Times New Roman"/>
          <w:color w:val="auto"/>
          <w:sz w:val="32"/>
          <w:szCs w:val="32"/>
        </w:rPr>
      </w:pPr>
      <w:bookmarkStart w:id="612" w:name="_Toc323327696"/>
      <w:bookmarkStart w:id="613" w:name="_Toc19258"/>
      <w:bookmarkStart w:id="614" w:name="_Toc1163250726"/>
      <w:bookmarkStart w:id="615" w:name="_Toc7360"/>
      <w:bookmarkStart w:id="616" w:name="_Toc20422"/>
      <w:bookmarkStart w:id="617" w:name="_Toc1899109128"/>
      <w:bookmarkStart w:id="618" w:name="_Toc32060"/>
      <w:bookmarkStart w:id="619" w:name="_Toc1999086495"/>
      <w:bookmarkStart w:id="620" w:name="_Toc1974476213"/>
      <w:bookmarkStart w:id="621" w:name="_Toc2096845174"/>
      <w:bookmarkStart w:id="622" w:name="_Toc1058077138"/>
      <w:bookmarkStart w:id="623" w:name="_Toc828905347"/>
      <w:bookmarkStart w:id="624" w:name="_Toc348742558"/>
      <w:r>
        <w:rPr>
          <w:rFonts w:hint="default" w:ascii="Times New Roman" w:hAnsi="Times New Roman" w:eastAsia="黑体" w:cs="Times New Roman"/>
          <w:color w:val="auto"/>
          <w:sz w:val="32"/>
          <w:szCs w:val="32"/>
        </w:rPr>
        <w:t>搭建双碳·ESG企业融资对接平台</w:t>
      </w:r>
      <w:bookmarkEnd w:id="612"/>
      <w:bookmarkEnd w:id="613"/>
      <w:bookmarkEnd w:id="614"/>
      <w:bookmarkEnd w:id="615"/>
      <w:bookmarkEnd w:id="616"/>
      <w:bookmarkEnd w:id="617"/>
      <w:bookmarkEnd w:id="618"/>
      <w:bookmarkEnd w:id="619"/>
      <w:bookmarkEnd w:id="620"/>
      <w:bookmarkEnd w:id="621"/>
      <w:bookmarkEnd w:id="622"/>
      <w:bookmarkEnd w:id="623"/>
      <w:bookmarkEnd w:id="624"/>
    </w:p>
    <w:p w14:paraId="71C120F1">
      <w:pPr>
        <w:keepNext w:val="0"/>
        <w:keepLines w:val="0"/>
        <w:pageBreakBefore w:val="0"/>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构建“信息共享</w:t>
      </w:r>
      <w:r>
        <w:rPr>
          <w:rFonts w:hint="eastAsia" w:ascii="Times New Roman" w:hAnsi="Times New Roman" w:eastAsia="仿宋" w:cs="Times New Roman"/>
          <w:color w:val="auto"/>
          <w:sz w:val="32"/>
          <w:lang w:eastAsia="zh-CN" w:bidi="ar"/>
        </w:rPr>
        <w:t>-</w:t>
      </w:r>
      <w:r>
        <w:rPr>
          <w:rFonts w:hint="default" w:ascii="Times New Roman" w:hAnsi="Times New Roman" w:eastAsia="仿宋" w:cs="Times New Roman"/>
          <w:color w:val="auto"/>
          <w:sz w:val="32"/>
          <w:lang w:bidi="ar"/>
        </w:rPr>
        <w:t>精准匹配</w:t>
      </w:r>
      <w:r>
        <w:rPr>
          <w:rFonts w:hint="eastAsia" w:ascii="Times New Roman" w:hAnsi="Times New Roman" w:eastAsia="仿宋" w:cs="Times New Roman"/>
          <w:color w:val="auto"/>
          <w:sz w:val="32"/>
          <w:lang w:eastAsia="zh-CN" w:bidi="ar"/>
        </w:rPr>
        <w:t>-</w:t>
      </w:r>
      <w:r>
        <w:rPr>
          <w:rFonts w:hint="default" w:ascii="Times New Roman" w:hAnsi="Times New Roman" w:eastAsia="仿宋" w:cs="Times New Roman"/>
          <w:color w:val="auto"/>
          <w:sz w:val="32"/>
          <w:lang w:bidi="ar"/>
        </w:rPr>
        <w:t>全程服务”一体化的双碳·ESG产融对接机制，打造线上线下联动的综合服务平台。整合政府部门、金融机构、中介服务机构等资源，为企业提供一站式投融资服务。平台兼备企业信息管理、融资需求发布、金融产品展示、在线对接撮合、融资进度跟踪等功能。探索建立企业双碳·ESG信息服务平台，为企业和金融机构提供信息服务。适时编制发布园区双碳·ESG企业投融资分析报告，为金融机构投资决策提供参考。定期举办双碳·ESG项目投融资路演活动，邀请银行、创投、私募等机构参与，实现双碳·ESG项目与资本的高效对接。</w:t>
      </w:r>
    </w:p>
    <w:p w14:paraId="1919A255">
      <w:pPr>
        <w:pStyle w:val="3"/>
        <w:keepNext w:val="0"/>
        <w:keepLines w:val="0"/>
        <w:pageBreakBefore w:val="0"/>
        <w:widowControl/>
        <w:kinsoku/>
        <w:wordWrap/>
        <w:overflowPunct/>
        <w:topLinePunct w:val="0"/>
        <w:autoSpaceDE/>
        <w:bidi w:val="0"/>
        <w:adjustRightInd/>
        <w:snapToGrid/>
        <w:spacing w:line="540" w:lineRule="exact"/>
        <w:jc w:val="center"/>
        <w:textAlignment w:val="auto"/>
        <w:rPr>
          <w:rFonts w:hint="default" w:ascii="方正楷体_GB2312" w:hAnsi="方正楷体_GB2312" w:eastAsia="方正楷体_GB2312" w:cs="方正楷体_GB2312"/>
          <w:color w:val="auto"/>
          <w:sz w:val="32"/>
          <w:szCs w:val="32"/>
        </w:rPr>
      </w:pPr>
      <w:bookmarkStart w:id="625" w:name="_Toc931136978"/>
      <w:bookmarkStart w:id="626" w:name="_Toc970635598"/>
      <w:bookmarkStart w:id="627" w:name="_Toc27635"/>
      <w:bookmarkStart w:id="628" w:name="_Toc1095722171"/>
      <w:bookmarkStart w:id="629" w:name="_Toc958366340"/>
      <w:bookmarkStart w:id="630" w:name="_Toc1418200484"/>
      <w:bookmarkStart w:id="631" w:name="_Toc44861181"/>
      <w:bookmarkStart w:id="632" w:name="_Toc21855"/>
      <w:bookmarkStart w:id="633" w:name="_Toc833299643"/>
      <w:bookmarkStart w:id="634" w:name="_Toc685748940"/>
      <w:bookmarkStart w:id="635" w:name="_Toc15799"/>
      <w:bookmarkStart w:id="636" w:name="_Toc31123"/>
      <w:bookmarkStart w:id="637" w:name="_Toc2104398447"/>
      <w:bookmarkStart w:id="638" w:name="_Toc277668935"/>
      <w:bookmarkStart w:id="639" w:name="_Toc1988734737"/>
      <w:bookmarkStart w:id="640" w:name="_Toc310988597"/>
      <w:r>
        <w:rPr>
          <w:rFonts w:hint="default" w:ascii="方正楷体_GB2312" w:hAnsi="方正楷体_GB2312" w:eastAsia="方正楷体_GB2312" w:cs="方正楷体_GB2312"/>
          <w:color w:val="auto"/>
          <w:sz w:val="32"/>
          <w:szCs w:val="32"/>
        </w:rPr>
        <w:t>第四节</w:t>
      </w:r>
      <w:r>
        <w:rPr>
          <w:rFonts w:hint="eastAsia" w:ascii="方正楷体_GB2312" w:hAnsi="方正楷体_GB2312" w:eastAsia="方正楷体_GB2312" w:cs="方正楷体_GB2312"/>
          <w:color w:val="auto"/>
          <w:sz w:val="32"/>
          <w:szCs w:val="32"/>
        </w:rPr>
        <w:t xml:space="preserve"> 引领标准制定</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07755632">
      <w:pPr>
        <w:keepNext w:val="0"/>
        <w:keepLines w:val="0"/>
        <w:pageBreakBefore w:val="0"/>
        <w:numPr>
          <w:ilvl w:val="0"/>
          <w:numId w:val="14"/>
        </w:numPr>
        <w:kinsoku/>
        <w:wordWrap/>
        <w:overflowPunct/>
        <w:topLinePunct w:val="0"/>
        <w:autoSpaceDE/>
        <w:bidi w:val="0"/>
        <w:adjustRightInd/>
        <w:snapToGrid/>
        <w:spacing w:line="540" w:lineRule="exact"/>
        <w:ind w:left="0" w:firstLine="640" w:firstLineChars="200"/>
        <w:textAlignment w:val="auto"/>
        <w:outlineLvl w:val="2"/>
        <w:rPr>
          <w:rFonts w:hint="default" w:ascii="Times New Roman" w:hAnsi="Times New Roman" w:eastAsia="黑体" w:cs="Times New Roman"/>
          <w:color w:val="auto"/>
          <w:sz w:val="32"/>
          <w:szCs w:val="32"/>
        </w:rPr>
      </w:pPr>
      <w:bookmarkStart w:id="641" w:name="_Toc1052847814"/>
      <w:bookmarkStart w:id="642" w:name="_Toc958891620"/>
      <w:bookmarkStart w:id="643" w:name="_Toc27986"/>
      <w:bookmarkStart w:id="644" w:name="_Toc1939397512"/>
      <w:bookmarkStart w:id="645" w:name="_Toc1526237814"/>
      <w:bookmarkStart w:id="646" w:name="_Toc299825614"/>
      <w:bookmarkStart w:id="647" w:name="_Toc1337"/>
      <w:bookmarkStart w:id="648" w:name="_Toc2091866017"/>
      <w:bookmarkStart w:id="649" w:name="_Toc31182"/>
      <w:bookmarkStart w:id="650" w:name="_Toc1985184778"/>
      <w:bookmarkStart w:id="651" w:name="_Toc2042576344"/>
      <w:bookmarkStart w:id="652" w:name="_Toc20979"/>
      <w:bookmarkStart w:id="653" w:name="_Toc1716516286"/>
      <w:r>
        <w:rPr>
          <w:rFonts w:hint="default" w:ascii="Times New Roman" w:hAnsi="Times New Roman" w:eastAsia="黑体" w:cs="Times New Roman"/>
          <w:color w:val="auto"/>
          <w:sz w:val="32"/>
          <w:szCs w:val="32"/>
        </w:rPr>
        <w:t>制定园区企业双碳·ESG评价标准</w:t>
      </w:r>
      <w:bookmarkEnd w:id="641"/>
      <w:bookmarkEnd w:id="642"/>
      <w:bookmarkEnd w:id="643"/>
      <w:bookmarkEnd w:id="644"/>
      <w:bookmarkEnd w:id="645"/>
      <w:bookmarkEnd w:id="646"/>
      <w:bookmarkEnd w:id="647"/>
      <w:bookmarkEnd w:id="648"/>
      <w:bookmarkEnd w:id="649"/>
      <w:bookmarkEnd w:id="650"/>
      <w:bookmarkEnd w:id="651"/>
      <w:bookmarkEnd w:id="652"/>
      <w:bookmarkEnd w:id="653"/>
    </w:p>
    <w:p w14:paraId="3B78824C">
      <w:pPr>
        <w:keepNext w:val="0"/>
        <w:keepLines w:val="0"/>
        <w:pageBreakBefore w:val="0"/>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立足园区产业特征与企业实践，构建“基础通用、产业技术、管理运营、评价认证”四大类别的标准体系。基础通用标准涵盖术语定义、数据格式等；产业技术标准针对新能源、智能制造、合成生物等重点产业，制定技术规范、产品标准、检测方法等；管理运营标准包括园区运营管理、企业双碳·ESG管理、项目管理等方面的要求；评价认证标准建立园区</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企业、项目三个层级的双碳·ESG评价指标体系和方法。同步开发数字化评价工具，选取重点企业开展试评价，探索建立评价结果应用机制，梳理园区企业双碳·ESG实践成效，总结可复制、可推广的经验做法，引导企业自愿对标提升</w:t>
      </w:r>
      <w:r>
        <w:rPr>
          <w:rFonts w:hint="eastAsia" w:ascii="Times New Roman" w:hAnsi="Times New Roman" w:eastAsia="仿宋" w:cs="Times New Roman"/>
          <w:color w:val="auto"/>
          <w:sz w:val="32"/>
          <w:lang w:eastAsia="zh-CN" w:bidi="ar"/>
        </w:rPr>
        <w:t>，</w:t>
      </w:r>
      <w:r>
        <w:rPr>
          <w:rFonts w:hint="default" w:ascii="Times New Roman" w:hAnsi="Times New Roman" w:eastAsia="仿宋" w:cs="Times New Roman"/>
          <w:color w:val="auto"/>
          <w:sz w:val="32"/>
          <w:lang w:bidi="ar"/>
        </w:rPr>
        <w:t>夯实双碳·ESG治理基础，形成</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标准引领-评价驱动-政策联动</w:t>
      </w:r>
      <w:r>
        <w:rPr>
          <w:rFonts w:ascii="Times New Roman" w:hAnsi="Times New Roman" w:eastAsia="仿宋" w:cs="Times New Roman"/>
          <w:color w:val="auto"/>
          <w:sz w:val="32"/>
          <w:lang w:bidi="ar"/>
        </w:rPr>
        <w:t>”</w:t>
      </w:r>
      <w:r>
        <w:rPr>
          <w:rFonts w:hint="default" w:ascii="Times New Roman" w:hAnsi="Times New Roman" w:eastAsia="仿宋" w:cs="Times New Roman"/>
          <w:color w:val="auto"/>
          <w:sz w:val="32"/>
          <w:lang w:bidi="ar"/>
        </w:rPr>
        <w:t>的良性发展格局。</w:t>
      </w:r>
    </w:p>
    <w:p w14:paraId="192B780D">
      <w:pPr>
        <w:numPr>
          <w:ilvl w:val="0"/>
          <w:numId w:val="14"/>
        </w:numPr>
        <w:spacing w:line="560" w:lineRule="exact"/>
        <w:ind w:left="0" w:firstLine="640" w:firstLineChars="200"/>
        <w:outlineLvl w:val="2"/>
        <w:rPr>
          <w:rFonts w:hint="default" w:ascii="Times New Roman" w:hAnsi="Times New Roman" w:eastAsia="黑体" w:cs="Times New Roman"/>
          <w:color w:val="auto"/>
          <w:sz w:val="32"/>
          <w:szCs w:val="32"/>
        </w:rPr>
      </w:pPr>
      <w:bookmarkStart w:id="654" w:name="_Toc6606"/>
      <w:bookmarkStart w:id="655" w:name="_Toc19549"/>
      <w:bookmarkStart w:id="656" w:name="_Toc2071941331"/>
      <w:bookmarkStart w:id="657" w:name="_Toc1486954462"/>
      <w:bookmarkStart w:id="658" w:name="_Toc5838"/>
      <w:bookmarkStart w:id="659" w:name="_Toc23701"/>
      <w:bookmarkStart w:id="660" w:name="_Toc1172458636"/>
      <w:bookmarkStart w:id="661" w:name="_Toc1934260130"/>
      <w:bookmarkStart w:id="662" w:name="_Toc1694624054"/>
      <w:bookmarkStart w:id="663" w:name="_Toc193905004"/>
      <w:bookmarkStart w:id="664" w:name="_Toc761039210"/>
      <w:bookmarkStart w:id="665" w:name="_Toc1678974057"/>
      <w:bookmarkStart w:id="666" w:name="_Toc166648196"/>
      <w:r>
        <w:rPr>
          <w:rFonts w:hint="default" w:ascii="Times New Roman" w:hAnsi="Times New Roman" w:eastAsia="黑体" w:cs="Times New Roman"/>
          <w:color w:val="auto"/>
          <w:sz w:val="32"/>
          <w:szCs w:val="32"/>
        </w:rPr>
        <w:t>探索制定国家级高新区双碳·ESG评价标准</w:t>
      </w:r>
      <w:bookmarkEnd w:id="654"/>
      <w:bookmarkEnd w:id="655"/>
      <w:bookmarkEnd w:id="656"/>
      <w:bookmarkEnd w:id="657"/>
      <w:bookmarkEnd w:id="658"/>
      <w:bookmarkEnd w:id="659"/>
      <w:bookmarkEnd w:id="660"/>
      <w:bookmarkEnd w:id="661"/>
      <w:bookmarkEnd w:id="662"/>
      <w:bookmarkEnd w:id="663"/>
      <w:bookmarkEnd w:id="664"/>
      <w:bookmarkEnd w:id="665"/>
      <w:bookmarkEnd w:id="666"/>
    </w:p>
    <w:p w14:paraId="33A9476A">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充分发挥高新区产业特色与创新优势，聚焦产业结构、创新能力、环境表现、社会贡献和治理水平等领域，探索制定兼具科学性、可量化性的《常州高新区可持续发展（双碳·ESG）评价标准体系》。标准既对接国际双碳·ESG披露准则，又融入高新区产业培育特色，同步建立指标动态更新机制，深化评价结果应用，通过年度白皮书发布、标杆企业评选等方式，形成“以评促优、以优促强”的良性发展格局，推动标准成为全国高新区双碳·ESG建设的示范性评价框架。</w:t>
      </w:r>
    </w:p>
    <w:p w14:paraId="00258C4C">
      <w:pPr>
        <w:numPr>
          <w:ilvl w:val="0"/>
          <w:numId w:val="14"/>
        </w:numPr>
        <w:spacing w:line="560" w:lineRule="exact"/>
        <w:ind w:left="0" w:firstLine="640" w:firstLineChars="200"/>
        <w:outlineLvl w:val="2"/>
        <w:rPr>
          <w:rFonts w:hint="default" w:ascii="Times New Roman" w:hAnsi="Times New Roman" w:eastAsia="黑体" w:cs="Times New Roman"/>
          <w:color w:val="auto"/>
          <w:sz w:val="32"/>
          <w:szCs w:val="32"/>
        </w:rPr>
      </w:pPr>
      <w:bookmarkStart w:id="667" w:name="_Toc1414"/>
      <w:bookmarkStart w:id="668" w:name="_Toc15295"/>
      <w:bookmarkStart w:id="669" w:name="_Toc502556624"/>
      <w:bookmarkStart w:id="670" w:name="_Toc202350380"/>
      <w:bookmarkStart w:id="671" w:name="_Toc1618349064"/>
      <w:bookmarkStart w:id="672" w:name="_Toc1451893261"/>
      <w:bookmarkStart w:id="673" w:name="_Toc852573070"/>
      <w:bookmarkStart w:id="674" w:name="_Toc1173408846"/>
      <w:bookmarkStart w:id="675" w:name="_Toc1804272511"/>
      <w:bookmarkStart w:id="676" w:name="_Toc1228709729"/>
      <w:bookmarkStart w:id="677" w:name="_Toc6249"/>
      <w:bookmarkStart w:id="678" w:name="_Toc3878"/>
      <w:bookmarkStart w:id="679" w:name="_Toc1576721967"/>
      <w:r>
        <w:rPr>
          <w:rFonts w:hint="default" w:ascii="Times New Roman" w:hAnsi="Times New Roman" w:eastAsia="黑体" w:cs="Times New Roman"/>
          <w:color w:val="auto"/>
          <w:sz w:val="32"/>
          <w:szCs w:val="32"/>
        </w:rPr>
        <w:t>促进双碳·ESG产业标准国际化</w:t>
      </w:r>
      <w:bookmarkEnd w:id="667"/>
      <w:bookmarkEnd w:id="668"/>
      <w:bookmarkEnd w:id="669"/>
      <w:bookmarkEnd w:id="670"/>
      <w:bookmarkEnd w:id="671"/>
      <w:bookmarkEnd w:id="672"/>
      <w:bookmarkEnd w:id="673"/>
      <w:bookmarkEnd w:id="674"/>
      <w:bookmarkEnd w:id="675"/>
      <w:bookmarkEnd w:id="676"/>
      <w:bookmarkEnd w:id="677"/>
      <w:bookmarkEnd w:id="678"/>
      <w:bookmarkEnd w:id="679"/>
    </w:p>
    <w:p w14:paraId="3B83EA78">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深化与国际标准化组织（ISO）、全球报告倡议组织（GRI）等机构的战略协作，推动双碳·ESG产业标准与国际准则互认互通。</w:t>
      </w:r>
      <w:r>
        <w:rPr>
          <w:rFonts w:ascii="Times New Roman" w:hAnsi="Times New Roman" w:eastAsia="仿宋" w:cs="Times New Roman"/>
          <w:color w:val="auto"/>
          <w:kern w:val="2"/>
          <w:sz w:val="32"/>
          <w:szCs w:val="24"/>
          <w:lang w:val="en-US" w:eastAsia="zh-CN" w:bidi="ar"/>
        </w:rPr>
        <w:t>鼓励园区企业和机构参与国际标准化组织的双碳·ESG相关标准制定工作。探索与国际标准化机构建立合作关系</w:t>
      </w:r>
      <w:r>
        <w:rPr>
          <w:rFonts w:hint="default" w:ascii="Times New Roman" w:hAnsi="Times New Roman" w:eastAsia="仿宋" w:cs="Times New Roman"/>
          <w:color w:val="auto"/>
          <w:sz w:val="32"/>
          <w:lang w:bidi="ar"/>
        </w:rPr>
        <w:t>，开展标准互认和联合研制。适时举办国际标准化培训班，</w:t>
      </w:r>
      <w:r>
        <w:rPr>
          <w:rFonts w:ascii="Times New Roman" w:hAnsi="Times New Roman" w:eastAsia="仿宋" w:cs="Times New Roman"/>
          <w:color w:val="auto"/>
          <w:kern w:val="2"/>
          <w:sz w:val="32"/>
          <w:szCs w:val="24"/>
          <w:lang w:val="en-US" w:eastAsia="zh-CN" w:bidi="ar"/>
        </w:rPr>
        <w:t>邀请专家开展培训和技术交流。探索建设标准信息服务平台，发布双碳·ESG相关标准动态。探索编制双碳·ESG标准应用指南</w:t>
      </w:r>
      <w:r>
        <w:rPr>
          <w:rFonts w:hint="default" w:ascii="Times New Roman" w:hAnsi="Times New Roman" w:eastAsia="仿宋" w:cs="Times New Roman"/>
          <w:color w:val="auto"/>
          <w:sz w:val="32"/>
          <w:lang w:bidi="ar"/>
        </w:rPr>
        <w:t>，帮助企业了解不同国家和地区的标准要求，提升企业国际标准应用能力，构建与国际接轨的双碳·ESG标准体系。</w:t>
      </w:r>
    </w:p>
    <w:p w14:paraId="4EC6D38A">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680" w:name="_Toc1436223459"/>
      <w:bookmarkStart w:id="681" w:name="_Toc721665751"/>
      <w:bookmarkStart w:id="682" w:name="_Toc11590"/>
      <w:bookmarkStart w:id="683" w:name="_Toc1415972849"/>
      <w:bookmarkStart w:id="684" w:name="_Toc2122869274"/>
      <w:bookmarkStart w:id="685" w:name="_Toc304519218"/>
      <w:bookmarkStart w:id="686" w:name="_Toc26138"/>
      <w:bookmarkStart w:id="687" w:name="_Toc25559"/>
      <w:bookmarkStart w:id="688" w:name="_Toc2035834725"/>
      <w:bookmarkStart w:id="689" w:name="_Toc1965467987"/>
      <w:bookmarkStart w:id="690" w:name="_Toc1712329393"/>
      <w:bookmarkStart w:id="691" w:name="_Toc1248406592"/>
      <w:bookmarkStart w:id="692" w:name="_Toc549425287"/>
      <w:bookmarkStart w:id="693" w:name="_Toc739383381"/>
      <w:bookmarkStart w:id="694" w:name="_Toc11944"/>
      <w:bookmarkStart w:id="695" w:name="_Toc415995917"/>
      <w:r>
        <w:rPr>
          <w:rFonts w:hint="default" w:ascii="方正楷体_GB2312" w:hAnsi="方正楷体_GB2312" w:eastAsia="方正楷体_GB2312" w:cs="方正楷体_GB2312"/>
          <w:color w:val="auto"/>
          <w:sz w:val="32"/>
          <w:szCs w:val="32"/>
        </w:rPr>
        <w:t>第五节</w:t>
      </w:r>
      <w:r>
        <w:rPr>
          <w:rFonts w:hint="eastAsia" w:ascii="方正楷体_GB2312" w:hAnsi="方正楷体_GB2312" w:eastAsia="方正楷体_GB2312" w:cs="方正楷体_GB2312"/>
          <w:color w:val="auto"/>
          <w:sz w:val="32"/>
          <w:szCs w:val="32"/>
        </w:rPr>
        <w:t xml:space="preserve"> 构建产业生态</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CAE241C">
      <w:pPr>
        <w:numPr>
          <w:ilvl w:val="0"/>
          <w:numId w:val="15"/>
        </w:numPr>
        <w:spacing w:line="560" w:lineRule="exact"/>
        <w:ind w:left="0" w:firstLine="640" w:firstLineChars="200"/>
        <w:outlineLvl w:val="2"/>
        <w:rPr>
          <w:rFonts w:hint="default" w:ascii="Times New Roman" w:hAnsi="Times New Roman" w:eastAsia="黑体" w:cs="Times New Roman"/>
          <w:color w:val="auto"/>
          <w:sz w:val="32"/>
          <w:szCs w:val="32"/>
        </w:rPr>
      </w:pPr>
      <w:bookmarkStart w:id="696" w:name="_Toc891483133"/>
      <w:bookmarkStart w:id="697" w:name="_Toc386997578"/>
      <w:bookmarkStart w:id="698" w:name="_Toc691754704"/>
      <w:bookmarkStart w:id="699" w:name="_Toc13429"/>
      <w:bookmarkStart w:id="700" w:name="_Toc1482516683"/>
      <w:bookmarkStart w:id="701" w:name="_Toc885852446"/>
      <w:bookmarkStart w:id="702" w:name="_Toc48638801"/>
      <w:bookmarkStart w:id="703" w:name="_Toc1914681347"/>
      <w:bookmarkStart w:id="704" w:name="_Toc16822"/>
      <w:bookmarkStart w:id="705" w:name="_Toc1584106034"/>
      <w:bookmarkStart w:id="706" w:name="_Toc19176"/>
      <w:bookmarkStart w:id="707" w:name="_Toc17170"/>
      <w:bookmarkStart w:id="708" w:name="_Toc1404383473"/>
      <w:r>
        <w:rPr>
          <w:rFonts w:hint="default" w:ascii="Times New Roman" w:hAnsi="Times New Roman" w:eastAsia="黑体" w:cs="Times New Roman"/>
          <w:color w:val="auto"/>
          <w:sz w:val="32"/>
          <w:szCs w:val="32"/>
        </w:rPr>
        <w:t>组建双碳·ESG产业发展联盟</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7FAC0AE1">
      <w:pPr>
        <w:autoSpaceDN w:val="0"/>
        <w:spacing w:line="560" w:lineRule="exact"/>
        <w:ind w:firstLine="616" w:firstLineChars="200"/>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联合重点企业、科研院所、金融机构、行业协会等主体，发起成立双碳·ESG产业发展联盟。下设技术创新、标准研制、金融服务等专业委员会，根据实际需要设立相关工作机制。搭建长三角双碳·ESG信息共享平台，定期发布技术需求清单与创新成果目录，组织产业链上下游对接活动。整合联盟各方资源，加强沟通协作，完善园区双碳·ESG产业生态，推动园区双碳·ESG产业可持续发展。</w:t>
      </w:r>
    </w:p>
    <w:p w14:paraId="062A493C">
      <w:pPr>
        <w:numPr>
          <w:ilvl w:val="0"/>
          <w:numId w:val="15"/>
        </w:numPr>
        <w:spacing w:line="560" w:lineRule="exact"/>
        <w:ind w:left="0" w:firstLine="640" w:firstLineChars="200"/>
        <w:outlineLvl w:val="2"/>
        <w:rPr>
          <w:rFonts w:hint="default" w:ascii="Times New Roman" w:hAnsi="Times New Roman" w:eastAsia="黑体" w:cs="Times New Roman"/>
          <w:color w:val="auto"/>
          <w:sz w:val="32"/>
          <w:szCs w:val="32"/>
        </w:rPr>
      </w:pPr>
      <w:bookmarkStart w:id="709" w:name="_Toc1992328917"/>
      <w:bookmarkStart w:id="710" w:name="_Toc1428542547"/>
      <w:bookmarkStart w:id="711" w:name="_Toc31822"/>
      <w:bookmarkStart w:id="712" w:name="_Toc55254385"/>
      <w:bookmarkStart w:id="713" w:name="_Toc1077410977"/>
      <w:bookmarkStart w:id="714" w:name="_Toc1715341579"/>
      <w:bookmarkStart w:id="715" w:name="_Toc10078"/>
      <w:bookmarkStart w:id="716" w:name="_Toc163611212"/>
      <w:bookmarkStart w:id="717" w:name="_Toc125546318"/>
      <w:bookmarkStart w:id="718" w:name="_Toc12595"/>
      <w:bookmarkStart w:id="719" w:name="_Toc21053"/>
      <w:bookmarkStart w:id="720" w:name="_Toc179488611"/>
      <w:bookmarkStart w:id="721" w:name="_Toc1221144928"/>
      <w:r>
        <w:rPr>
          <w:rFonts w:hint="default" w:ascii="Times New Roman" w:hAnsi="Times New Roman" w:eastAsia="黑体" w:cs="Times New Roman"/>
          <w:color w:val="auto"/>
          <w:sz w:val="32"/>
          <w:szCs w:val="32"/>
        </w:rPr>
        <w:t>推动双碳·ESG产业友城合作</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6AFCABF1">
      <w:pPr>
        <w:widowControl/>
        <w:autoSpaceDN w:val="0"/>
        <w:spacing w:line="560" w:lineRule="exact"/>
        <w:ind w:firstLine="616" w:firstLineChars="200"/>
        <w:jc w:val="left"/>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建立“资源互补型、技术引领型”双轮驱动的友城合作模式，形成覆盖国内外的立体化合作网络。资源互补型合作重点面向西部风光资源富集地区，通过“装备输出+投资开发+运维服务”的综合模式，在友城建设大型风光新能源基地。技术引领型合作对接北欧低碳城市群，</w:t>
      </w:r>
      <w:r>
        <w:rPr>
          <w:rFonts w:ascii="Times New Roman" w:hAnsi="Times New Roman" w:eastAsia="仿宋" w:cs="Times New Roman"/>
          <w:color w:val="auto"/>
          <w:spacing w:val="-6"/>
          <w:kern w:val="2"/>
          <w:sz w:val="32"/>
          <w:szCs w:val="24"/>
          <w:lang w:val="en-US" w:eastAsia="zh-CN" w:bidi="ar"/>
        </w:rPr>
        <w:t>通过建立合作载体，引进先进的能源管理系统、废弃物资源化技术、绿色建筑标准等，结合本地实际进行应用推广。深化国际产业合作，打造合作项目</w:t>
      </w:r>
      <w:r>
        <w:rPr>
          <w:rFonts w:ascii="Times New Roman" w:hAnsi="Times New Roman" w:eastAsia="仿宋" w:cs="Times New Roman"/>
          <w:color w:val="auto"/>
          <w:spacing w:val="-6"/>
          <w:kern w:val="2"/>
          <w:sz w:val="32"/>
          <w:szCs w:val="24"/>
          <w:lang w:eastAsia="zh-CN" w:bidi="ar"/>
        </w:rPr>
        <w:t>，</w:t>
      </w:r>
      <w:r>
        <w:rPr>
          <w:rFonts w:hint="default" w:ascii="Times New Roman" w:hAnsi="Times New Roman" w:eastAsia="仿宋" w:cs="Times New Roman"/>
          <w:color w:val="auto"/>
          <w:spacing w:val="-6"/>
          <w:sz w:val="32"/>
          <w:lang w:bidi="ar"/>
        </w:rPr>
        <w:t>打造一批高质量绿色低碳领域合作成果，探索建设“企业出海服务中心”，破解企业出海难题，探寻可复制、可持续的出海新路径。</w:t>
      </w:r>
    </w:p>
    <w:p w14:paraId="31F4DA7B">
      <w:pPr>
        <w:numPr>
          <w:ilvl w:val="0"/>
          <w:numId w:val="15"/>
        </w:numPr>
        <w:spacing w:line="560" w:lineRule="exact"/>
        <w:ind w:left="0" w:firstLine="640" w:firstLineChars="200"/>
        <w:outlineLvl w:val="2"/>
        <w:rPr>
          <w:rFonts w:hint="default" w:ascii="Times New Roman" w:hAnsi="Times New Roman" w:eastAsia="黑体" w:cs="Times New Roman"/>
          <w:color w:val="auto"/>
          <w:sz w:val="32"/>
          <w:szCs w:val="32"/>
        </w:rPr>
      </w:pPr>
      <w:bookmarkStart w:id="722" w:name="_Toc1507083995"/>
      <w:bookmarkStart w:id="723" w:name="_Toc1695599740"/>
      <w:bookmarkStart w:id="724" w:name="_Toc632463153"/>
      <w:bookmarkStart w:id="725" w:name="_Toc31352"/>
      <w:bookmarkStart w:id="726" w:name="_Toc1034571924"/>
      <w:bookmarkStart w:id="727" w:name="_Toc10307"/>
      <w:bookmarkStart w:id="728" w:name="_Toc1925440925"/>
      <w:bookmarkStart w:id="729" w:name="_Toc647413969"/>
      <w:bookmarkStart w:id="730" w:name="_Toc432920090"/>
      <w:bookmarkStart w:id="731" w:name="_Toc21998"/>
      <w:bookmarkStart w:id="732" w:name="_Toc4655"/>
      <w:bookmarkStart w:id="733" w:name="_Toc1048702949"/>
      <w:bookmarkStart w:id="734" w:name="_Toc2024139088"/>
      <w:r>
        <w:rPr>
          <w:rFonts w:hint="default" w:ascii="Times New Roman" w:hAnsi="Times New Roman" w:eastAsia="黑体" w:cs="Times New Roman"/>
          <w:color w:val="auto"/>
          <w:sz w:val="32"/>
          <w:szCs w:val="32"/>
        </w:rPr>
        <w:t>推进国际认证体系对接</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196E6818">
      <w:pPr>
        <w:autoSpaceDN w:val="0"/>
        <w:spacing w:line="560" w:lineRule="exact"/>
        <w:ind w:firstLine="616" w:firstLineChars="200"/>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搭建园区国际认证服务中心，集成ISO14064温室气体管理、SA8000社会责任、LEED绿色建筑认证等国际标准服务，为园区企业提供全流程认证支持。建立认证结果国际互认机制，推动园区企业双碳·ESG认证成果纳入全球互认清单，降低企业跨境贸易合规成本。加强与国际权威认证机构合作，定期开展国际标准适应性培训，支持企业产品服务对标国际先进水平，提升全球市场竞争力。</w:t>
      </w:r>
    </w:p>
    <w:p w14:paraId="66126444">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735" w:name="_Toc29578"/>
      <w:bookmarkStart w:id="736" w:name="_Toc991217078"/>
      <w:bookmarkStart w:id="737" w:name="_Toc2022720556"/>
      <w:bookmarkStart w:id="738" w:name="_Toc213145710"/>
      <w:bookmarkStart w:id="739" w:name="_Toc1961625521"/>
      <w:bookmarkStart w:id="740" w:name="_Toc171542267"/>
      <w:bookmarkStart w:id="741" w:name="_Toc418475789"/>
      <w:bookmarkStart w:id="742" w:name="_Toc1066116036"/>
      <w:bookmarkStart w:id="743" w:name="_Toc1934421281"/>
      <w:bookmarkStart w:id="744" w:name="_Toc8527"/>
      <w:bookmarkStart w:id="745" w:name="_Toc1936059077"/>
      <w:bookmarkStart w:id="746" w:name="_Toc426036570"/>
      <w:bookmarkStart w:id="747" w:name="_Toc32590"/>
      <w:bookmarkStart w:id="748" w:name="_Toc454549832"/>
      <w:bookmarkStart w:id="749" w:name="_Toc2138571247"/>
      <w:bookmarkStart w:id="750" w:name="_Toc21395"/>
    </w:p>
    <w:p w14:paraId="3B9C182B">
      <w:pPr>
        <w:pStyle w:val="3"/>
        <w:widowControl/>
        <w:spacing w:line="560" w:lineRule="exact"/>
        <w:jc w:val="center"/>
        <w:rPr>
          <w:rFonts w:hint="default" w:ascii="方正楷体_GB2312" w:hAnsi="方正楷体_GB2312" w:eastAsia="方正楷体_GB2312" w:cs="方正楷体_GB2312"/>
          <w:color w:val="auto"/>
          <w:sz w:val="32"/>
          <w:szCs w:val="32"/>
        </w:rPr>
      </w:pPr>
      <w:r>
        <w:rPr>
          <w:rFonts w:hint="default" w:ascii="方正楷体_GB2312" w:hAnsi="方正楷体_GB2312" w:eastAsia="方正楷体_GB2312" w:cs="方正楷体_GB2312"/>
          <w:color w:val="auto"/>
          <w:sz w:val="32"/>
          <w:szCs w:val="32"/>
        </w:rPr>
        <w:t>第六节</w:t>
      </w:r>
      <w:r>
        <w:rPr>
          <w:rFonts w:hint="eastAsia" w:ascii="方正楷体_GB2312" w:hAnsi="方正楷体_GB2312" w:eastAsia="方正楷体_GB2312" w:cs="方正楷体_GB2312"/>
          <w:color w:val="auto"/>
          <w:sz w:val="32"/>
          <w:szCs w:val="32"/>
        </w:rPr>
        <w:t xml:space="preserve"> 区域协同</w:t>
      </w:r>
      <w:r>
        <w:rPr>
          <w:rFonts w:hint="default" w:ascii="方正楷体_GB2312" w:hAnsi="方正楷体_GB2312" w:eastAsia="方正楷体_GB2312" w:cs="方正楷体_GB2312"/>
          <w:color w:val="auto"/>
          <w:sz w:val="32"/>
          <w:szCs w:val="32"/>
        </w:rPr>
        <w:t>发展</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6E57ECFB">
      <w:pPr>
        <w:numPr>
          <w:ilvl w:val="255"/>
          <w:numId w:val="0"/>
        </w:numPr>
        <w:spacing w:line="560" w:lineRule="exact"/>
        <w:outlineLvl w:val="2"/>
        <w:rPr>
          <w:rFonts w:hint="default" w:ascii="Times New Roman" w:hAnsi="Times New Roman" w:eastAsia="黑体" w:cs="Times New Roman"/>
          <w:color w:val="auto"/>
          <w:sz w:val="32"/>
          <w:szCs w:val="32"/>
        </w:rPr>
      </w:pPr>
      <w:bookmarkStart w:id="751" w:name="_Toc4392"/>
      <w:bookmarkStart w:id="752" w:name="_Toc1198252682"/>
      <w:bookmarkStart w:id="753" w:name="_Toc1019694045"/>
      <w:bookmarkStart w:id="754" w:name="_Toc508973648"/>
      <w:bookmarkStart w:id="755" w:name="_Toc32533"/>
      <w:bookmarkStart w:id="756" w:name="_Toc3988"/>
      <w:bookmarkStart w:id="757" w:name="_Toc533148490"/>
      <w:bookmarkStart w:id="758" w:name="_Toc1063537834"/>
      <w:bookmarkStart w:id="759" w:name="_Toc20229"/>
      <w:r>
        <w:rPr>
          <w:rFonts w:ascii="Times New Roman" w:hAnsi="Times New Roman" w:eastAsia="黑体" w:cs="Times New Roman"/>
          <w:color w:val="auto"/>
          <w:sz w:val="32"/>
          <w:szCs w:val="32"/>
        </w:rPr>
        <w:t xml:space="preserve">    </w:t>
      </w:r>
      <w:bookmarkStart w:id="760" w:name="_Toc755578699"/>
      <w:bookmarkStart w:id="761" w:name="_Toc933316132"/>
      <w:bookmarkStart w:id="762" w:name="_Toc230608143"/>
      <w:bookmarkStart w:id="763" w:name="_Toc300527924"/>
      <w:r>
        <w:rPr>
          <w:rFonts w:hint="default" w:ascii="Times New Roman" w:hAnsi="Times New Roman" w:eastAsia="黑体" w:cs="Times New Roman"/>
          <w:color w:val="auto"/>
          <w:sz w:val="32"/>
          <w:szCs w:val="32"/>
        </w:rPr>
        <w:t>一、深度融入长三角一体化战略</w:t>
      </w:r>
      <w:bookmarkEnd w:id="751"/>
      <w:bookmarkEnd w:id="752"/>
      <w:bookmarkEnd w:id="753"/>
      <w:bookmarkEnd w:id="754"/>
      <w:bookmarkEnd w:id="755"/>
      <w:bookmarkEnd w:id="756"/>
      <w:bookmarkEnd w:id="757"/>
      <w:bookmarkEnd w:id="758"/>
      <w:bookmarkEnd w:id="759"/>
      <w:bookmarkEnd w:id="760"/>
      <w:bookmarkEnd w:id="761"/>
      <w:bookmarkEnd w:id="762"/>
      <w:bookmarkEnd w:id="763"/>
    </w:p>
    <w:p w14:paraId="15D0A166">
      <w:pPr>
        <w:autoSpaceDN w:val="0"/>
        <w:spacing w:line="560" w:lineRule="exact"/>
        <w:ind w:firstLine="640" w:firstLineChars="200"/>
        <w:rPr>
          <w:rFonts w:ascii="Times New Roman" w:hAnsi="Times New Roman" w:eastAsia="黑体" w:cs="Times New Roman"/>
          <w:color w:val="auto"/>
          <w:sz w:val="32"/>
          <w:szCs w:val="32"/>
        </w:rPr>
      </w:pPr>
      <w:r>
        <w:rPr>
          <w:rFonts w:hint="default" w:ascii="Times New Roman" w:hAnsi="Times New Roman" w:eastAsia="仿宋" w:cs="Times New Roman"/>
          <w:color w:val="auto"/>
          <w:sz w:val="32"/>
          <w:lang w:bidi="ar"/>
        </w:rPr>
        <w:t>积极响应国家关于长三角一体化发展的战略部署，以基础设施互联互通、产业协同创新、生态环境共保共治、公共服务共建共享为重点方向，深度融入长三角高质量一体化发展格局。深化与长三角核心城市在双碳·ESG产业领域的深度合作与协同联动，借助核心城市的辐射带动作用，提升园区在长三角乃至全国双碳·ESG产业格局中的地位。强化与长三角区域内各城市在政策、标准、市场等方面的对接，积极参与长三角区域重大战略项目，探索在生态环保、绿色产业发展等方面的协同发展新模式。</w:t>
      </w:r>
    </w:p>
    <w:p w14:paraId="1C034B7A">
      <w:pPr>
        <w:keepNext w:val="0"/>
        <w:keepLines w:val="0"/>
        <w:pageBreakBefore w:val="0"/>
        <w:widowControl w:val="0"/>
        <w:numPr>
          <w:ilvl w:val="255"/>
          <w:numId w:val="0"/>
        </w:numPr>
        <w:kinsoku/>
        <w:wordWrap/>
        <w:overflowPunct/>
        <w:topLinePunct w:val="0"/>
        <w:autoSpaceDE/>
        <w:bidi w:val="0"/>
        <w:adjustRightInd/>
        <w:snapToGrid/>
        <w:spacing w:line="540" w:lineRule="exact"/>
        <w:ind w:firstLine="640" w:firstLineChars="200"/>
        <w:textAlignment w:val="auto"/>
        <w:outlineLvl w:val="2"/>
        <w:rPr>
          <w:rFonts w:hint="default" w:ascii="Times New Roman" w:hAnsi="Times New Roman" w:eastAsia="黑体" w:cs="Times New Roman"/>
          <w:color w:val="auto"/>
          <w:sz w:val="32"/>
          <w:szCs w:val="32"/>
        </w:rPr>
      </w:pPr>
      <w:bookmarkStart w:id="764" w:name="_Toc1835236737"/>
      <w:bookmarkStart w:id="765" w:name="_Toc1139621065"/>
      <w:bookmarkStart w:id="766" w:name="_Toc1648726071"/>
      <w:bookmarkStart w:id="767" w:name="_Toc979901442"/>
      <w:r>
        <w:rPr>
          <w:rFonts w:hint="default" w:ascii="Times New Roman" w:hAnsi="Times New Roman" w:eastAsia="黑体" w:cs="Times New Roman"/>
          <w:color w:val="auto"/>
          <w:sz w:val="32"/>
          <w:szCs w:val="32"/>
        </w:rPr>
        <w:t>二、</w:t>
      </w:r>
      <w:bookmarkEnd w:id="764"/>
      <w:bookmarkEnd w:id="765"/>
      <w:bookmarkEnd w:id="766"/>
      <w:bookmarkStart w:id="768" w:name="_Toc16356"/>
      <w:bookmarkStart w:id="769" w:name="_Toc7366"/>
      <w:bookmarkStart w:id="770" w:name="_Toc2099847236"/>
      <w:bookmarkStart w:id="771" w:name="_Toc3567"/>
      <w:bookmarkStart w:id="772" w:name="_Toc1040291785"/>
      <w:bookmarkStart w:id="773" w:name="_Toc29612"/>
      <w:bookmarkStart w:id="774" w:name="_Toc1198683216"/>
      <w:bookmarkStart w:id="775" w:name="_Toc1324896146"/>
      <w:bookmarkStart w:id="776" w:name="_Toc2078668455"/>
      <w:bookmarkStart w:id="777" w:name="_Toc1078311255"/>
      <w:bookmarkStart w:id="778" w:name="_Toc97496870"/>
      <w:bookmarkStart w:id="779" w:name="_Toc1373982057"/>
      <w:r>
        <w:rPr>
          <w:rFonts w:hint="default" w:ascii="Times New Roman" w:hAnsi="Times New Roman" w:eastAsia="黑体" w:cs="Times New Roman"/>
          <w:color w:val="auto"/>
          <w:sz w:val="32"/>
          <w:szCs w:val="32"/>
        </w:rPr>
        <w:t>加强跨区域交流合作</w:t>
      </w:r>
      <w:bookmarkEnd w:id="767"/>
      <w:bookmarkEnd w:id="768"/>
      <w:bookmarkEnd w:id="769"/>
      <w:bookmarkEnd w:id="770"/>
      <w:bookmarkEnd w:id="771"/>
      <w:bookmarkEnd w:id="772"/>
      <w:bookmarkEnd w:id="773"/>
      <w:bookmarkEnd w:id="774"/>
      <w:bookmarkEnd w:id="775"/>
      <w:bookmarkEnd w:id="776"/>
      <w:bookmarkEnd w:id="777"/>
      <w:bookmarkEnd w:id="778"/>
      <w:bookmarkEnd w:id="779"/>
    </w:p>
    <w:p w14:paraId="45733FD1">
      <w:pPr>
        <w:keepNext w:val="0"/>
        <w:keepLines w:val="0"/>
        <w:pageBreakBefore w:val="0"/>
        <w:widowControl w:val="0"/>
        <w:kinsoku/>
        <w:wordWrap/>
        <w:overflowPunct/>
        <w:topLinePunct w:val="0"/>
        <w:autoSpaceDE/>
        <w:autoSpaceDN w:val="0"/>
        <w:bidi w:val="0"/>
        <w:adjustRightInd/>
        <w:snapToGrid/>
        <w:spacing w:line="540" w:lineRule="exact"/>
        <w:ind w:firstLine="640" w:firstLineChars="200"/>
        <w:textAlignment w:val="auto"/>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构建“产学研合作+市场协同+资本联动”的跨区域协同发展体系：加强与长三角区域内科研机构、高校和企业的交流合作，共建跨区域产学研合作平台，适时组织园区企业、科研机构赴粤港澳大湾区、京津冀等地区考察学习，引进先进的双碳·ESG发展理念、技术和管理经验。建立跨区域产业合作联盟，推动与成渝地区双城经济圈、长江中游城市群在绿色建材、新能源汽车等领域的项目合作，共同开展市场推广和品牌建设活动。积极参与全国性双碳·ESG产业论坛、展会，提升园区在全国范围内的知名度和影响力，拓展跨区域合作空间，吸引更多优质资源向园区集聚。探索设立跨区域产业合作基金，由参与合作的各方共同出资，专项用于支持双碳·ESG产业跨区域项目的研发、产业化和市场拓展，促进产业资源在更大范围内优化配置，形成区域协同发展新格局。</w:t>
      </w:r>
    </w:p>
    <w:p w14:paraId="71640D1D">
      <w:pPr>
        <w:keepNext w:val="0"/>
        <w:keepLines w:val="0"/>
        <w:pageBreakBefore w:val="0"/>
        <w:widowControl w:val="0"/>
        <w:kinsoku/>
        <w:wordWrap/>
        <w:overflowPunct/>
        <w:topLinePunct w:val="0"/>
        <w:autoSpaceDE/>
        <w:bidi w:val="0"/>
        <w:adjustRightInd/>
        <w:snapToGrid/>
        <w:spacing w:line="540" w:lineRule="exact"/>
        <w:textAlignment w:val="auto"/>
        <w:outlineLvl w:val="2"/>
        <w:rPr>
          <w:rFonts w:hint="default" w:ascii="Times New Roman" w:hAnsi="Times New Roman" w:eastAsia="黑体" w:cs="Times New Roman"/>
          <w:color w:val="auto"/>
          <w:sz w:val="32"/>
          <w:szCs w:val="32"/>
        </w:rPr>
      </w:pPr>
      <w:bookmarkStart w:id="780" w:name="_Toc2698"/>
      <w:bookmarkStart w:id="781" w:name="_Toc916753789"/>
      <w:bookmarkStart w:id="782" w:name="_Toc22750"/>
      <w:bookmarkStart w:id="783" w:name="_Toc1679908656"/>
      <w:bookmarkStart w:id="784" w:name="_Toc271590079"/>
      <w:bookmarkStart w:id="785" w:name="_Toc28976"/>
      <w:bookmarkStart w:id="786" w:name="_Toc1909786492"/>
      <w:bookmarkStart w:id="787" w:name="_Toc624775808"/>
      <w:bookmarkStart w:id="788" w:name="_Toc1107102246"/>
      <w:bookmarkStart w:id="789" w:name="_Toc4890"/>
      <w:bookmarkStart w:id="790" w:name="_Toc562765752"/>
      <w:r>
        <w:rPr>
          <w:rFonts w:ascii="Times New Roman" w:hAnsi="Times New Roman" w:eastAsia="黑体" w:cs="Times New Roman"/>
          <w:color w:val="auto"/>
          <w:sz w:val="32"/>
          <w:szCs w:val="32"/>
        </w:rPr>
        <w:t xml:space="preserve">    </w:t>
      </w:r>
      <w:bookmarkStart w:id="791" w:name="_Toc110614570"/>
      <w:bookmarkStart w:id="792" w:name="_Toc1200554351"/>
      <w:r>
        <w:rPr>
          <w:rFonts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rPr>
        <w:t>积极开展国际交流合作</w:t>
      </w:r>
      <w:bookmarkEnd w:id="780"/>
      <w:bookmarkEnd w:id="781"/>
      <w:bookmarkEnd w:id="782"/>
      <w:bookmarkEnd w:id="783"/>
      <w:bookmarkEnd w:id="784"/>
      <w:bookmarkEnd w:id="785"/>
      <w:bookmarkEnd w:id="786"/>
      <w:bookmarkEnd w:id="787"/>
      <w:bookmarkEnd w:id="788"/>
      <w:bookmarkEnd w:id="789"/>
      <w:bookmarkEnd w:id="790"/>
      <w:bookmarkEnd w:id="791"/>
      <w:bookmarkEnd w:id="792"/>
    </w:p>
    <w:p w14:paraId="265809B9">
      <w:pPr>
        <w:keepNext w:val="0"/>
        <w:keepLines w:val="0"/>
        <w:pageBreakBefore w:val="0"/>
        <w:widowControl w:val="0"/>
        <w:kinsoku/>
        <w:wordWrap/>
        <w:overflowPunct/>
        <w:topLinePunct w:val="0"/>
        <w:autoSpaceDE/>
        <w:autoSpaceDN w:val="0"/>
        <w:bidi w:val="0"/>
        <w:adjustRightInd/>
        <w:snapToGrid/>
        <w:spacing w:line="540" w:lineRule="exact"/>
        <w:ind w:firstLine="616" w:firstLineChars="200"/>
        <w:textAlignment w:val="auto"/>
        <w:rPr>
          <w:rFonts w:ascii="Times New Roman" w:hAnsi="Times New Roman" w:eastAsia="仿宋" w:cs="Times New Roman"/>
          <w:color w:val="auto"/>
          <w:spacing w:val="-6"/>
          <w:sz w:val="32"/>
          <w:lang w:bidi="ar"/>
        </w:rPr>
      </w:pPr>
      <w:r>
        <w:rPr>
          <w:rFonts w:hint="default" w:ascii="Times New Roman" w:hAnsi="Times New Roman" w:eastAsia="仿宋" w:cs="Times New Roman"/>
          <w:color w:val="auto"/>
          <w:spacing w:val="-6"/>
          <w:sz w:val="32"/>
          <w:lang w:bidi="ar"/>
        </w:rPr>
        <w:t>依托中国-丹麦国际降碳合作、中德（常州）创新产业园、中瑞（常州）国际产业创新园等平台，深化与国际双碳·ESG领域的交流合作。加强与丹麦在智慧能源、低碳建筑等领域的技术合作，引进丹麦先进的清洁能源技术和管理模式，赋能企业绿色出海竞争力；以新能源汽车及零部件、高端智能装备、光伏新能源、信息通讯、新医药及医疗器械</w:t>
      </w:r>
      <w:r>
        <w:rPr>
          <w:rFonts w:ascii="Times New Roman" w:hAnsi="Times New Roman" w:eastAsia="仿宋" w:cs="Times New Roman"/>
          <w:color w:val="auto"/>
          <w:spacing w:val="-6"/>
          <w:sz w:val="32"/>
          <w:lang w:bidi="ar"/>
        </w:rPr>
        <w:t>等</w:t>
      </w:r>
      <w:r>
        <w:rPr>
          <w:rFonts w:hint="default" w:ascii="Times New Roman" w:hAnsi="Times New Roman" w:eastAsia="仿宋" w:cs="Times New Roman"/>
          <w:color w:val="auto"/>
          <w:spacing w:val="-6"/>
          <w:sz w:val="32"/>
          <w:lang w:bidi="ar"/>
        </w:rPr>
        <w:t>核心产业为主攻方向，引进了上下游产业链项目；联合瑞士企业开展高端医疗器械及新材料研发，夯实出海产品技术壁垒。适时举办双碳·ESG国际交流活动，衔接全球规则标准，助力企业出海，提升企业国际化经营能力，强化园区全球竞争力。</w:t>
      </w:r>
    </w:p>
    <w:p w14:paraId="1A79BF2C">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793" w:name="_Toc1559454873"/>
      <w:bookmarkStart w:id="794" w:name="_Toc26905"/>
      <w:bookmarkStart w:id="795" w:name="_Toc1211707878"/>
      <w:bookmarkStart w:id="796" w:name="_Toc259352143"/>
      <w:bookmarkStart w:id="797" w:name="_Toc723282328"/>
      <w:bookmarkStart w:id="798" w:name="_Toc1833248145"/>
      <w:bookmarkStart w:id="799" w:name="_Toc349465717"/>
      <w:bookmarkStart w:id="800" w:name="_Toc835518671"/>
      <w:bookmarkStart w:id="801" w:name="_Toc17468"/>
      <w:bookmarkStart w:id="802" w:name="_Toc1597393389"/>
      <w:bookmarkStart w:id="803" w:name="_Toc1756724629"/>
      <w:bookmarkStart w:id="804" w:name="_Toc1256483352"/>
      <w:bookmarkStart w:id="805" w:name="_Toc886012476"/>
      <w:bookmarkStart w:id="806" w:name="_Toc3120"/>
      <w:bookmarkStart w:id="807" w:name="_Toc630342321"/>
      <w:bookmarkStart w:id="808" w:name="_Toc22709"/>
      <w:r>
        <w:rPr>
          <w:rFonts w:hint="default" w:ascii="方正楷体_GB2312" w:hAnsi="方正楷体_GB2312" w:eastAsia="方正楷体_GB2312" w:cs="方正楷体_GB2312"/>
          <w:color w:val="auto"/>
          <w:sz w:val="32"/>
          <w:szCs w:val="32"/>
        </w:rPr>
        <w:t>第七节</w:t>
      </w:r>
      <w:r>
        <w:rPr>
          <w:rFonts w:hint="eastAsia" w:ascii="方正楷体_GB2312" w:hAnsi="方正楷体_GB2312" w:eastAsia="方正楷体_GB2312" w:cs="方正楷体_GB2312"/>
          <w:color w:val="auto"/>
          <w:sz w:val="32"/>
          <w:szCs w:val="32"/>
        </w:rPr>
        <w:t xml:space="preserve"> 加强品牌建设</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4BA7C0F8">
      <w:pPr>
        <w:numPr>
          <w:ilvl w:val="0"/>
          <w:numId w:val="16"/>
        </w:numPr>
        <w:spacing w:line="560" w:lineRule="exact"/>
        <w:ind w:left="0" w:firstLine="640" w:firstLineChars="200"/>
        <w:outlineLvl w:val="2"/>
        <w:rPr>
          <w:rFonts w:hint="default" w:ascii="Times New Roman" w:hAnsi="Times New Roman" w:eastAsia="黑体" w:cs="Times New Roman"/>
          <w:color w:val="auto"/>
          <w:sz w:val="32"/>
          <w:szCs w:val="32"/>
          <w:highlight w:val="none"/>
        </w:rPr>
      </w:pPr>
      <w:bookmarkStart w:id="809" w:name="_Toc560075834"/>
      <w:bookmarkStart w:id="810" w:name="_Toc3845"/>
      <w:bookmarkStart w:id="811" w:name="_Toc2048853778"/>
      <w:bookmarkStart w:id="812" w:name="_Toc586881045"/>
      <w:bookmarkStart w:id="813" w:name="_Toc234219358"/>
      <w:bookmarkStart w:id="814" w:name="_Toc1867622523"/>
      <w:bookmarkStart w:id="815" w:name="_Toc159633902"/>
      <w:bookmarkStart w:id="816" w:name="_Toc18213"/>
      <w:bookmarkStart w:id="817" w:name="_Toc20569"/>
      <w:bookmarkStart w:id="818" w:name="_Toc1570556353"/>
      <w:bookmarkStart w:id="819" w:name="_Toc1453689506"/>
      <w:bookmarkStart w:id="820" w:name="_Toc11701"/>
      <w:bookmarkStart w:id="821" w:name="_Toc1120885780"/>
      <w:r>
        <w:rPr>
          <w:rFonts w:hint="default" w:ascii="Times New Roman" w:hAnsi="Times New Roman" w:eastAsia="黑体" w:cs="Times New Roman"/>
          <w:color w:val="auto"/>
          <w:sz w:val="32"/>
          <w:szCs w:val="32"/>
          <w:highlight w:val="none"/>
        </w:rPr>
        <w:t>打造常州</w:t>
      </w:r>
      <w:bookmarkEnd w:id="809"/>
      <w:bookmarkEnd w:id="810"/>
      <w:bookmarkEnd w:id="811"/>
      <w:bookmarkEnd w:id="812"/>
      <w:bookmarkEnd w:id="813"/>
      <w:bookmarkEnd w:id="814"/>
      <w:bookmarkEnd w:id="815"/>
      <w:bookmarkEnd w:id="816"/>
      <w:bookmarkEnd w:id="817"/>
      <w:bookmarkEnd w:id="818"/>
      <w:bookmarkEnd w:id="819"/>
      <w:bookmarkEnd w:id="820"/>
      <w:bookmarkEnd w:id="821"/>
      <w:r>
        <w:rPr>
          <w:rFonts w:hint="default" w:ascii="Times New Roman" w:hAnsi="Times New Roman" w:eastAsia="黑体" w:cs="Times New Roman"/>
          <w:color w:val="auto"/>
          <w:sz w:val="32"/>
          <w:szCs w:val="32"/>
          <w:highlight w:val="none"/>
        </w:rPr>
        <w:t>双碳·ESG企业路演大厅</w:t>
      </w:r>
    </w:p>
    <w:p w14:paraId="7DA2B698">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围绕</w:t>
      </w:r>
      <w:r>
        <w:rPr>
          <w:rFonts w:ascii="Times New Roman" w:hAnsi="Times New Roman" w:eastAsia="仿宋" w:cs="Times New Roman"/>
          <w:color w:val="auto"/>
          <w:sz w:val="32"/>
          <w:lang w:bidi="ar"/>
        </w:rPr>
        <w:t>双碳·ESG</w:t>
      </w:r>
      <w:r>
        <w:rPr>
          <w:rFonts w:hint="default" w:ascii="Times New Roman" w:hAnsi="Times New Roman" w:eastAsia="仿宋" w:cs="Times New Roman"/>
          <w:color w:val="auto"/>
          <w:sz w:val="32"/>
          <w:lang w:bidi="ar"/>
        </w:rPr>
        <w:t>三大核心维度，系统规划打造常州双碳·ESG企业路演大厅。全景呈现常州双碳·ESG发展历程、园区规划蓝图、新能源产业优势、重点企业双碳·ESG实践、绿色技术创新、智慧城市应用、社会责任案例和治理模式创新成果等内容。通过多媒体交互、AI讲解等现代化展陈手段，全方位呈现常州在绿色低碳转型与智能化发展领域的先行示范成果。</w:t>
      </w:r>
    </w:p>
    <w:p w14:paraId="6643D084">
      <w:pPr>
        <w:numPr>
          <w:ilvl w:val="0"/>
          <w:numId w:val="16"/>
        </w:numPr>
        <w:spacing w:line="560" w:lineRule="exact"/>
        <w:ind w:left="0" w:firstLine="640" w:firstLineChars="200"/>
        <w:outlineLvl w:val="2"/>
        <w:rPr>
          <w:rFonts w:hint="default" w:ascii="Times New Roman" w:hAnsi="Times New Roman" w:eastAsia="黑体" w:cs="Times New Roman"/>
          <w:color w:val="auto"/>
          <w:sz w:val="32"/>
          <w:szCs w:val="32"/>
        </w:rPr>
      </w:pPr>
      <w:bookmarkStart w:id="822" w:name="_Toc27875"/>
      <w:bookmarkStart w:id="823" w:name="_Toc317332644"/>
      <w:bookmarkStart w:id="824" w:name="_Toc1220754676"/>
      <w:bookmarkStart w:id="825" w:name="_Toc1859"/>
      <w:bookmarkStart w:id="826" w:name="_Toc270996871"/>
      <w:bookmarkStart w:id="827" w:name="_Toc1469549232"/>
      <w:bookmarkStart w:id="828" w:name="_Toc773717237"/>
      <w:bookmarkStart w:id="829" w:name="_Toc761308496"/>
      <w:bookmarkStart w:id="830" w:name="_Toc14658"/>
      <w:bookmarkStart w:id="831" w:name="_Toc1194167645"/>
      <w:bookmarkStart w:id="832" w:name="_Toc1510759509"/>
      <w:bookmarkStart w:id="833" w:name="_Toc23056"/>
      <w:bookmarkStart w:id="834" w:name="_Toc238075423"/>
      <w:r>
        <w:rPr>
          <w:rFonts w:hint="default" w:ascii="Times New Roman" w:hAnsi="Times New Roman" w:eastAsia="黑体" w:cs="Times New Roman"/>
          <w:color w:val="auto"/>
          <w:sz w:val="32"/>
          <w:szCs w:val="32"/>
        </w:rPr>
        <w:t>举办</w:t>
      </w:r>
      <w:bookmarkEnd w:id="822"/>
      <w:bookmarkEnd w:id="823"/>
      <w:bookmarkEnd w:id="824"/>
      <w:bookmarkEnd w:id="825"/>
      <w:bookmarkEnd w:id="826"/>
      <w:bookmarkEnd w:id="827"/>
      <w:bookmarkEnd w:id="828"/>
      <w:bookmarkEnd w:id="829"/>
      <w:bookmarkEnd w:id="830"/>
      <w:bookmarkEnd w:id="831"/>
      <w:bookmarkEnd w:id="832"/>
      <w:bookmarkEnd w:id="833"/>
      <w:bookmarkEnd w:id="834"/>
      <w:r>
        <w:rPr>
          <w:rFonts w:hint="default" w:ascii="Times New Roman" w:hAnsi="Times New Roman" w:eastAsia="黑体" w:cs="Times New Roman"/>
          <w:color w:val="auto"/>
          <w:sz w:val="32"/>
          <w:szCs w:val="32"/>
        </w:rPr>
        <w:t>双碳·ESG产业创新会议</w:t>
      </w:r>
    </w:p>
    <w:p w14:paraId="52A335FD">
      <w:pPr>
        <w:autoSpaceDN w:val="0"/>
        <w:spacing w:line="560" w:lineRule="exact"/>
        <w:ind w:firstLine="640" w:firstLineChars="200"/>
        <w:rPr>
          <w:rFonts w:ascii="Times New Roman" w:hAnsi="Times New Roman" w:eastAsia="仿宋" w:cs="Times New Roman"/>
          <w:color w:val="auto"/>
          <w:sz w:val="32"/>
          <w:lang w:bidi="ar"/>
        </w:rPr>
      </w:pPr>
      <w:r>
        <w:rPr>
          <w:rFonts w:hint="default" w:ascii="Times New Roman" w:hAnsi="Times New Roman" w:eastAsia="仿宋" w:cs="Times New Roman"/>
          <w:color w:val="auto"/>
          <w:sz w:val="32"/>
          <w:lang w:bidi="ar"/>
        </w:rPr>
        <w:t>适时举办常州双碳·ESG产业创新交流活动，</w:t>
      </w:r>
      <w:r>
        <w:rPr>
          <w:rFonts w:ascii="Times New Roman" w:hAnsi="Times New Roman" w:eastAsia="仿宋" w:cs="Times New Roman"/>
          <w:color w:val="auto"/>
          <w:kern w:val="2"/>
          <w:sz w:val="32"/>
          <w:szCs w:val="24"/>
          <w:lang w:val="en-US" w:eastAsia="zh-CN" w:bidi="ar"/>
        </w:rPr>
        <w:t>邀请专家、企业及政府代表，通过经验交流、产业对接等环节，搭建思想交流和资源对接平台</w:t>
      </w:r>
      <w:r>
        <w:rPr>
          <w:rFonts w:hint="default" w:ascii="Times New Roman" w:hAnsi="Times New Roman" w:eastAsia="仿宋" w:cs="Times New Roman"/>
          <w:color w:val="auto"/>
          <w:sz w:val="32"/>
          <w:lang w:bidi="ar"/>
        </w:rPr>
        <w:t>，围绕全球双碳·ESG发展趋势、前沿技术创新、产业实践经验等议题展开深入探讨。探索设立双碳·ESG创新</w:t>
      </w:r>
      <w:r>
        <w:rPr>
          <w:rFonts w:ascii="Times New Roman" w:hAnsi="Times New Roman" w:eastAsia="仿宋" w:cs="Times New Roman"/>
          <w:color w:val="auto"/>
          <w:sz w:val="32"/>
          <w:lang w:bidi="ar"/>
        </w:rPr>
        <w:t>激励机制</w:t>
      </w:r>
      <w:r>
        <w:rPr>
          <w:rFonts w:hint="default" w:ascii="Times New Roman" w:hAnsi="Times New Roman" w:eastAsia="仿宋" w:cs="Times New Roman"/>
          <w:color w:val="auto"/>
          <w:sz w:val="32"/>
          <w:lang w:bidi="ar"/>
        </w:rPr>
        <w:t>，鼓励企业和项目创新发展。</w:t>
      </w:r>
      <w:r>
        <w:rPr>
          <w:rFonts w:ascii="Times New Roman" w:hAnsi="Times New Roman" w:eastAsia="仿宋" w:cs="Times New Roman"/>
          <w:color w:val="auto"/>
          <w:sz w:val="32"/>
          <w:lang w:bidi="ar"/>
        </w:rPr>
        <w:t>在</w:t>
      </w:r>
      <w:r>
        <w:rPr>
          <w:rFonts w:hint="default" w:ascii="Times New Roman" w:hAnsi="Times New Roman" w:eastAsia="仿宋" w:cs="Times New Roman"/>
          <w:color w:val="auto"/>
          <w:sz w:val="32"/>
          <w:lang w:bidi="ar"/>
        </w:rPr>
        <w:t>交流活动</w:t>
      </w:r>
      <w:r>
        <w:rPr>
          <w:rFonts w:ascii="Times New Roman" w:hAnsi="Times New Roman" w:eastAsia="仿宋" w:cs="Times New Roman"/>
          <w:color w:val="auto"/>
          <w:sz w:val="32"/>
          <w:lang w:bidi="ar"/>
        </w:rPr>
        <w:t>中</w:t>
      </w:r>
      <w:r>
        <w:rPr>
          <w:rFonts w:hint="default" w:ascii="Times New Roman" w:hAnsi="Times New Roman" w:eastAsia="仿宋" w:cs="Times New Roman"/>
          <w:color w:val="auto"/>
          <w:sz w:val="32"/>
          <w:lang w:bidi="ar"/>
        </w:rPr>
        <w:t>提供跨境合规指导与市场对接，赋能企业拓展国际业务，显著提升常州双碳·ESG全球话语权，打造具有国际影响力的品牌盛会。</w:t>
      </w:r>
    </w:p>
    <w:p w14:paraId="5A5B032D">
      <w:pPr>
        <w:numPr>
          <w:ilvl w:val="0"/>
          <w:numId w:val="16"/>
        </w:numPr>
        <w:spacing w:line="560" w:lineRule="exact"/>
        <w:ind w:left="0" w:firstLine="640" w:firstLineChars="200"/>
        <w:outlineLvl w:val="2"/>
        <w:rPr>
          <w:rFonts w:hint="default" w:ascii="Times New Roman" w:hAnsi="Times New Roman" w:eastAsia="黑体" w:cs="Times New Roman"/>
          <w:color w:val="auto"/>
          <w:sz w:val="32"/>
          <w:szCs w:val="32"/>
        </w:rPr>
      </w:pPr>
      <w:bookmarkStart w:id="835" w:name="_Toc2316"/>
      <w:bookmarkStart w:id="836" w:name="_Toc1207852207"/>
      <w:bookmarkStart w:id="837" w:name="_Toc852119674"/>
      <w:bookmarkStart w:id="838" w:name="_Toc78197631"/>
      <w:bookmarkStart w:id="839" w:name="_Toc185043155"/>
      <w:bookmarkStart w:id="840" w:name="_Toc571600000"/>
      <w:bookmarkStart w:id="841" w:name="_Toc1228163478"/>
      <w:bookmarkStart w:id="842" w:name="_Toc1483831091"/>
      <w:bookmarkStart w:id="843" w:name="_Toc26391"/>
      <w:bookmarkStart w:id="844" w:name="_Toc7845"/>
      <w:bookmarkStart w:id="845" w:name="_Toc14660"/>
      <w:bookmarkStart w:id="846" w:name="_Toc1978181761"/>
      <w:bookmarkStart w:id="847" w:name="_Toc1635909282"/>
      <w:r>
        <w:rPr>
          <w:rFonts w:hint="default" w:ascii="Times New Roman" w:hAnsi="Times New Roman" w:eastAsia="黑体" w:cs="Times New Roman"/>
          <w:color w:val="auto"/>
          <w:sz w:val="32"/>
          <w:szCs w:val="32"/>
        </w:rPr>
        <w:t>传播推广常州双碳·ESG品牌</w:t>
      </w:r>
      <w:bookmarkEnd w:id="835"/>
      <w:bookmarkEnd w:id="836"/>
      <w:bookmarkEnd w:id="837"/>
      <w:bookmarkEnd w:id="838"/>
      <w:bookmarkEnd w:id="839"/>
      <w:bookmarkEnd w:id="840"/>
      <w:bookmarkEnd w:id="841"/>
      <w:bookmarkEnd w:id="842"/>
      <w:bookmarkEnd w:id="843"/>
      <w:bookmarkEnd w:id="844"/>
      <w:bookmarkEnd w:id="845"/>
      <w:bookmarkEnd w:id="846"/>
      <w:bookmarkEnd w:id="847"/>
    </w:p>
    <w:p w14:paraId="7095AE23">
      <w:pPr>
        <w:autoSpaceDN w:val="0"/>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仿宋" w:cs="Times New Roman"/>
          <w:color w:val="auto"/>
          <w:sz w:val="32"/>
          <w:lang w:bidi="ar"/>
        </w:rPr>
        <w:t>构建“传统媒体+新媒体+国际展会”三维品牌传播体系。加强与主流媒体合作，做好常州双碳·ESG产业宣传报道，发布园区发展动态、重大成果与创新实践；在新媒体领域，利用微信公众号、微博、抖音等新媒体渠道做好宣传推广，定期推送图文、视频等优质内容，以生动有趣的形式普及双碳·ESG知识，展示园区企业风采。利用大数据分析用户需求，实现精准化传播。积极参与国际双碳·ESG展会、论坛，通过展位展示、主题演讲、宣传资料发放等多元形式，向全球市场推介常州双碳·ESG产业优势与特色。同时，鼓励园区企业参与行业权威评选、发布双碳·ESG报告，提升企业自身品牌形象的同时，增强常州双碳·ESG品牌的整体影响力，形成政府引导、企业协同的品牌共建机制，全面提升“常州双碳·ESG”国际品牌影响力。</w:t>
      </w:r>
      <w:r>
        <w:rPr>
          <w:rFonts w:hint="default" w:ascii="Times New Roman" w:hAnsi="Times New Roman" w:eastAsia="仿宋" w:cs="Times New Roman"/>
          <w:color w:val="auto"/>
          <w:sz w:val="32"/>
          <w:lang w:bidi="ar"/>
        </w:rPr>
        <w:br w:type="page"/>
      </w:r>
    </w:p>
    <w:p w14:paraId="394657EC">
      <w:pPr>
        <w:pStyle w:val="2"/>
        <w:pageBreakBefore w:val="0"/>
        <w:widowControl w:val="0"/>
        <w:numPr>
          <w:ilvl w:val="0"/>
          <w:numId w:val="5"/>
        </w:numPr>
        <w:kinsoku/>
        <w:wordWrap/>
        <w:overflowPunct/>
        <w:topLinePunct w:val="0"/>
        <w:autoSpaceDE/>
        <w:autoSpaceDN/>
        <w:bidi w:val="0"/>
        <w:adjustRightInd/>
        <w:snapToGrid/>
        <w:spacing w:before="0" w:after="0" w:line="560" w:lineRule="exact"/>
        <w:ind w:firstLine="0"/>
        <w:jc w:val="center"/>
        <w:textAlignment w:val="auto"/>
        <w:rPr>
          <w:rFonts w:hint="default" w:ascii="Times New Roman" w:hAnsi="Times New Roman" w:eastAsia="黑体" w:cs="Times New Roman"/>
          <w:b w:val="0"/>
          <w:color w:val="auto"/>
          <w:sz w:val="32"/>
          <w:szCs w:val="32"/>
        </w:rPr>
      </w:pPr>
      <w:bookmarkStart w:id="848" w:name="_Toc889152931"/>
      <w:bookmarkStart w:id="849" w:name="_Toc503401272"/>
      <w:bookmarkStart w:id="850" w:name="_Toc6919075"/>
      <w:bookmarkStart w:id="851" w:name="_Toc30348"/>
      <w:bookmarkStart w:id="852" w:name="_Toc1550246452"/>
      <w:bookmarkStart w:id="853" w:name="_Toc294037277"/>
      <w:bookmarkStart w:id="854" w:name="_Toc516136462"/>
      <w:bookmarkStart w:id="855" w:name="_Toc79052517"/>
      <w:bookmarkStart w:id="856" w:name="_Toc209127958"/>
      <w:bookmarkStart w:id="857" w:name="_Toc1750601158"/>
      <w:bookmarkStart w:id="858" w:name="_Toc27090"/>
      <w:bookmarkStart w:id="859" w:name="_Toc20466"/>
      <w:bookmarkStart w:id="860" w:name="_Toc29955"/>
      <w:bookmarkStart w:id="861" w:name="_Toc255485572"/>
      <w:bookmarkStart w:id="862" w:name="_Toc494170033"/>
      <w:bookmarkStart w:id="863" w:name="_Toc1186846969"/>
      <w:r>
        <w:rPr>
          <w:rFonts w:ascii="Times New Roman" w:hAnsi="Times New Roman" w:eastAsia="黑体" w:cs="Times New Roman"/>
          <w:b w:val="0"/>
          <w:color w:val="auto"/>
          <w:sz w:val="32"/>
          <w:szCs w:val="32"/>
        </w:rPr>
        <w:t>实施保障</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AA7BF17">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864" w:name="_Toc1508894647"/>
      <w:bookmarkStart w:id="865" w:name="_Toc20182"/>
      <w:bookmarkStart w:id="866" w:name="_Toc28118"/>
      <w:bookmarkStart w:id="867" w:name="_Toc324776587"/>
      <w:bookmarkStart w:id="868" w:name="_Toc1196481682"/>
      <w:bookmarkStart w:id="869" w:name="_Toc1530343614"/>
      <w:bookmarkStart w:id="870" w:name="_Toc25625"/>
      <w:bookmarkStart w:id="871" w:name="_Toc393783273"/>
      <w:bookmarkStart w:id="872" w:name="_Toc1653720666"/>
      <w:bookmarkStart w:id="873" w:name="_Toc1365842472"/>
      <w:bookmarkStart w:id="874" w:name="_Toc13843"/>
      <w:bookmarkStart w:id="875" w:name="_Toc582947447"/>
      <w:bookmarkStart w:id="876" w:name="_Toc1896421562"/>
      <w:bookmarkStart w:id="877" w:name="_Toc466172688"/>
      <w:bookmarkStart w:id="878" w:name="_Toc7790"/>
      <w:bookmarkStart w:id="879" w:name="_Toc1559981804"/>
      <w:bookmarkStart w:id="880" w:name="_Toc762562486"/>
      <w:r>
        <w:rPr>
          <w:rFonts w:hint="eastAsia" w:ascii="方正楷体_GB2312" w:hAnsi="方正楷体_GB2312" w:eastAsia="方正楷体_GB2312" w:cs="方正楷体_GB2312"/>
          <w:color w:val="auto"/>
          <w:sz w:val="32"/>
          <w:szCs w:val="32"/>
        </w:rPr>
        <w:t xml:space="preserve">第一节 </w:t>
      </w:r>
      <w:bookmarkEnd w:id="864"/>
      <w:bookmarkEnd w:id="865"/>
      <w:bookmarkEnd w:id="866"/>
      <w:bookmarkEnd w:id="867"/>
      <w:bookmarkEnd w:id="868"/>
      <w:bookmarkEnd w:id="869"/>
      <w:bookmarkEnd w:id="870"/>
      <w:r>
        <w:rPr>
          <w:rFonts w:hint="eastAsia" w:ascii="方正楷体_GB2312" w:hAnsi="方正楷体_GB2312" w:eastAsia="方正楷体_GB2312" w:cs="方正楷体_GB2312"/>
          <w:color w:val="auto"/>
          <w:sz w:val="32"/>
          <w:szCs w:val="32"/>
        </w:rPr>
        <w:t>强化组织领导</w:t>
      </w:r>
      <w:bookmarkEnd w:id="871"/>
      <w:bookmarkEnd w:id="872"/>
      <w:bookmarkEnd w:id="873"/>
      <w:bookmarkEnd w:id="874"/>
      <w:bookmarkEnd w:id="875"/>
      <w:bookmarkEnd w:id="876"/>
      <w:bookmarkEnd w:id="877"/>
      <w:bookmarkEnd w:id="878"/>
      <w:bookmarkEnd w:id="879"/>
      <w:bookmarkEnd w:id="880"/>
      <w:bookmarkStart w:id="881" w:name="_Toc1350697760"/>
      <w:bookmarkStart w:id="882" w:name="_Toc29093"/>
      <w:bookmarkStart w:id="883" w:name="_Toc17273"/>
    </w:p>
    <w:p w14:paraId="2A6735DC">
      <w:pPr>
        <w:autoSpaceDN w:val="0"/>
        <w:spacing w:line="560" w:lineRule="exact"/>
        <w:ind w:firstLine="643" w:firstLineChars="200"/>
        <w:rPr>
          <w:rFonts w:hint="eastAsia" w:ascii="仿宋" w:hAnsi="仿宋" w:eastAsia="仿宋" w:cs="仿宋"/>
          <w:b/>
          <w:bCs/>
          <w:color w:val="auto"/>
          <w:sz w:val="32"/>
          <w:lang w:bidi="ar"/>
        </w:rPr>
      </w:pPr>
      <w:r>
        <w:rPr>
          <w:rFonts w:hint="eastAsia" w:ascii="仿宋" w:hAnsi="仿宋" w:eastAsia="仿宋" w:cs="仿宋"/>
          <w:b/>
          <w:bCs/>
          <w:color w:val="auto"/>
          <w:sz w:val="32"/>
          <w:lang w:bidi="ar"/>
        </w:rPr>
        <w:t>建立高位统筹、协同推进的工作机制。</w:t>
      </w:r>
      <w:r>
        <w:rPr>
          <w:rFonts w:hint="eastAsia" w:ascii="仿宋" w:hAnsi="仿宋" w:eastAsia="仿宋" w:cs="仿宋"/>
          <w:b w:val="0"/>
          <w:bCs w:val="0"/>
          <w:color w:val="auto"/>
          <w:sz w:val="32"/>
          <w:lang w:bidi="ar"/>
        </w:rPr>
        <w:t>依托常州高新区现有管理体制和运行机制，加强对长三角（常州）双碳</w:t>
      </w:r>
      <w:r>
        <w:rPr>
          <w:rFonts w:hint="default" w:ascii="Times New Roman" w:hAnsi="Times New Roman" w:eastAsia="仿宋" w:cs="Times New Roman"/>
          <w:color w:val="auto"/>
          <w:sz w:val="32"/>
          <w:lang w:bidi="ar"/>
        </w:rPr>
        <w:t>·ESG</w:t>
      </w:r>
      <w:r>
        <w:rPr>
          <w:rFonts w:hint="eastAsia" w:ascii="仿宋" w:hAnsi="仿宋" w:eastAsia="仿宋" w:cs="仿宋"/>
          <w:b w:val="0"/>
          <w:bCs w:val="0"/>
          <w:color w:val="auto"/>
          <w:sz w:val="32"/>
          <w:lang w:bidi="ar"/>
        </w:rPr>
        <w:t>国际产业创新园建设相关工作的统筹协调，围绕发展战略落实、政策协同实施、重点事项推进和资源要素配置等方面，强化部门协作联动，推动形成职责清晰、运转高效的工作格局。</w:t>
      </w:r>
    </w:p>
    <w:p w14:paraId="6538DDB8">
      <w:pPr>
        <w:autoSpaceDN w:val="0"/>
        <w:spacing w:line="560" w:lineRule="exact"/>
        <w:ind w:firstLine="643" w:firstLineChars="200"/>
        <w:rPr>
          <w:rFonts w:ascii="Times New Roman" w:hAnsi="Times New Roman" w:eastAsia="仿宋" w:cs="Times New Roman"/>
          <w:color w:val="auto"/>
          <w:sz w:val="32"/>
          <w:lang w:bidi="ar"/>
        </w:rPr>
      </w:pPr>
      <w:r>
        <w:rPr>
          <w:rFonts w:hint="eastAsia" w:ascii="Times New Roman" w:hAnsi="Times New Roman" w:eastAsia="仿宋" w:cs="Times New Roman"/>
          <w:b/>
          <w:bCs/>
          <w:color w:val="auto"/>
          <w:sz w:val="32"/>
          <w:lang w:bidi="ar"/>
        </w:rPr>
        <w:t>健全多方参与的协同推进方式。</w:t>
      </w:r>
      <w:r>
        <w:rPr>
          <w:rFonts w:hint="eastAsia" w:ascii="Times New Roman" w:hAnsi="Times New Roman" w:eastAsia="仿宋" w:cs="Times New Roman"/>
          <w:color w:val="auto"/>
          <w:sz w:val="32"/>
          <w:lang w:bidi="ar"/>
        </w:rPr>
        <w:t>通过专题研究、咨询论证、项目合作等方式，吸纳专家智库、行业机构和</w:t>
      </w:r>
      <w:bookmarkStart w:id="894" w:name="_GoBack"/>
      <w:bookmarkEnd w:id="894"/>
      <w:r>
        <w:rPr>
          <w:rFonts w:hint="eastAsia" w:ascii="Times New Roman" w:hAnsi="Times New Roman" w:eastAsia="仿宋" w:cs="Times New Roman"/>
          <w:color w:val="auto"/>
          <w:sz w:val="32"/>
          <w:lang w:eastAsia="zh-CN" w:bidi="ar"/>
        </w:rPr>
        <w:t>经营主体</w:t>
      </w:r>
      <w:r>
        <w:rPr>
          <w:rFonts w:hint="eastAsia" w:ascii="Times New Roman" w:hAnsi="Times New Roman" w:eastAsia="仿宋" w:cs="Times New Roman"/>
          <w:color w:val="auto"/>
          <w:sz w:val="32"/>
          <w:lang w:bidi="ar"/>
        </w:rPr>
        <w:t>参与园区建设相关工作，畅通政企沟通渠道，结合日常走访、专题调研和不定期座谈等形式，及时了解企业诉求和发展需要，为优化政策供给和提升服务效能提供支撑，推动园区建设各项任务协同实施。</w:t>
      </w:r>
    </w:p>
    <w:p w14:paraId="519EBBD3">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884" w:name="_Toc1962664532"/>
      <w:bookmarkStart w:id="885" w:name="_Toc233135950"/>
      <w:bookmarkStart w:id="886" w:name="_Toc1066081803"/>
      <w:bookmarkStart w:id="887" w:name="_Toc1705350745"/>
      <w:r>
        <w:rPr>
          <w:rFonts w:hint="eastAsia" w:ascii="方正楷体_GB2312" w:hAnsi="方正楷体_GB2312" w:eastAsia="方正楷体_GB2312" w:cs="方正楷体_GB2312"/>
          <w:color w:val="auto"/>
          <w:sz w:val="32"/>
          <w:szCs w:val="32"/>
        </w:rPr>
        <w:t>第二节 强化要素保障</w:t>
      </w:r>
      <w:bookmarkEnd w:id="884"/>
      <w:bookmarkEnd w:id="885"/>
      <w:bookmarkEnd w:id="886"/>
      <w:bookmarkEnd w:id="887"/>
    </w:p>
    <w:p w14:paraId="519881A4">
      <w:pPr>
        <w:autoSpaceDN w:val="0"/>
        <w:spacing w:line="560" w:lineRule="exact"/>
        <w:ind w:firstLine="643" w:firstLineChars="200"/>
        <w:rPr>
          <w:rFonts w:ascii="Times New Roman" w:hAnsi="Times New Roman" w:eastAsia="仿宋" w:cs="Times New Roman"/>
          <w:color w:val="auto"/>
          <w:sz w:val="32"/>
          <w:lang w:bidi="ar"/>
        </w:rPr>
      </w:pPr>
      <w:r>
        <w:rPr>
          <w:rFonts w:hint="eastAsia" w:ascii="楷体_GB2312" w:hAnsi="楷体_GB2312" w:eastAsia="楷体_GB2312" w:cs="楷体_GB2312"/>
          <w:b/>
          <w:bCs/>
          <w:color w:val="auto"/>
          <w:sz w:val="32"/>
          <w:lang w:bidi="ar"/>
        </w:rPr>
        <w:t>优化政策供给体系。</w:t>
      </w:r>
      <w:r>
        <w:rPr>
          <w:rFonts w:hint="default" w:ascii="Times New Roman" w:hAnsi="Times New Roman" w:eastAsia="仿宋" w:cs="Times New Roman"/>
          <w:color w:val="auto"/>
          <w:sz w:val="32"/>
          <w:lang w:bidi="ar"/>
        </w:rPr>
        <w:t>探索制定《关于推进长三角（常州）双碳·ESG国际产业创新园高质量发展的若干措施（试行）》和配套实施细则。根据产业发展实际需要统筹支持重大项目引进、创新平台建设、人才团队培育等工作。</w:t>
      </w:r>
    </w:p>
    <w:p w14:paraId="62B2514F">
      <w:pPr>
        <w:widowControl/>
        <w:autoSpaceDN w:val="0"/>
        <w:spacing w:line="560" w:lineRule="exact"/>
        <w:ind w:firstLine="643" w:firstLineChars="200"/>
        <w:jc w:val="left"/>
        <w:rPr>
          <w:rFonts w:ascii="Times New Roman" w:hAnsi="Times New Roman" w:eastAsia="仿宋" w:cs="Times New Roman"/>
          <w:color w:val="auto"/>
          <w:sz w:val="32"/>
          <w:lang w:bidi="ar"/>
        </w:rPr>
      </w:pPr>
      <w:r>
        <w:rPr>
          <w:rFonts w:hint="eastAsia" w:ascii="楷体_GB2312" w:hAnsi="楷体_GB2312" w:eastAsia="楷体_GB2312" w:cs="楷体_GB2312"/>
          <w:b/>
          <w:bCs/>
          <w:color w:val="auto"/>
          <w:sz w:val="32"/>
          <w:lang w:bidi="ar"/>
        </w:rPr>
        <w:t>强化资源要素支撑。</w:t>
      </w:r>
      <w:r>
        <w:rPr>
          <w:rFonts w:hint="default" w:ascii="Times New Roman" w:hAnsi="Times New Roman" w:eastAsia="仿宋" w:cs="Times New Roman"/>
          <w:color w:val="auto"/>
          <w:sz w:val="32"/>
          <w:lang w:bidi="ar"/>
        </w:rPr>
        <w:t>加大人才引 进培育力度，完善人才服务保障体系，营造有利于人才集聚和发展的良好环境。深化产融合作，引导金融资源向双碳·ESG产业倾斜，鼓励金融机构创新绿色金融产品和服务模式。加快新型基础设施建设，提升园区数字化、智能化水平，为产业发展提供有力支撑。</w:t>
      </w:r>
    </w:p>
    <w:p w14:paraId="6DE630A4">
      <w:pPr>
        <w:pStyle w:val="3"/>
        <w:widowControl/>
        <w:spacing w:line="560" w:lineRule="exact"/>
        <w:jc w:val="center"/>
        <w:rPr>
          <w:rFonts w:hint="default" w:ascii="方正楷体_GB2312" w:hAnsi="方正楷体_GB2312" w:eastAsia="方正楷体_GB2312" w:cs="方正楷体_GB2312"/>
          <w:color w:val="auto"/>
          <w:sz w:val="32"/>
          <w:szCs w:val="32"/>
        </w:rPr>
      </w:pPr>
      <w:bookmarkStart w:id="888" w:name="_Toc1132072097"/>
      <w:bookmarkStart w:id="889" w:name="_Toc974646879"/>
      <w:bookmarkStart w:id="890" w:name="_Toc1728454494"/>
      <w:bookmarkStart w:id="891" w:name="_Toc719891064"/>
      <w:r>
        <w:rPr>
          <w:rFonts w:hint="eastAsia" w:ascii="方正楷体_GB2312" w:hAnsi="方正楷体_GB2312" w:eastAsia="方正楷体_GB2312" w:cs="方正楷体_GB2312"/>
          <w:color w:val="auto"/>
          <w:sz w:val="32"/>
          <w:szCs w:val="32"/>
        </w:rPr>
        <w:t>第三节 强化风险防范</w:t>
      </w:r>
      <w:bookmarkEnd w:id="888"/>
      <w:bookmarkEnd w:id="889"/>
      <w:bookmarkEnd w:id="890"/>
      <w:bookmarkEnd w:id="891"/>
    </w:p>
    <w:p w14:paraId="66E7328A">
      <w:pPr>
        <w:autoSpaceDN w:val="0"/>
        <w:spacing w:line="560" w:lineRule="exact"/>
        <w:ind w:firstLine="619" w:firstLineChars="200"/>
        <w:rPr>
          <w:rFonts w:ascii="Times New Roman" w:hAnsi="Times New Roman" w:eastAsia="仿宋" w:cs="Times New Roman"/>
          <w:color w:val="auto"/>
          <w:spacing w:val="-6"/>
          <w:sz w:val="32"/>
          <w:lang w:bidi="ar"/>
        </w:rPr>
      </w:pPr>
      <w:r>
        <w:rPr>
          <w:rFonts w:hint="eastAsia" w:ascii="楷体_GB2312" w:hAnsi="楷体_GB2312" w:eastAsia="楷体_GB2312" w:cs="楷体_GB2312"/>
          <w:b/>
          <w:bCs/>
          <w:color w:val="auto"/>
          <w:spacing w:val="-6"/>
          <w:sz w:val="32"/>
          <w:lang w:bidi="ar"/>
        </w:rPr>
        <w:t>构建全方位风险防控体系。</w:t>
      </w:r>
      <w:r>
        <w:rPr>
          <w:rFonts w:hint="default" w:ascii="Times New Roman" w:hAnsi="Times New Roman" w:eastAsia="仿宋" w:cs="Times New Roman"/>
          <w:color w:val="auto"/>
          <w:spacing w:val="-6"/>
          <w:sz w:val="32"/>
          <w:lang w:bidi="ar"/>
        </w:rPr>
        <w:t>建立风险评估预警机制，开展园区发展风险排查，制定防控预案，实行分级分类管理。在项目引进环节严格把关，完善项目准入机制，坚决杜绝高污染、高能耗、高风险项目入园。加强对园区发展过程中各种风险的识别、评估、预警和防控，制定风险防控预案和措施，建立健全双碳·ESG园区风险防控体系。强化安全生产监管，推行企业安全生产标准化建设，运用物联网、大数据等技术构建智慧安全监管平台，实现风险隐患动态监测、及时预警、快速处置。</w:t>
      </w:r>
      <w:bookmarkEnd w:id="881"/>
      <w:bookmarkEnd w:id="882"/>
      <w:bookmarkEnd w:id="883"/>
      <w:r>
        <w:rPr>
          <w:rFonts w:hint="default" w:ascii="Times New Roman" w:hAnsi="Times New Roman" w:eastAsia="仿宋" w:cs="Times New Roman"/>
          <w:color w:val="auto"/>
          <w:spacing w:val="-6"/>
          <w:sz w:val="32"/>
          <w:lang w:bidi="ar"/>
        </w:rPr>
        <w:t>建立健全金融风险防控机制，加强对园区企业融资、担保等金融活动的监管，防范金融风险。加强对园区网络安全、数据安全等方面的防护，保障园区信息安全，为园区发展筑牢安全底线。开展企业风险管理能力培训，通过制定分类防控预案、建立联防联控机制提高企业的风险防范意识和应对能力，保障园区安全稳定发展。</w:t>
      </w:r>
    </w:p>
    <w:p w14:paraId="5C8462DF">
      <w:pPr>
        <w:numPr>
          <w:ilvl w:val="-1"/>
          <w:numId w:val="0"/>
        </w:numPr>
        <w:spacing w:line="240" w:lineRule="auto"/>
        <w:rPr>
          <w:rFonts w:ascii="Times New Roman" w:hAnsi="Times New Roman" w:eastAsia="方正楷体_GB2312" w:cs="Times New Roman"/>
          <w:color w:val="auto"/>
          <w:sz w:val="32"/>
          <w:szCs w:val="32"/>
        </w:rPr>
      </w:pPr>
      <w:r>
        <w:rPr>
          <w:rFonts w:ascii="Times New Roman" w:hAnsi="Times New Roman" w:eastAsia="方正楷体_GB2312" w:cs="Times New Roman"/>
          <w:color w:val="auto"/>
          <w:sz w:val="32"/>
          <w:szCs w:val="32"/>
        </w:rPr>
        <w:br w:type="page"/>
      </w:r>
    </w:p>
    <w:p w14:paraId="4B297DBA">
      <w:pPr>
        <w:pStyle w:val="2"/>
        <w:keepNext w:val="0"/>
        <w:keepLines w:val="0"/>
        <w:widowControl/>
        <w:autoSpaceDN/>
        <w:adjustRightInd w:val="0"/>
        <w:outlineLvl w:val="0"/>
        <w:rPr>
          <w:rFonts w:hint="default" w:ascii="Times New Roman" w:hAnsi="Times New Roman" w:eastAsia="仿宋" w:cs="Times New Roman"/>
          <w:b/>
          <w:bCs/>
          <w:color w:val="auto"/>
          <w:sz w:val="32"/>
          <w:lang w:bidi="ar"/>
          <w14:ligatures w14:val="none"/>
        </w:rPr>
      </w:pPr>
      <w:bookmarkStart w:id="892" w:name="_Toc2068559819"/>
      <w:bookmarkStart w:id="893" w:name="_Toc327672749"/>
      <w:r>
        <w:rPr>
          <w:rFonts w:ascii="Times New Roman" w:hAnsi="Times New Roman" w:eastAsia="黑体" w:cs="Times New Roman"/>
          <w:b w:val="0"/>
          <w:bCs w:val="0"/>
          <w:color w:val="auto"/>
          <w:kern w:val="44"/>
          <w:sz w:val="32"/>
          <w:szCs w:val="32"/>
          <w:lang w:bidi="ar"/>
          <w14:ligatures w14:val="none"/>
        </w:rPr>
        <w:t>附件：</w:t>
      </w:r>
      <w:r>
        <w:rPr>
          <w:rFonts w:hint="default" w:ascii="Times New Roman" w:hAnsi="Times New Roman" w:eastAsia="黑体" w:cs="Times New Roman"/>
          <w:b w:val="0"/>
          <w:color w:val="auto"/>
          <w:kern w:val="44"/>
          <w:sz w:val="32"/>
          <w:szCs w:val="32"/>
          <w:shd w:val="clear"/>
          <w:lang w:bidi="ar"/>
        </w:rPr>
        <w:t>长三角（常州）双碳·ESG国际产业创新园发展规划</w:t>
      </w:r>
      <w:r>
        <w:rPr>
          <w:rFonts w:hint="default" w:ascii="Times New Roman" w:hAnsi="Times New Roman" w:eastAsia="黑体" w:cs="Times New Roman"/>
          <w:b w:val="0"/>
          <w:bCs w:val="0"/>
          <w:color w:val="auto"/>
          <w:kern w:val="44"/>
          <w:sz w:val="32"/>
          <w:szCs w:val="32"/>
          <w:shd w:val="clear"/>
          <w:lang w:bidi="ar"/>
        </w:rPr>
        <w:t>术语解释</w:t>
      </w:r>
      <w:bookmarkEnd w:id="892"/>
      <w:bookmarkEnd w:id="893"/>
    </w:p>
    <w:p w14:paraId="62511BBE">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MSCI（明晟公司）：</w:t>
      </w:r>
      <w:r>
        <w:rPr>
          <w:rFonts w:ascii="Times New Roman" w:hAnsi="Times New Roman" w:eastAsia="仿宋" w:cs="Times New Roman"/>
          <w:color w:val="auto"/>
          <w:sz w:val="32"/>
          <w:lang w:bidi="ar"/>
          <w14:ligatures w14:val="none"/>
        </w:rPr>
        <w:t>全球知名的指数编制与投资研究机构，其ESG评级体系具有广泛影响力，用于评估企业在环境（E）、社会（S）、治理（G）维度的表现，评级从CCC到AAA共7个等级，为全球投资者的决策提供重要参考。</w:t>
      </w:r>
    </w:p>
    <w:p w14:paraId="5CA225E8">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Sustainalytics（晨星可持续发展评级）：</w:t>
      </w:r>
      <w:r>
        <w:rPr>
          <w:rFonts w:ascii="Times New Roman" w:hAnsi="Times New Roman" w:eastAsia="仿宋" w:cs="Times New Roman"/>
          <w:color w:val="auto"/>
          <w:sz w:val="32"/>
          <w:lang w:bidi="ar"/>
          <w14:ligatures w14:val="none"/>
        </w:rPr>
        <w:t>全球领先的ESG和企业治理研究评级机构，隶属于晨星公司，专注于评估企业面临的ESG风险敞口及其管理能力，为国际投资者提供可持续投资决策支持。</w:t>
      </w:r>
    </w:p>
    <w:p w14:paraId="539525F9">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SGS（瑞士通用公证行）：</w:t>
      </w:r>
      <w:r>
        <w:rPr>
          <w:rFonts w:ascii="Times New Roman" w:hAnsi="Times New Roman" w:eastAsia="仿宋" w:cs="Times New Roman"/>
          <w:color w:val="auto"/>
          <w:sz w:val="32"/>
          <w:lang w:bidi="ar"/>
          <w14:ligatures w14:val="none"/>
        </w:rPr>
        <w:t>全球最大的检验、鉴定、测试和认证机构，在双碳·ESG领域提供碳排放核查、产品碳足迹认证、ISO14064等专业服务，其出具的证书具有国际公信力。</w:t>
      </w:r>
    </w:p>
    <w:p w14:paraId="1BDEA27E">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TÜV（德国技术监督协会）：</w:t>
      </w:r>
      <w:r>
        <w:rPr>
          <w:rFonts w:ascii="Times New Roman" w:hAnsi="Times New Roman" w:eastAsia="仿宋" w:cs="Times New Roman"/>
          <w:color w:val="auto"/>
          <w:sz w:val="32"/>
          <w:lang w:bidi="ar"/>
          <w14:ligatures w14:val="none"/>
        </w:rPr>
        <w:t>以德国TÜV莱茵、TÜV南德等为代表的国际权威第三方检测认证机构，在绿色产品认证、碳管理体系审核、可持续供应链验证等领域具有专业优势，是进入欧洲市场的重要认证渠道。</w:t>
      </w:r>
    </w:p>
    <w:p w14:paraId="470C77DE">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CBAM（碳边境调节机制）：</w:t>
      </w:r>
      <w:r>
        <w:rPr>
          <w:rFonts w:ascii="Times New Roman" w:hAnsi="Times New Roman" w:eastAsia="仿宋" w:cs="Times New Roman"/>
          <w:color w:val="auto"/>
          <w:sz w:val="32"/>
          <w:lang w:bidi="ar"/>
          <w14:ligatures w14:val="none"/>
        </w:rPr>
        <w:t>欧盟于2023年实施的碳关税制度，对进口到欧盟的高碳产品（钢铁、铝、水泥、化肥、电力、氢等）要求申报碳排放并购买CBAM证书，旨在防止“碳泄漏”并推动全球减排。</w:t>
      </w:r>
    </w:p>
    <w:p w14:paraId="445F4D0D">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CSDDD（企业可持续发展尽职调查指令）：</w:t>
      </w:r>
      <w:r>
        <w:rPr>
          <w:rFonts w:ascii="Times New Roman" w:hAnsi="Times New Roman" w:eastAsia="仿宋" w:cs="Times New Roman"/>
          <w:color w:val="auto"/>
          <w:sz w:val="32"/>
          <w:lang w:bidi="ar"/>
          <w14:ligatures w14:val="none"/>
        </w:rPr>
        <w:t>欧盟立法要求大型企业对供应链中的人权侵犯、环境破坏等风险进行识别、预防和补救，并制定符合《巴黎协定》的气候转型计划，体现强制性ESG合规监管趋势。</w:t>
      </w:r>
    </w:p>
    <w:p w14:paraId="171BB78E">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CSRD（企业可持续发展报告指令）：</w:t>
      </w:r>
      <w:r>
        <w:rPr>
          <w:rFonts w:ascii="Times New Roman" w:hAnsi="Times New Roman" w:eastAsia="仿宋" w:cs="Times New Roman"/>
          <w:color w:val="auto"/>
          <w:sz w:val="32"/>
          <w:lang w:bidi="ar"/>
          <w14:ligatures w14:val="none"/>
        </w:rPr>
        <w:t>欧盟于2023年生效的企业可持续发展信息披露法规，要求符合条件的企业按照统一的欧洲可持续报告准则（ESRS）披露详细的ESG信息，大幅扩展了报告主体范围和披露要求。</w:t>
      </w:r>
    </w:p>
    <w:p w14:paraId="1D5D6F2C">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ISSB（国际可持续准则理事会）：</w:t>
      </w:r>
      <w:r>
        <w:rPr>
          <w:rFonts w:ascii="Times New Roman" w:hAnsi="Times New Roman" w:eastAsia="仿宋" w:cs="Times New Roman"/>
          <w:color w:val="auto"/>
          <w:sz w:val="32"/>
          <w:lang w:bidi="ar"/>
          <w14:ligatures w14:val="none"/>
        </w:rPr>
        <w:t>国际财务报告准则基金会下设的标准制定机构，于2021年成立，负责制定全球统一的可持续发展披露准则，旨在为投资者提供高质量、可比的ESG信息。</w:t>
      </w:r>
    </w:p>
    <w:p w14:paraId="2902017F">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SaaS（软件即服务）：</w:t>
      </w:r>
      <w:r>
        <w:rPr>
          <w:rFonts w:ascii="Times New Roman" w:hAnsi="Times New Roman" w:eastAsia="仿宋" w:cs="Times New Roman"/>
          <w:color w:val="auto"/>
          <w:sz w:val="32"/>
          <w:lang w:bidi="ar"/>
          <w14:ligatures w14:val="none"/>
        </w:rPr>
        <w:t>一种通过互联网按需订阅使用软件的云计算模式，用户无需购买、安装和维护软件，在双碳·ESG领域，SaaS模式的碳盘查、能耗管理等工具可降低中小企业应用门槛。</w:t>
      </w:r>
    </w:p>
    <w:p w14:paraId="4D003742">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PaaS（平台即服务）：</w:t>
      </w:r>
      <w:r>
        <w:rPr>
          <w:rFonts w:ascii="Times New Roman" w:hAnsi="Times New Roman" w:eastAsia="仿宋" w:cs="Times New Roman"/>
          <w:color w:val="auto"/>
          <w:sz w:val="32"/>
          <w:lang w:bidi="ar"/>
          <w14:ligatures w14:val="none"/>
        </w:rPr>
        <w:t>云计算服务模式之一，提供应用程序开发、测试和部署所需的平台环境，包括操作系统、数据库、中间件等基础设施，使开发者专注于应用创新而无需管理底层技术架构。</w:t>
      </w:r>
    </w:p>
    <w:p w14:paraId="1C54BBD1">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MES（制造执行系统）：</w:t>
      </w:r>
      <w:r>
        <w:rPr>
          <w:rFonts w:ascii="Times New Roman" w:hAnsi="Times New Roman" w:eastAsia="仿宋" w:cs="Times New Roman"/>
          <w:color w:val="auto"/>
          <w:sz w:val="32"/>
          <w:lang w:bidi="ar"/>
          <w14:ligatures w14:val="none"/>
        </w:rPr>
        <w:t>位于企业计划层和现场控制层之间的生产管理系统，实时采集生产数据、监控生产过程、优化生产调度，是实现智能制造和数字化工厂的核心系统。</w:t>
      </w:r>
    </w:p>
    <w:p w14:paraId="79B5F66C">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ERP（企业资源计划）：</w:t>
      </w:r>
      <w:r>
        <w:rPr>
          <w:rFonts w:ascii="Times New Roman" w:hAnsi="Times New Roman" w:eastAsia="仿宋" w:cs="Times New Roman"/>
          <w:color w:val="auto"/>
          <w:sz w:val="32"/>
          <w:lang w:bidi="ar"/>
          <w14:ligatures w14:val="none"/>
        </w:rPr>
        <w:t>整合企业财务、采购、生产、销售、库存等业务流程的综合管理系统，实现企业资源的统一规划和优化配置，提升企业整体运营效率和管理水平。</w:t>
      </w:r>
    </w:p>
    <w:p w14:paraId="54BB8199">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CAD/CAE/CAM（计算机辅助设计/工程/制造）：</w:t>
      </w:r>
      <w:r>
        <w:rPr>
          <w:rFonts w:ascii="Times New Roman" w:hAnsi="Times New Roman" w:eastAsia="仿宋" w:cs="Times New Roman"/>
          <w:color w:val="auto"/>
          <w:sz w:val="32"/>
          <w:lang w:bidi="ar"/>
          <w14:ligatures w14:val="none"/>
        </w:rPr>
        <w:t>CAD为计算机辅助设计软件，用于产品三维建模与工程图纸绘制；CAE为计算机辅助工程软件，用于仿真分析和性能验证；CAM为计算机辅助制造软件，用于生成加工程序和控制生产设备。</w:t>
      </w:r>
    </w:p>
    <w:p w14:paraId="3867A7DE">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AR-HUD（增强现实抬头显示）：</w:t>
      </w:r>
      <w:r>
        <w:rPr>
          <w:rFonts w:ascii="Times New Roman" w:hAnsi="Times New Roman" w:eastAsia="仿宋" w:cs="Times New Roman"/>
          <w:color w:val="auto"/>
          <w:sz w:val="32"/>
          <w:lang w:bidi="ar"/>
          <w14:ligatures w14:val="none"/>
        </w:rPr>
        <w:t>将导航、车速、安全提示等信息通过增强现实技术投射到驾驶员视野前方的挡风玻璃上，并与实际道路场景融合显示，提升驾驶安全性和智能交互体验。</w:t>
      </w:r>
    </w:p>
    <w:p w14:paraId="7B9FCEF4">
      <w:pPr>
        <w:autoSpaceDN w:val="0"/>
        <w:spacing w:after="0" w:line="560" w:lineRule="exact"/>
        <w:ind w:firstLine="643" w:firstLineChars="200"/>
        <w:jc w:val="both"/>
        <w:rPr>
          <w:rFonts w:hint="eastAsia" w:ascii="Times New Roman" w:hAnsi="Times New Roman" w:eastAsia="仿宋" w:cs="Times New Roman"/>
          <w:color w:val="auto"/>
          <w:sz w:val="32"/>
          <w:lang w:bidi="ar"/>
          <w14:ligatures w14:val="none"/>
        </w:rPr>
      </w:pPr>
      <w:r>
        <w:rPr>
          <w:rFonts w:ascii="Times New Roman" w:hAnsi="Times New Roman" w:eastAsia="仿宋" w:cs="Times New Roman"/>
          <w:b/>
          <w:bCs/>
          <w:color w:val="auto"/>
          <w:sz w:val="32"/>
          <w:lang w:bidi="ar"/>
          <w14:ligatures w14:val="none"/>
        </w:rPr>
        <w:t>C-V2X（蜂窝车联网通信）：</w:t>
      </w:r>
      <w:r>
        <w:rPr>
          <w:rFonts w:ascii="Times New Roman" w:hAnsi="Times New Roman" w:eastAsia="仿宋" w:cs="Times New Roman"/>
          <w:color w:val="auto"/>
          <w:sz w:val="32"/>
          <w:lang w:bidi="ar"/>
          <w14:ligatures w14:val="none"/>
        </w:rPr>
        <w:t>基于蜂窝网络的车用无线通信技术，实现车与车（V2V）、车与路（V2I）、车与人（V2P）、车与网（V2N）的信息交互，是智能网联汽车和车路协同系统的核心通信技术。</w:t>
      </w:r>
    </w:p>
    <w:p w14:paraId="3CD368A4">
      <w:pPr>
        <w:spacing w:before="120" w:after="120" w:line="288" w:lineRule="auto"/>
        <w:rPr>
          <w:rFonts w:hint="eastAsia"/>
          <w:color w:val="auto"/>
        </w:rPr>
      </w:pPr>
    </w:p>
    <w:p w14:paraId="533CB843">
      <w:pPr>
        <w:numPr>
          <w:ilvl w:val="255"/>
          <w:numId w:val="0"/>
        </w:numPr>
        <w:spacing w:line="560" w:lineRule="exact"/>
        <w:rPr>
          <w:rFonts w:ascii="Times New Roman" w:hAnsi="Times New Roman" w:eastAsia="方正楷体_GB2312" w:cs="Times New Roman"/>
          <w:color w:val="auto"/>
          <w:sz w:val="32"/>
          <w:szCs w:val="32"/>
        </w:rPr>
      </w:pPr>
    </w:p>
    <w:sectPr>
      <w:footerReference r:id="rId5" w:type="default"/>
      <w:pgSz w:w="11906" w:h="16838"/>
      <w:pgMar w:top="1928" w:right="1361" w:bottom="2154"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36028AFD-560E-47F4-9466-BEB78511A08B}"/>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embedRegular r:id="rId2" w:fontKey="{3217C58F-7245-4EC1-9EFA-4A745C1ECB07}"/>
  </w:font>
  <w:font w:name="方正小标宋简体">
    <w:panose1 w:val="03000509000000000000"/>
    <w:charset w:val="86"/>
    <w:family w:val="auto"/>
    <w:pitch w:val="default"/>
    <w:sig w:usb0="00000001" w:usb1="080E0000" w:usb2="00000000" w:usb3="00000000" w:csb0="00040000" w:csb1="00000000"/>
    <w:embedRegular r:id="rId3" w:fontKey="{074CC9D1-8731-454D-8871-A1DF8A1C060A}"/>
  </w:font>
  <w:font w:name="楷体_GB2312">
    <w:panose1 w:val="02010609030101010101"/>
    <w:charset w:val="86"/>
    <w:family w:val="auto"/>
    <w:pitch w:val="default"/>
    <w:sig w:usb0="00000001" w:usb1="080E0000" w:usb2="00000000" w:usb3="00000000" w:csb0="00040000" w:csb1="00000000"/>
    <w:embedRegular r:id="rId4" w:fontKey="{CD76BC17-E373-4C36-BA49-F341B84BAF22}"/>
  </w:font>
  <w:font w:name="黑体-简">
    <w:altName w:val="黑体"/>
    <w:panose1 w:val="02010609060101010101"/>
    <w:charset w:val="86"/>
    <w:family w:val="auto"/>
    <w:pitch w:val="default"/>
    <w:sig w:usb0="00000000" w:usb1="00000000" w:usb2="00000016" w:usb3="00000000" w:csb0="00040001" w:csb1="00000000"/>
    <w:embedRegular r:id="rId5" w:fontKey="{8437070D-FF87-40F3-9D64-99880D8F5DFF}"/>
  </w:font>
  <w:font w:name="仿宋_GB2312">
    <w:panose1 w:val="02010609030101010101"/>
    <w:charset w:val="86"/>
    <w:family w:val="auto"/>
    <w:pitch w:val="default"/>
    <w:sig w:usb0="00000001" w:usb1="080E0000" w:usb2="00000000" w:usb3="00000000" w:csb0="00040000" w:csb1="00000000"/>
    <w:embedRegular r:id="rId6" w:fontKey="{3620CA31-D9F2-4407-8409-A2502E45DAF6}"/>
  </w:font>
  <w:font w:name="仿宋">
    <w:panose1 w:val="02010609060101010101"/>
    <w:charset w:val="86"/>
    <w:family w:val="modern"/>
    <w:pitch w:val="default"/>
    <w:sig w:usb0="800002BF" w:usb1="38CF7CFA" w:usb2="00000016" w:usb3="00000000" w:csb0="00040001" w:csb1="00000000"/>
    <w:embedRegular r:id="rId7" w:fontKey="{BCC478B9-75A3-4BEC-B41A-4F1F5B151860}"/>
  </w:font>
  <w:font w:name="方正楷体_GB2312">
    <w:panose1 w:val="02000000000000000000"/>
    <w:charset w:val="86"/>
    <w:family w:val="auto"/>
    <w:pitch w:val="default"/>
    <w:sig w:usb0="A00002BF" w:usb1="184F6CFA" w:usb2="00000012" w:usb3="00000000" w:csb0="00040001" w:csb1="00000000"/>
    <w:embedRegular r:id="rId8" w:fontKey="{6924F5D5-3EBC-425D-B20E-95CF96A88C30}"/>
  </w:font>
  <w:font w:name="方正仿宋_GB2312">
    <w:panose1 w:val="02000000000000000000"/>
    <w:charset w:val="86"/>
    <w:family w:val="auto"/>
    <w:pitch w:val="default"/>
    <w:sig w:usb0="A00002BF" w:usb1="184F6CFA" w:usb2="00000012" w:usb3="00000000" w:csb0="00040001" w:csb1="00000000"/>
    <w:embedRegular r:id="rId9" w:fontKey="{82352A84-E1F4-46B1-A71A-DCDF607A1092}"/>
  </w:font>
  <w:font w:name="方正楷体-简">
    <w:altName w:val="宋体"/>
    <w:panose1 w:val="02000500000000000000"/>
    <w:charset w:val="86"/>
    <w:family w:val="auto"/>
    <w:pitch w:val="default"/>
    <w:sig w:usb0="00000000" w:usb1="00000000" w:usb2="00000016" w:usb3="00000000" w:csb0="00040001" w:csb1="00000000"/>
    <w:embedRegular r:id="rId10" w:fontKey="{2BC2BADD-2B29-4400-BDD6-585E067B666B}"/>
  </w:font>
  <w:font w:name="WPSEMBED2">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91807">
    <w:pPr>
      <w:pStyle w:val="12"/>
      <w:ind w:firstLine="360"/>
    </w:pPr>
  </w:p>
  <w:p w14:paraId="2639C2BD">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3B7C2">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53B7C2">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F7DB">
    <w:pPr>
      <w:pStyle w:val="1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C5FFC">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8C5FFC">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I</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2BB6">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B40FB"/>
    <w:multiLevelType w:val="singleLevel"/>
    <w:tmpl w:val="820B40FB"/>
    <w:lvl w:ilvl="0" w:tentative="0">
      <w:start w:val="1"/>
      <w:numFmt w:val="chineseCounting"/>
      <w:suff w:val="nothing"/>
      <w:lvlText w:val="%1、"/>
      <w:lvlJc w:val="left"/>
      <w:pPr>
        <w:ind w:left="200"/>
      </w:pPr>
      <w:rPr>
        <w:rFonts w:hint="eastAsia"/>
      </w:rPr>
    </w:lvl>
  </w:abstractNum>
  <w:abstractNum w:abstractNumId="1">
    <w:nsid w:val="8CB15949"/>
    <w:multiLevelType w:val="singleLevel"/>
    <w:tmpl w:val="8CB15949"/>
    <w:lvl w:ilvl="0" w:tentative="0">
      <w:start w:val="1"/>
      <w:numFmt w:val="chineseCounting"/>
      <w:suff w:val="nothing"/>
      <w:lvlText w:val="%1、"/>
      <w:lvlJc w:val="left"/>
      <w:rPr>
        <w:rFonts w:hint="eastAsia"/>
      </w:rPr>
    </w:lvl>
  </w:abstractNum>
  <w:abstractNum w:abstractNumId="2">
    <w:nsid w:val="B7CABC4C"/>
    <w:multiLevelType w:val="singleLevel"/>
    <w:tmpl w:val="B7CABC4C"/>
    <w:lvl w:ilvl="0" w:tentative="0">
      <w:start w:val="1"/>
      <w:numFmt w:val="chineseCounting"/>
      <w:suff w:val="nothing"/>
      <w:lvlText w:val="%1、"/>
      <w:lvlJc w:val="left"/>
      <w:pPr>
        <w:ind w:left="200"/>
      </w:pPr>
      <w:rPr>
        <w:rFonts w:hint="eastAsia"/>
      </w:rPr>
    </w:lvl>
  </w:abstractNum>
  <w:abstractNum w:abstractNumId="3">
    <w:nsid w:val="D06AC73B"/>
    <w:multiLevelType w:val="singleLevel"/>
    <w:tmpl w:val="D06AC73B"/>
    <w:lvl w:ilvl="0" w:tentative="0">
      <w:start w:val="1"/>
      <w:numFmt w:val="chineseCounting"/>
      <w:suff w:val="nothing"/>
      <w:lvlText w:val="%1、"/>
      <w:lvlJc w:val="left"/>
      <w:pPr>
        <w:ind w:left="200"/>
      </w:pPr>
      <w:rPr>
        <w:rFonts w:hint="eastAsia"/>
      </w:rPr>
    </w:lvl>
  </w:abstractNum>
  <w:abstractNum w:abstractNumId="4">
    <w:nsid w:val="D5FFB308"/>
    <w:multiLevelType w:val="singleLevel"/>
    <w:tmpl w:val="D5FFB308"/>
    <w:lvl w:ilvl="0" w:tentative="0">
      <w:start w:val="3"/>
      <w:numFmt w:val="chineseCounting"/>
      <w:suff w:val="space"/>
      <w:lvlText w:val="第%1章"/>
      <w:lvlJc w:val="left"/>
      <w:rPr>
        <w:rFonts w:hint="eastAsia"/>
      </w:rPr>
    </w:lvl>
  </w:abstractNum>
  <w:abstractNum w:abstractNumId="5">
    <w:nsid w:val="DF5FD021"/>
    <w:multiLevelType w:val="singleLevel"/>
    <w:tmpl w:val="DF5FD021"/>
    <w:lvl w:ilvl="0" w:tentative="0">
      <w:start w:val="1"/>
      <w:numFmt w:val="chineseCounting"/>
      <w:suff w:val="nothing"/>
      <w:lvlText w:val="%1、"/>
      <w:lvlJc w:val="left"/>
      <w:pPr>
        <w:ind w:left="200"/>
      </w:pPr>
      <w:rPr>
        <w:rFonts w:hint="eastAsia"/>
      </w:rPr>
    </w:lvl>
  </w:abstractNum>
  <w:abstractNum w:abstractNumId="6">
    <w:nsid w:val="0BD586A8"/>
    <w:multiLevelType w:val="singleLevel"/>
    <w:tmpl w:val="0BD586A8"/>
    <w:lvl w:ilvl="0" w:tentative="0">
      <w:start w:val="1"/>
      <w:numFmt w:val="chineseCounting"/>
      <w:suff w:val="nothing"/>
      <w:lvlText w:val="%1、"/>
      <w:lvlJc w:val="left"/>
      <w:pPr>
        <w:ind w:left="200"/>
      </w:pPr>
      <w:rPr>
        <w:rFonts w:hint="eastAsia"/>
      </w:rPr>
    </w:lvl>
  </w:abstractNum>
  <w:abstractNum w:abstractNumId="7">
    <w:nsid w:val="147B3D3D"/>
    <w:multiLevelType w:val="singleLevel"/>
    <w:tmpl w:val="147B3D3D"/>
    <w:lvl w:ilvl="0" w:tentative="0">
      <w:start w:val="1"/>
      <w:numFmt w:val="chineseCounting"/>
      <w:suff w:val="nothing"/>
      <w:lvlText w:val="%1、"/>
      <w:lvlJc w:val="left"/>
      <w:pPr>
        <w:ind w:left="200"/>
      </w:pPr>
      <w:rPr>
        <w:rFonts w:hint="eastAsia"/>
      </w:rPr>
    </w:lvl>
  </w:abstractNum>
  <w:abstractNum w:abstractNumId="8">
    <w:nsid w:val="15C134BE"/>
    <w:multiLevelType w:val="singleLevel"/>
    <w:tmpl w:val="15C134BE"/>
    <w:lvl w:ilvl="0" w:tentative="0">
      <w:start w:val="1"/>
      <w:numFmt w:val="chineseCounting"/>
      <w:suff w:val="nothing"/>
      <w:lvlText w:val="%1、"/>
      <w:lvlJc w:val="left"/>
      <w:pPr>
        <w:ind w:left="200"/>
      </w:pPr>
      <w:rPr>
        <w:rFonts w:hint="eastAsia"/>
      </w:rPr>
    </w:lvl>
  </w:abstractNum>
  <w:abstractNum w:abstractNumId="9">
    <w:nsid w:val="32FFA1D2"/>
    <w:multiLevelType w:val="singleLevel"/>
    <w:tmpl w:val="32FFA1D2"/>
    <w:lvl w:ilvl="0" w:tentative="0">
      <w:start w:val="2"/>
      <w:numFmt w:val="chineseCounting"/>
      <w:suff w:val="nothing"/>
      <w:lvlText w:val="%1、"/>
      <w:lvlJc w:val="left"/>
      <w:rPr>
        <w:rFonts w:hint="eastAsia"/>
      </w:rPr>
    </w:lvl>
  </w:abstractNum>
  <w:abstractNum w:abstractNumId="10">
    <w:nsid w:val="3B837006"/>
    <w:multiLevelType w:val="singleLevel"/>
    <w:tmpl w:val="3B837006"/>
    <w:lvl w:ilvl="0" w:tentative="0">
      <w:start w:val="1"/>
      <w:numFmt w:val="chineseCounting"/>
      <w:suff w:val="nothing"/>
      <w:lvlText w:val="%1、"/>
      <w:lvlJc w:val="left"/>
      <w:pPr>
        <w:ind w:left="200"/>
      </w:pPr>
      <w:rPr>
        <w:rFonts w:hint="eastAsia"/>
      </w:rPr>
    </w:lvl>
  </w:abstractNum>
  <w:abstractNum w:abstractNumId="11">
    <w:nsid w:val="5EB8D415"/>
    <w:multiLevelType w:val="singleLevel"/>
    <w:tmpl w:val="5EB8D415"/>
    <w:lvl w:ilvl="0" w:tentative="0">
      <w:start w:val="1"/>
      <w:numFmt w:val="chineseCounting"/>
      <w:suff w:val="nothing"/>
      <w:lvlText w:val="%1、"/>
      <w:lvlJc w:val="left"/>
      <w:pPr>
        <w:ind w:left="200"/>
      </w:pPr>
      <w:rPr>
        <w:rFonts w:hint="eastAsia"/>
      </w:rPr>
    </w:lvl>
  </w:abstractNum>
  <w:abstractNum w:abstractNumId="12">
    <w:nsid w:val="5F091BF1"/>
    <w:multiLevelType w:val="multilevel"/>
    <w:tmpl w:val="5F091BF1"/>
    <w:lvl w:ilvl="0" w:tentative="0">
      <w:start w:val="1"/>
      <w:numFmt w:val="chineseCounting"/>
      <w:suff w:val="nothing"/>
      <w:lvlText w:val="第%1章 "/>
      <w:lvlJc w:val="left"/>
      <w:pPr>
        <w:tabs>
          <w:tab w:val="left" w:pos="0"/>
        </w:tabs>
        <w:ind w:left="1600" w:firstLine="0"/>
      </w:pPr>
      <w:rPr>
        <w:rFonts w:hint="eastAsia"/>
      </w:rPr>
    </w:lvl>
    <w:lvl w:ilvl="1" w:tentative="0">
      <w:start w:val="1"/>
      <w:numFmt w:val="chineseCounting"/>
      <w:suff w:val="nothing"/>
      <w:lvlText w:val="（%2）"/>
      <w:lvlJc w:val="left"/>
      <w:pPr>
        <w:tabs>
          <w:tab w:val="left" w:pos="0"/>
        </w:tabs>
        <w:ind w:left="0" w:firstLine="0"/>
      </w:pPr>
      <w:rPr>
        <w:rFonts w:hint="eastAsia"/>
      </w:rPr>
    </w:lvl>
    <w:lvl w:ilvl="2" w:tentative="0">
      <w:start w:val="1"/>
      <w:numFmt w:val="decimal"/>
      <w:suff w:val="nothing"/>
      <w:lvlText w:val="%3."/>
      <w:lvlJc w:val="left"/>
      <w:pPr>
        <w:tabs>
          <w:tab w:val="left" w:pos="0"/>
        </w:tabs>
        <w:ind w:left="280" w:firstLine="0"/>
      </w:pPr>
      <w:rPr>
        <w:rFonts w:hint="eastAsia"/>
      </w:rPr>
    </w:lvl>
    <w:lvl w:ilvl="3" w:tentative="0">
      <w:start w:val="1"/>
      <w:numFmt w:val="decimal"/>
      <w:suff w:val="nothing"/>
      <w:lvlText w:val="(%4)"/>
      <w:lvlJc w:val="left"/>
      <w:pPr>
        <w:ind w:left="0" w:firstLine="402"/>
      </w:pPr>
      <w:rPr>
        <w:rFonts w:hint="eastAsia"/>
      </w:rPr>
    </w:lvl>
    <w:lvl w:ilvl="4" w:tentative="0">
      <w:start w:val="1"/>
      <w:numFmt w:val="decimal"/>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642F2C67"/>
    <w:multiLevelType w:val="singleLevel"/>
    <w:tmpl w:val="642F2C67"/>
    <w:lvl w:ilvl="0" w:tentative="0">
      <w:start w:val="1"/>
      <w:numFmt w:val="chineseCounting"/>
      <w:suff w:val="nothing"/>
      <w:lvlText w:val="%1、"/>
      <w:lvlJc w:val="left"/>
      <w:pPr>
        <w:ind w:left="200"/>
      </w:pPr>
      <w:rPr>
        <w:rFonts w:hint="eastAsia"/>
      </w:rPr>
    </w:lvl>
  </w:abstractNum>
  <w:abstractNum w:abstractNumId="14">
    <w:nsid w:val="6CD34217"/>
    <w:multiLevelType w:val="singleLevel"/>
    <w:tmpl w:val="6CD34217"/>
    <w:lvl w:ilvl="0" w:tentative="0">
      <w:start w:val="1"/>
      <w:numFmt w:val="chineseCounting"/>
      <w:suff w:val="nothing"/>
      <w:lvlText w:val="%1、"/>
      <w:lvlJc w:val="left"/>
      <w:pPr>
        <w:ind w:left="200"/>
      </w:pPr>
      <w:rPr>
        <w:rFonts w:hint="eastAsia"/>
      </w:rPr>
    </w:lvl>
  </w:abstractNum>
  <w:abstractNum w:abstractNumId="15">
    <w:nsid w:val="747FCA1D"/>
    <w:multiLevelType w:val="singleLevel"/>
    <w:tmpl w:val="747FCA1D"/>
    <w:lvl w:ilvl="0" w:tentative="0">
      <w:start w:val="1"/>
      <w:numFmt w:val="chineseCounting"/>
      <w:suff w:val="nothing"/>
      <w:lvlText w:val="%1、"/>
      <w:lvlJc w:val="left"/>
      <w:pPr>
        <w:ind w:left="200"/>
      </w:pPr>
      <w:rPr>
        <w:rFonts w:hint="eastAsia"/>
      </w:rPr>
    </w:lvl>
  </w:abstractNum>
  <w:num w:numId="1">
    <w:abstractNumId w:val="12"/>
  </w:num>
  <w:num w:numId="2">
    <w:abstractNumId w:val="9"/>
  </w:num>
  <w:num w:numId="3">
    <w:abstractNumId w:val="3"/>
  </w:num>
  <w:num w:numId="4">
    <w:abstractNumId w:val="1"/>
  </w:num>
  <w:num w:numId="5">
    <w:abstractNumId w:val="4"/>
  </w:num>
  <w:num w:numId="6">
    <w:abstractNumId w:val="6"/>
  </w:num>
  <w:num w:numId="7">
    <w:abstractNumId w:val="2"/>
  </w:num>
  <w:num w:numId="8">
    <w:abstractNumId w:val="14"/>
  </w:num>
  <w:num w:numId="9">
    <w:abstractNumId w:val="13"/>
  </w:num>
  <w:num w:numId="10">
    <w:abstractNumId w:val="11"/>
  </w:num>
  <w:num w:numId="11">
    <w:abstractNumId w:val="7"/>
  </w:num>
  <w:num w:numId="12">
    <w:abstractNumId w:val="10"/>
  </w:num>
  <w:num w:numId="13">
    <w:abstractNumId w:val="5"/>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4BF92849"/>
    <w:rsid w:val="00042934"/>
    <w:rsid w:val="000A74C3"/>
    <w:rsid w:val="000C5577"/>
    <w:rsid w:val="00166271"/>
    <w:rsid w:val="00177E2C"/>
    <w:rsid w:val="00212C3C"/>
    <w:rsid w:val="002A0194"/>
    <w:rsid w:val="004A4E00"/>
    <w:rsid w:val="00526C59"/>
    <w:rsid w:val="00564E08"/>
    <w:rsid w:val="00593455"/>
    <w:rsid w:val="0069015B"/>
    <w:rsid w:val="00724EE3"/>
    <w:rsid w:val="007C2127"/>
    <w:rsid w:val="007C7EA4"/>
    <w:rsid w:val="00840372"/>
    <w:rsid w:val="00870195"/>
    <w:rsid w:val="00875EF4"/>
    <w:rsid w:val="00893970"/>
    <w:rsid w:val="008E43C2"/>
    <w:rsid w:val="008E7C34"/>
    <w:rsid w:val="0091248C"/>
    <w:rsid w:val="00917606"/>
    <w:rsid w:val="009C43DD"/>
    <w:rsid w:val="00AA15A7"/>
    <w:rsid w:val="00B507C4"/>
    <w:rsid w:val="00B701B7"/>
    <w:rsid w:val="00BB51B5"/>
    <w:rsid w:val="00C9350E"/>
    <w:rsid w:val="00CD4A43"/>
    <w:rsid w:val="00D10FB0"/>
    <w:rsid w:val="00D51B47"/>
    <w:rsid w:val="00D632F3"/>
    <w:rsid w:val="00D7102A"/>
    <w:rsid w:val="00E5166D"/>
    <w:rsid w:val="00E77CC8"/>
    <w:rsid w:val="00E8732C"/>
    <w:rsid w:val="00EC6FED"/>
    <w:rsid w:val="00F83FCB"/>
    <w:rsid w:val="00F86BB4"/>
    <w:rsid w:val="00FD0868"/>
    <w:rsid w:val="01172A03"/>
    <w:rsid w:val="012B4701"/>
    <w:rsid w:val="01686967"/>
    <w:rsid w:val="0214342F"/>
    <w:rsid w:val="03074923"/>
    <w:rsid w:val="04025BED"/>
    <w:rsid w:val="0484589F"/>
    <w:rsid w:val="048D04A4"/>
    <w:rsid w:val="050E1F9F"/>
    <w:rsid w:val="0520689E"/>
    <w:rsid w:val="05391684"/>
    <w:rsid w:val="06676CDD"/>
    <w:rsid w:val="070F28E9"/>
    <w:rsid w:val="07A874E6"/>
    <w:rsid w:val="084F212B"/>
    <w:rsid w:val="095E1B17"/>
    <w:rsid w:val="09E244F6"/>
    <w:rsid w:val="0A2B5317"/>
    <w:rsid w:val="0A481E7F"/>
    <w:rsid w:val="0A805ABD"/>
    <w:rsid w:val="0A962ECB"/>
    <w:rsid w:val="0B41349E"/>
    <w:rsid w:val="0CCC1CE6"/>
    <w:rsid w:val="0CD74961"/>
    <w:rsid w:val="0DAB4BFF"/>
    <w:rsid w:val="0DEF769D"/>
    <w:rsid w:val="0DFC545B"/>
    <w:rsid w:val="0EA102C1"/>
    <w:rsid w:val="0EBD545B"/>
    <w:rsid w:val="0F183496"/>
    <w:rsid w:val="0F92411F"/>
    <w:rsid w:val="0FA11C60"/>
    <w:rsid w:val="0FC368F0"/>
    <w:rsid w:val="0FDD306A"/>
    <w:rsid w:val="0FE46097"/>
    <w:rsid w:val="101F160A"/>
    <w:rsid w:val="107451F1"/>
    <w:rsid w:val="10B4201D"/>
    <w:rsid w:val="113E69D2"/>
    <w:rsid w:val="114D1FB3"/>
    <w:rsid w:val="116B261A"/>
    <w:rsid w:val="11B06C88"/>
    <w:rsid w:val="12FC31E8"/>
    <w:rsid w:val="13076D7C"/>
    <w:rsid w:val="13386F35"/>
    <w:rsid w:val="139B6728"/>
    <w:rsid w:val="13E44B35"/>
    <w:rsid w:val="14733F9D"/>
    <w:rsid w:val="158455FB"/>
    <w:rsid w:val="15A848E0"/>
    <w:rsid w:val="15D849FF"/>
    <w:rsid w:val="160177DC"/>
    <w:rsid w:val="161B017E"/>
    <w:rsid w:val="16EA2C3C"/>
    <w:rsid w:val="17893D20"/>
    <w:rsid w:val="17BB0135"/>
    <w:rsid w:val="198253AE"/>
    <w:rsid w:val="198973C4"/>
    <w:rsid w:val="1A08441D"/>
    <w:rsid w:val="1A43235B"/>
    <w:rsid w:val="1A524B70"/>
    <w:rsid w:val="1A7D5E3A"/>
    <w:rsid w:val="1AEA13AB"/>
    <w:rsid w:val="1BE64C97"/>
    <w:rsid w:val="1C1222ED"/>
    <w:rsid w:val="1C3E1F2C"/>
    <w:rsid w:val="1D970CFC"/>
    <w:rsid w:val="1D980158"/>
    <w:rsid w:val="1DE657E0"/>
    <w:rsid w:val="1E6FF275"/>
    <w:rsid w:val="1EAFE5B0"/>
    <w:rsid w:val="1F272570"/>
    <w:rsid w:val="1F764AF7"/>
    <w:rsid w:val="1F77E5ED"/>
    <w:rsid w:val="20672638"/>
    <w:rsid w:val="20D02EA3"/>
    <w:rsid w:val="21050A9C"/>
    <w:rsid w:val="213555DA"/>
    <w:rsid w:val="219807C2"/>
    <w:rsid w:val="22421B7E"/>
    <w:rsid w:val="2378512C"/>
    <w:rsid w:val="23C2284B"/>
    <w:rsid w:val="24027AF1"/>
    <w:rsid w:val="245D4292"/>
    <w:rsid w:val="24A41B79"/>
    <w:rsid w:val="24C37E66"/>
    <w:rsid w:val="25755DC7"/>
    <w:rsid w:val="2767984A"/>
    <w:rsid w:val="27897907"/>
    <w:rsid w:val="28EB10B1"/>
    <w:rsid w:val="2A010EBD"/>
    <w:rsid w:val="2AF64F8A"/>
    <w:rsid w:val="2B1736F5"/>
    <w:rsid w:val="2B944ACD"/>
    <w:rsid w:val="2E1B3283"/>
    <w:rsid w:val="2E20089A"/>
    <w:rsid w:val="2EB37960"/>
    <w:rsid w:val="2EF719C2"/>
    <w:rsid w:val="2F212A4F"/>
    <w:rsid w:val="2F8D4907"/>
    <w:rsid w:val="2FE82D57"/>
    <w:rsid w:val="2FFF1116"/>
    <w:rsid w:val="30146BDF"/>
    <w:rsid w:val="30A237E4"/>
    <w:rsid w:val="30A91967"/>
    <w:rsid w:val="30D808B2"/>
    <w:rsid w:val="311B2CAC"/>
    <w:rsid w:val="315F5FA1"/>
    <w:rsid w:val="3211408B"/>
    <w:rsid w:val="326672FB"/>
    <w:rsid w:val="32A0461A"/>
    <w:rsid w:val="32A2226F"/>
    <w:rsid w:val="32B77AC3"/>
    <w:rsid w:val="32BC611D"/>
    <w:rsid w:val="32D82D19"/>
    <w:rsid w:val="331E52C4"/>
    <w:rsid w:val="332111B0"/>
    <w:rsid w:val="33F4717C"/>
    <w:rsid w:val="340D6780"/>
    <w:rsid w:val="343230D5"/>
    <w:rsid w:val="345968B4"/>
    <w:rsid w:val="348576A9"/>
    <w:rsid w:val="34E15E4E"/>
    <w:rsid w:val="364320A9"/>
    <w:rsid w:val="367E6B74"/>
    <w:rsid w:val="375D66BB"/>
    <w:rsid w:val="376D427E"/>
    <w:rsid w:val="37F963E3"/>
    <w:rsid w:val="38643791"/>
    <w:rsid w:val="38F44DFD"/>
    <w:rsid w:val="397530C1"/>
    <w:rsid w:val="39AC2648"/>
    <w:rsid w:val="3A79380C"/>
    <w:rsid w:val="3BBFD639"/>
    <w:rsid w:val="3BFD030C"/>
    <w:rsid w:val="3C7725E6"/>
    <w:rsid w:val="3CA1704A"/>
    <w:rsid w:val="3CD07C5D"/>
    <w:rsid w:val="3CF278A5"/>
    <w:rsid w:val="3D820C29"/>
    <w:rsid w:val="3D98639D"/>
    <w:rsid w:val="3E1113DE"/>
    <w:rsid w:val="3FE61380"/>
    <w:rsid w:val="3FED0311"/>
    <w:rsid w:val="3FEF631E"/>
    <w:rsid w:val="3FFF54FA"/>
    <w:rsid w:val="407F1632"/>
    <w:rsid w:val="412929F5"/>
    <w:rsid w:val="413761CE"/>
    <w:rsid w:val="41831414"/>
    <w:rsid w:val="4185603C"/>
    <w:rsid w:val="41E62EDB"/>
    <w:rsid w:val="42295E30"/>
    <w:rsid w:val="426601FF"/>
    <w:rsid w:val="428B4A24"/>
    <w:rsid w:val="428E7FDA"/>
    <w:rsid w:val="42CC5625"/>
    <w:rsid w:val="42DB1E0C"/>
    <w:rsid w:val="43065E58"/>
    <w:rsid w:val="437945FF"/>
    <w:rsid w:val="43AB45D7"/>
    <w:rsid w:val="44234B5C"/>
    <w:rsid w:val="44290050"/>
    <w:rsid w:val="44A20422"/>
    <w:rsid w:val="45237196"/>
    <w:rsid w:val="453C1B78"/>
    <w:rsid w:val="457A25EE"/>
    <w:rsid w:val="45921C25"/>
    <w:rsid w:val="45D37900"/>
    <w:rsid w:val="45F7C468"/>
    <w:rsid w:val="46A931E3"/>
    <w:rsid w:val="470B1C8F"/>
    <w:rsid w:val="47380B8C"/>
    <w:rsid w:val="476025E3"/>
    <w:rsid w:val="4796377A"/>
    <w:rsid w:val="48B41D54"/>
    <w:rsid w:val="48BD345D"/>
    <w:rsid w:val="48F01FA4"/>
    <w:rsid w:val="49566CCE"/>
    <w:rsid w:val="49657E69"/>
    <w:rsid w:val="49A94310"/>
    <w:rsid w:val="4A184281"/>
    <w:rsid w:val="4A575679"/>
    <w:rsid w:val="4A6C65AB"/>
    <w:rsid w:val="4BED5E07"/>
    <w:rsid w:val="4BF92849"/>
    <w:rsid w:val="4C9B3AA9"/>
    <w:rsid w:val="4D84019A"/>
    <w:rsid w:val="4DA855C4"/>
    <w:rsid w:val="4DBE1C1A"/>
    <w:rsid w:val="4DBFB35A"/>
    <w:rsid w:val="4DDB06C1"/>
    <w:rsid w:val="4DDEEFA8"/>
    <w:rsid w:val="4EF86683"/>
    <w:rsid w:val="4F005E52"/>
    <w:rsid w:val="4F0827D0"/>
    <w:rsid w:val="4F7C4791"/>
    <w:rsid w:val="50335D8A"/>
    <w:rsid w:val="50B908F6"/>
    <w:rsid w:val="50BF7514"/>
    <w:rsid w:val="51141E57"/>
    <w:rsid w:val="51840FBC"/>
    <w:rsid w:val="519A433C"/>
    <w:rsid w:val="520069A8"/>
    <w:rsid w:val="5227469B"/>
    <w:rsid w:val="52577B53"/>
    <w:rsid w:val="52B62AE4"/>
    <w:rsid w:val="534A3B3F"/>
    <w:rsid w:val="53A86D5E"/>
    <w:rsid w:val="543107AC"/>
    <w:rsid w:val="54CF5091"/>
    <w:rsid w:val="55FB7373"/>
    <w:rsid w:val="566C264C"/>
    <w:rsid w:val="56F96B7C"/>
    <w:rsid w:val="573E5110"/>
    <w:rsid w:val="58A7318B"/>
    <w:rsid w:val="58D1124D"/>
    <w:rsid w:val="599D7C5B"/>
    <w:rsid w:val="5B80602E"/>
    <w:rsid w:val="5BFC4B29"/>
    <w:rsid w:val="5C502B75"/>
    <w:rsid w:val="5C5C0B47"/>
    <w:rsid w:val="5D921250"/>
    <w:rsid w:val="5DFFF13F"/>
    <w:rsid w:val="5E450B34"/>
    <w:rsid w:val="5EFF5B99"/>
    <w:rsid w:val="5FB56889"/>
    <w:rsid w:val="5FF28AAB"/>
    <w:rsid w:val="60B151FE"/>
    <w:rsid w:val="60C763D0"/>
    <w:rsid w:val="61691F7C"/>
    <w:rsid w:val="61783F6D"/>
    <w:rsid w:val="61B825BC"/>
    <w:rsid w:val="6372336A"/>
    <w:rsid w:val="638A179F"/>
    <w:rsid w:val="649015CE"/>
    <w:rsid w:val="652D776B"/>
    <w:rsid w:val="653E3D41"/>
    <w:rsid w:val="6589031E"/>
    <w:rsid w:val="659F5F6D"/>
    <w:rsid w:val="65FB25D9"/>
    <w:rsid w:val="65FD009D"/>
    <w:rsid w:val="662D7F1B"/>
    <w:rsid w:val="666126D9"/>
    <w:rsid w:val="669435F8"/>
    <w:rsid w:val="67E74B9D"/>
    <w:rsid w:val="685655E0"/>
    <w:rsid w:val="6863738B"/>
    <w:rsid w:val="68EB3277"/>
    <w:rsid w:val="6A2621D9"/>
    <w:rsid w:val="6AEA284A"/>
    <w:rsid w:val="6B0A1FC3"/>
    <w:rsid w:val="6B777044"/>
    <w:rsid w:val="6B80159D"/>
    <w:rsid w:val="6C3FB6FB"/>
    <w:rsid w:val="6C6D0B8D"/>
    <w:rsid w:val="6E020619"/>
    <w:rsid w:val="6E53323C"/>
    <w:rsid w:val="6FBDE6F7"/>
    <w:rsid w:val="6FCF56A0"/>
    <w:rsid w:val="6FD7F442"/>
    <w:rsid w:val="6FEF7AF1"/>
    <w:rsid w:val="6FFF185E"/>
    <w:rsid w:val="700358AB"/>
    <w:rsid w:val="7175014E"/>
    <w:rsid w:val="72F2FCD7"/>
    <w:rsid w:val="73476A2F"/>
    <w:rsid w:val="747F229F"/>
    <w:rsid w:val="75B46569"/>
    <w:rsid w:val="75D57F3E"/>
    <w:rsid w:val="76143E0D"/>
    <w:rsid w:val="7616101E"/>
    <w:rsid w:val="762E2B8D"/>
    <w:rsid w:val="766FF5F2"/>
    <w:rsid w:val="76A278F4"/>
    <w:rsid w:val="76C87476"/>
    <w:rsid w:val="76F459ED"/>
    <w:rsid w:val="77862AE9"/>
    <w:rsid w:val="77CB6A4D"/>
    <w:rsid w:val="77F72213"/>
    <w:rsid w:val="77FB0A51"/>
    <w:rsid w:val="78303905"/>
    <w:rsid w:val="78B00A90"/>
    <w:rsid w:val="78C94107"/>
    <w:rsid w:val="78D930EC"/>
    <w:rsid w:val="790740FD"/>
    <w:rsid w:val="7AD41DBD"/>
    <w:rsid w:val="7B5B4A5D"/>
    <w:rsid w:val="7BE232EE"/>
    <w:rsid w:val="7BFFFEB1"/>
    <w:rsid w:val="7C7E0232"/>
    <w:rsid w:val="7CF16C56"/>
    <w:rsid w:val="7D0902CB"/>
    <w:rsid w:val="7DCE8A05"/>
    <w:rsid w:val="7DFE5F2C"/>
    <w:rsid w:val="7E941C66"/>
    <w:rsid w:val="7EA061ED"/>
    <w:rsid w:val="7EC83BAA"/>
    <w:rsid w:val="7F537E61"/>
    <w:rsid w:val="7F9F157B"/>
    <w:rsid w:val="7FBF2427"/>
    <w:rsid w:val="7FEDD5E7"/>
    <w:rsid w:val="7FFA9C88"/>
    <w:rsid w:val="85FBF1C8"/>
    <w:rsid w:val="8FDB5BFE"/>
    <w:rsid w:val="97B5E56A"/>
    <w:rsid w:val="9FF3B51D"/>
    <w:rsid w:val="A9FF45D1"/>
    <w:rsid w:val="B61D1F2D"/>
    <w:rsid w:val="BDCF6086"/>
    <w:rsid w:val="BE6E4C27"/>
    <w:rsid w:val="BF2A2ADE"/>
    <w:rsid w:val="BFEB3442"/>
    <w:rsid w:val="BFEF537E"/>
    <w:rsid w:val="BFFE0D94"/>
    <w:rsid w:val="BFFFC372"/>
    <w:rsid w:val="C2F75CC5"/>
    <w:rsid w:val="C7FF540E"/>
    <w:rsid w:val="CBFD0DD6"/>
    <w:rsid w:val="CD774578"/>
    <w:rsid w:val="D7DF7CDE"/>
    <w:rsid w:val="D7FDF867"/>
    <w:rsid w:val="D7FF3D37"/>
    <w:rsid w:val="DF9E7525"/>
    <w:rsid w:val="DFAE05D8"/>
    <w:rsid w:val="E76F7673"/>
    <w:rsid w:val="E9BF58A1"/>
    <w:rsid w:val="ED7FA8A8"/>
    <w:rsid w:val="EDFFD5A2"/>
    <w:rsid w:val="EEF4E861"/>
    <w:rsid w:val="EFAB305C"/>
    <w:rsid w:val="EFF73DF4"/>
    <w:rsid w:val="F27B397F"/>
    <w:rsid w:val="F297384E"/>
    <w:rsid w:val="F4EF8745"/>
    <w:rsid w:val="F64D9491"/>
    <w:rsid w:val="F66BBEA2"/>
    <w:rsid w:val="F775267D"/>
    <w:rsid w:val="FB7DEF96"/>
    <w:rsid w:val="FBB781A8"/>
    <w:rsid w:val="FBDD9AB4"/>
    <w:rsid w:val="FD769E59"/>
    <w:rsid w:val="FEEDD00B"/>
    <w:rsid w:val="FF076098"/>
    <w:rsid w:val="FF4F509D"/>
    <w:rsid w:val="FF79BD87"/>
    <w:rsid w:val="FF7E4694"/>
    <w:rsid w:val="FFB7D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 w:semiHidden="0" w:name="heading 3"/>
    <w:lsdException w:qFormat="1" w:uiPriority="9"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140" w:after="130" w:line="480" w:lineRule="auto"/>
      <w:outlineLvl w:val="0"/>
    </w:pPr>
    <w:rPr>
      <w:b/>
      <w:kern w:val="44"/>
      <w:sz w:val="44"/>
    </w:rPr>
  </w:style>
  <w:style w:type="paragraph" w:styleId="3">
    <w:name w:val="heading 2"/>
    <w:basedOn w:val="1"/>
    <w:next w:val="1"/>
    <w:autoRedefine/>
    <w:unhideWhenUsed/>
    <w:qFormat/>
    <w:uiPriority w:val="99"/>
    <w:pPr>
      <w:outlineLvl w:val="1"/>
    </w:pPr>
    <w:rPr>
      <w:rFonts w:ascii="黑体" w:hAnsi="黑体" w:eastAsia="黑体"/>
    </w:rPr>
  </w:style>
  <w:style w:type="paragraph" w:styleId="4">
    <w:name w:val="heading 3"/>
    <w:basedOn w:val="1"/>
    <w:next w:val="1"/>
    <w:autoRedefine/>
    <w:unhideWhenUsed/>
    <w:qFormat/>
    <w:uiPriority w:val="9"/>
    <w:pPr>
      <w:keepNext/>
      <w:keepLines/>
      <w:adjustRightInd w:val="0"/>
      <w:spacing w:line="300" w:lineRule="auto"/>
      <w:ind w:firstLine="1080" w:firstLineChars="200"/>
      <w:outlineLvl w:val="2"/>
    </w:pPr>
    <w:rPr>
      <w:rFonts w:ascii="Times New Roman" w:hAnsi="Times New Roman" w:eastAsia="黑体" w:cs="Times New Roman"/>
      <w:sz w:val="28"/>
    </w:rPr>
  </w:style>
  <w:style w:type="paragraph" w:styleId="5">
    <w:name w:val="heading 4"/>
    <w:basedOn w:val="1"/>
    <w:next w:val="1"/>
    <w:autoRedefine/>
    <w:unhideWhenUsed/>
    <w:qFormat/>
    <w:uiPriority w:val="9"/>
    <w:pPr>
      <w:keepNext/>
      <w:keepLines/>
      <w:adjustRightInd w:val="0"/>
      <w:spacing w:before="200" w:line="300" w:lineRule="auto"/>
      <w:outlineLvl w:val="3"/>
    </w:pPr>
    <w:rPr>
      <w:rFonts w:ascii="Times New Roman" w:hAnsi="Times New Roman" w:eastAsia="黑体" w:cs="Times New Roman"/>
      <w:bCs/>
      <w:sz w:val="28"/>
      <w:szCs w:val="28"/>
    </w:rPr>
  </w:style>
  <w:style w:type="paragraph" w:styleId="6">
    <w:name w:val="heading 5"/>
    <w:next w:val="1"/>
    <w:autoRedefine/>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AU" w:eastAsia="zh-CN" w:bidi="ar-SA"/>
    </w:rPr>
  </w:style>
  <w:style w:type="paragraph" w:styleId="7">
    <w:name w:val="heading 6"/>
    <w:basedOn w:val="1"/>
    <w:next w:val="1"/>
    <w:unhideWhenUsed/>
    <w:qFormat/>
    <w:uiPriority w:val="0"/>
    <w:pPr>
      <w:keepNext/>
      <w:keepLines/>
      <w:numPr>
        <w:ilvl w:val="4"/>
        <w:numId w:val="1"/>
      </w:numPr>
      <w:spacing w:before="240" w:after="64" w:line="317" w:lineRule="auto"/>
      <w:outlineLvl w:val="5"/>
    </w:pPr>
    <w:rPr>
      <w:rFonts w:ascii="Arial" w:hAnsi="Arial" w:eastAsia="宋体"/>
      <w:b/>
      <w:sz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spacing w:before="60" w:after="60"/>
      <w:ind w:firstLine="420" w:firstLineChars="200"/>
    </w:pPr>
  </w:style>
  <w:style w:type="paragraph" w:styleId="9">
    <w:name w:val="annotation text"/>
    <w:basedOn w:val="1"/>
    <w:autoRedefine/>
    <w:qFormat/>
    <w:uiPriority w:val="0"/>
    <w:pPr>
      <w:jc w:val="left"/>
    </w:pPr>
  </w:style>
  <w:style w:type="paragraph" w:styleId="10">
    <w:name w:val="Body Text"/>
    <w:autoRedefine/>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AU" w:eastAsia="zh-CN" w:bidi="ar-SA"/>
    </w:rPr>
  </w:style>
  <w:style w:type="paragraph" w:styleId="11">
    <w:name w:val="toc 3"/>
    <w:basedOn w:val="1"/>
    <w:next w:val="1"/>
    <w:autoRedefine/>
    <w:qFormat/>
    <w:uiPriority w:val="0"/>
    <w:pPr>
      <w:ind w:left="840" w:leftChars="4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4"/>
    <w:basedOn w:val="1"/>
    <w:next w:val="1"/>
    <w:autoRedefine/>
    <w:qFormat/>
    <w:uiPriority w:val="0"/>
    <w:pPr>
      <w:ind w:left="1260" w:leftChars="600"/>
    </w:p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Title"/>
    <w:next w:val="10"/>
    <w:qFormat/>
    <w:uiPriority w:val="10"/>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unhideWhenUsed/>
    <w:qFormat/>
    <w:uiPriority w:val="99"/>
    <w:rPr>
      <w:color w:val="0026E5" w:themeColor="hyperlink"/>
      <w:u w:val="single"/>
      <w14:textFill>
        <w14:solidFill>
          <w14:schemeClr w14:val="hlink"/>
        </w14:solidFill>
      </w14:textFill>
    </w:rPr>
  </w:style>
  <w:style w:type="paragraph" w:customStyle="1" w:styleId="24">
    <w:name w:val="WPSOffice手动目录 1"/>
    <w:autoRedefine/>
    <w:qFormat/>
    <w:uiPriority w:val="0"/>
    <w:rPr>
      <w:rFonts w:ascii="Times New Roman" w:hAnsi="Times New Roman" w:eastAsia="宋体" w:cs="Times New Roman"/>
      <w:lang w:val="en-AU"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lang w:val="en-AU" w:eastAsia="zh-CN" w:bidi="ar-SA"/>
    </w:rPr>
  </w:style>
  <w:style w:type="paragraph" w:customStyle="1" w:styleId="26">
    <w:name w:val="WPSOffice手动目录 3"/>
    <w:autoRedefine/>
    <w:qFormat/>
    <w:uiPriority w:val="0"/>
    <w:pPr>
      <w:ind w:left="400" w:leftChars="400"/>
    </w:pPr>
    <w:rPr>
      <w:rFonts w:ascii="Times New Roman" w:hAnsi="Times New Roman" w:eastAsia="宋体" w:cs="Times New Roman"/>
      <w:lang w:val="en-AU" w:eastAsia="zh-CN" w:bidi="ar-SA"/>
    </w:rPr>
  </w:style>
  <w:style w:type="paragraph" w:customStyle="1" w:styleId="2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28">
    <w:name w:val="网格型浅色1"/>
    <w:basedOn w:val="1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ustomXml" Target="ink/ink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11-11T18:05:2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3435.000 981089.000 767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3.xml><?xml version="1.0" encoding="utf-8"?>
<contractReview xmlns="http://schemas.wps.cn/vas-ai-hub/contract-review">
  <reviewItems>
    <reviewItem>
      <errorID>929404f1-36c4-4340-ba47-ecb5ec2b3fe2</errorID>
      <errorWord>双碳</errorWord>
      <group>L1_Political</group>
      <groupName>政治性问题</groupName>
      <ability>L2_Keyword</ability>
      <abilityName>固定表述</abilityName>
      <candidateList>
        <item>“双碳”</item>
      </candidateList>
      <explain>注意检查当前固定表述标点是否使用规范。</explain>
      <paraID> 9C9B4AD</paraID>
      <start>7</start>
      <end>9</end>
      <status>unmodified</status>
      <modifiedWord/>
      <trackRevisions>false</trackRevisions>
    </reviewItem>
    <reviewItem>
      <errorID>1a8af2ac-65bf-4e94-b820-951aaf55ad57</errorID>
      <errorWord>“双碳”战略</errorWord>
      <group>L1_Word</group>
      <groupName>字词问题</groupName>
      <ability>L2_Typo</ability>
      <abilityName>字词错误</abilityName>
      <candidateList>
        <item>“双碳”目标</item>
      </candidateList>
      <explain/>
      <paraID>2D6592BF</paraID>
      <start>3</start>
      <end>9</end>
      <status>unmodified</status>
      <modifiedWord/>
      <trackRevisions>false</trackRevisions>
    </reviewItem>
    <reviewItem>
      <errorID>a33f52ef-87f5-4541-b9ab-9dbe1c456539</errorID>
      <errorWord>双碳</errorWord>
      <group>L1_Political</group>
      <groupName>政治性问题</groupName>
      <ability>L2_Keyword</ability>
      <abilityName>固定表述</abilityName>
      <candidateList>
        <item>“双碳”</item>
      </candidateList>
      <explain>注意检查当前固定表述标点是否使用规范。</explain>
      <paraID>547DB8C8</paraID>
      <start>33</start>
      <end>35</end>
      <status>unmodified</status>
      <modifiedWord/>
      <trackRevisions>false</trackRevisions>
    </reviewItem>
    <reviewItem>
      <errorID>dcfa648b-b92c-420e-9969-c4bc7268dd40</errorID>
      <errorWord>，</errorWord>
      <group>L1_Word</group>
      <groupName>字词问题</groupName>
      <ability>L2_Typo</ability>
      <abilityName>字词错误</abilityName>
      <candidateList>
        <item>，以</item>
      </candidateList>
      <explain/>
      <paraID>547DB8C8</paraID>
      <start>69</start>
      <end>71</end>
      <status>modified</status>
      <modifiedWord>，以</modifiedWord>
      <trackRevisions>false</trackRevisions>
    </reviewItem>
    <reviewItem>
      <errorID>08d368ce-6901-4a0c-b797-c9d948bfd584</errorID>
      <errorWord>双碳</errorWord>
      <group>L1_Political</group>
      <groupName>政治性问题</groupName>
      <ability>L2_Keyword</ability>
      <abilityName>固定表述</abilityName>
      <candidateList>
        <item>“双碳”</item>
      </candidateList>
      <explain>注意检查当前固定表述标点是否使用规范。</explain>
      <paraID>547DB8C8</paraID>
      <start>176</start>
      <end>178</end>
      <status>unmodified</status>
      <modifiedWord/>
      <trackRevisions>false</trackRevisions>
    </reviewItem>
    <reviewItem>
      <errorID>7ba60c4f-9db9-4a2f-810c-bd0cdd88ba57</errorID>
      <errorWord>双碳</errorWord>
      <group>L1_Political</group>
      <groupName>政治性问题</groupName>
      <ability>L2_Keyword</ability>
      <abilityName>固定表述</abilityName>
      <candidateList>
        <item>“双碳”</item>
      </candidateList>
      <explain>注意检查当前固定表述标点是否使用规范。</explain>
      <paraID>3CB4A6F4</paraID>
      <start>65</start>
      <end>67</end>
      <status>unmodified</status>
      <modifiedWord/>
      <trackRevisions>false</trackRevisions>
    </reviewItem>
    <reviewItem>
      <errorID>4046aa7a-df94-4be8-8865-d045f15cc4b8</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3CB4A6F4</paraID>
      <start>184</start>
      <end>190</end>
      <status>modified</status>
      <modifiedWord>“双碳”目标</modifiedWord>
      <trackRevisions>false</trackRevisions>
    </reviewItem>
    <reviewItem>
      <errorID>2fb081c6-5874-4c16-bfa7-35d879ac8408</errorID>
      <errorWord>双碳</errorWord>
      <group>L1_Political</group>
      <groupName>政治性问题</groupName>
      <ability>L2_Keyword</ability>
      <abilityName>固定表述</abilityName>
      <candidateList>
        <item>“双碳”</item>
      </candidateList>
      <explain>注意检查当前固定表述标点是否使用规范。</explain>
      <paraID>3CB4A6F4</paraID>
      <start>198</start>
      <end>200</end>
      <status>unmodified</status>
      <modifiedWord/>
      <trackRevisions>false</trackRevisions>
    </reviewItem>
    <reviewItem>
      <errorID>cf8cfddc-1618-41c1-ace1-909705ca1164</errorID>
      <errorWord>双碳</errorWord>
      <group>L1_Political</group>
      <groupName>政治性问题</groupName>
      <ability>L2_Keyword</ability>
      <abilityName>固定表述</abilityName>
      <candidateList>
        <item>“双碳”</item>
      </candidateList>
      <explain>注意检查当前固定表述标点是否使用规范。</explain>
      <paraID>3CB4A6F4</paraID>
      <start>213</start>
      <end>215</end>
      <status>unmodified</status>
      <modifiedWord/>
      <trackRevisions>false</trackRevisions>
    </reviewItem>
    <reviewItem>
      <errorID>c352790d-709d-40b2-8535-95bfff6bbf73</errorID>
      <errorWord>双碳</errorWord>
      <group>L1_Political</group>
      <groupName>政治性问题</groupName>
      <ability>L2_Keyword</ability>
      <abilityName>固定表述</abilityName>
      <candidateList>
        <item>“双碳”</item>
      </candidateList>
      <explain>注意检查当前固定表述标点是否使用规范。</explain>
      <paraID>3CB4A6F4</paraID>
      <start>227</start>
      <end>229</end>
      <status>unmodified</status>
      <modifiedWord/>
      <trackRevisions>false</trackRevisions>
    </reviewItem>
    <reviewItem>
      <errorID>99b6b8c6-6263-4eb7-8617-6118146a0bfc</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7896334F</paraID>
      <start>76</start>
      <end>86</end>
      <status>modified</status>
      <modifiedWord>企业职工基本养老保险</modifiedWord>
      <trackRevisions>false</trackRevisions>
    </reviewItem>
    <reviewItem>
      <errorID>11146a6b-1f98-4cd3-bb26-31d7b9e5a15c</errorID>
      <errorWord>双碳</errorWord>
      <group>L1_Political</group>
      <groupName>政治性问题</groupName>
      <ability>L2_Keyword</ability>
      <abilityName>固定表述</abilityName>
      <candidateList>
        <item>“双碳”</item>
      </candidateList>
      <explain>注意检查当前固定表述标点是否使用规范。</explain>
      <paraID>6FFFE341</paraID>
      <start>34</start>
      <end>38</end>
      <status>modified</status>
      <modifiedWord>“双碳”</modifiedWord>
      <trackRevisions>false</trackRevisions>
    </reviewItem>
    <reviewItem>
      <errorID>8181550a-c28d-4cb6-b953-43c82c720ec7</errorID>
      <errorWord>双碳</errorWord>
      <group>L1_Political</group>
      <groupName>政治性问题</groupName>
      <ability>L2_Keyword</ability>
      <abilityName>固定表述</abilityName>
      <candidateList>
        <item>“双碳”</item>
      </candidateList>
      <explain>注意检查当前固定表述标点是否使用规范。</explain>
      <paraID>6FFFE341</paraID>
      <start>107</start>
      <end>109</end>
      <status>unmodified</status>
      <modifiedWord/>
      <trackRevisions>false</trackRevisions>
    </reviewItem>
    <reviewItem>
      <errorID>42ef7815-9fd0-449c-b599-8e34fada649e</errorID>
      <errorWord>试权</errorWord>
      <group>L1_Word</group>
      <groupName>字词问题</groupName>
      <ability>L2_Typo</ability>
      <abilityName>字词错误</abilityName>
      <candidateList>
        <item>试</item>
      </candidateList>
      <explain/>
      <paraID>6FFFE341</paraID>
      <start>231</start>
      <end>233</end>
      <status>unmodified</status>
      <modifiedWord/>
      <trackRevisions>false</trackRevisions>
    </reviewItem>
    <reviewItem>
      <errorID>8e725f66-5f71-4f07-96e8-7045a8dd127f</errorID>
      <errorWord>双碳</errorWord>
      <group>L1_Political</group>
      <groupName>政治性问题</groupName>
      <ability>L2_Keyword</ability>
      <abilityName>固定表述</abilityName>
      <candidateList>
        <item>“双碳”</item>
      </candidateList>
      <explain>注意检查当前固定表述标点是否使用规范。</explain>
      <paraID>6FFFE341</paraID>
      <start>334</start>
      <end>336</end>
      <status>unmodified</status>
      <modifiedWord/>
      <trackRevisions>false</trackRevisions>
    </reviewItem>
    <reviewItem>
      <errorID>a501cd6e-9623-44de-b801-5854c155f82f</errorID>
      <errorWord>双碳</errorWord>
      <group>L1_Political</group>
      <groupName>政治性问题</groupName>
      <ability>L2_Keyword</ability>
      <abilityName>固定表述</abilityName>
      <candidateList>
        <item>“双碳”</item>
      </candidateList>
      <explain>注意检查当前固定表述标点是否使用规范。</explain>
      <paraID>46BE1951</paraID>
      <start>204</start>
      <end>206</end>
      <status>unmodified</status>
      <modifiedWord/>
      <trackRevisions>false</trackRevisions>
    </reviewItem>
    <reviewItem>
      <errorID>ead16b20-631a-4784-a7f0-8cadf99f87d6</errorID>
      <errorWord>双碳</errorWord>
      <group>L1_Political</group>
      <groupName>政治性问题</groupName>
      <ability>L2_Keyword</ability>
      <abilityName>固定表述</abilityName>
      <candidateList>
        <item>“双碳”</item>
      </candidateList>
      <explain>注意检查当前固定表述标点是否使用规范。</explain>
      <paraID>46BE1951</paraID>
      <start>245</start>
      <end>247</end>
      <status>unmodified</status>
      <modifiedWord/>
      <trackRevisions>false</trackRevisions>
    </reviewItem>
    <reviewItem>
      <errorID>50d3df5e-1385-4730-82ac-9f713f61a208</errorID>
      <errorWord>双碳</errorWord>
      <group>L1_Political</group>
      <groupName>政治性问题</groupName>
      <ability>L2_Keyword</ability>
      <abilityName>固定表述</abilityName>
      <candidateList>
        <item>“双碳”</item>
      </candidateList>
      <explain>注意检查当前固定表述标点是否使用规范。</explain>
      <paraID>46BE1951</paraID>
      <start>303</start>
      <end>305</end>
      <status>unmodified</status>
      <modifiedWord/>
      <trackRevisions>false</trackRevisions>
    </reviewItem>
    <reviewItem>
      <errorID>9595e1dc-cf02-4ccb-bf3f-ece607226d92</errorID>
      <errorWord>双碳</errorWord>
      <group>L1_Political</group>
      <groupName>政治性问题</groupName>
      <ability>L2_Keyword</ability>
      <abilityName>固定表述</abilityName>
      <candidateList>
        <item>“双碳”</item>
      </candidateList>
      <explain>注意检查当前固定表述标点是否使用规范。</explain>
      <paraID>46BE1951</paraID>
      <start>363</start>
      <end>365</end>
      <status>unmodified</status>
      <modifiedWord/>
      <trackRevisions>false</trackRevisions>
    </reviewItem>
    <reviewItem>
      <errorID>55393122-1e46-49d0-b7f6-f624dbf192dd</errorID>
      <errorWord>双碳</errorWord>
      <group>L1_Political</group>
      <groupName>政治性问题</groupName>
      <ability>L2_Keyword</ability>
      <abilityName>固定表述</abilityName>
      <candidateList>
        <item>“双碳”</item>
      </candidateList>
      <explain>注意检查当前固定表述标点是否使用规范。</explain>
      <paraID>46BE1951</paraID>
      <start>379</start>
      <end>381</end>
      <status>unmodified</status>
      <modifiedWord/>
      <trackRevisions>false</trackRevisions>
    </reviewItem>
    <reviewItem>
      <errorID>ff07b12a-bfdb-491d-bbe4-a15e6706fb88</errorID>
      <errorWord>双碳</errorWord>
      <group>L1_Political</group>
      <groupName>政治性问题</groupName>
      <ability>L2_Keyword</ability>
      <abilityName>固定表述</abilityName>
      <candidateList>
        <item>“双碳”</item>
      </candidateList>
      <explain>注意检查当前固定表述标点是否使用规范。</explain>
      <paraID> 5DE1710</paraID>
      <start>91</start>
      <end>93</end>
      <status>unmodified</status>
      <modifiedWord/>
      <trackRevisions>false</trackRevisions>
    </reviewItem>
    <reviewItem>
      <errorID>c8caf2aa-d8e1-4520-a5e9-65c0012f9869</errorID>
      <errorWord>双碳</errorWord>
      <group>L1_Political</group>
      <groupName>政治性问题</groupName>
      <ability>L2_Keyword</ability>
      <abilityName>固定表述</abilityName>
      <candidateList>
        <item>“双碳”</item>
      </candidateList>
      <explain>注意检查当前固定表述标点是否使用规范。</explain>
      <paraID> 5DE1710</paraID>
      <start>250</start>
      <end>252</end>
      <status>unmodified</status>
      <modifiedWord/>
      <trackRevisions>false</trackRevisions>
    </reviewItem>
    <reviewItem>
      <errorID>beacaacd-f57d-4346-bf2c-27862f8e4d0a</errorID>
      <errorWord>双碳</errorWord>
      <group>L1_Political</group>
      <groupName>政治性问题</groupName>
      <ability>L2_Keyword</ability>
      <abilityName>固定表述</abilityName>
      <candidateList>
        <item>“双碳”</item>
      </candidateList>
      <explain>注意检查当前固定表述标点是否使用规范。</explain>
      <paraID> 5DE1710</paraID>
      <start>295</start>
      <end>297</end>
      <status>unmodified</status>
      <modifiedWord/>
      <trackRevisions>false</trackRevisions>
    </reviewItem>
    <reviewItem>
      <errorID>4fa4c5fa-4c8b-4b16-87a3-619541ab134b</errorID>
      <errorWord>双碳</errorWord>
      <group>L1_Political</group>
      <groupName>政治性问题</groupName>
      <ability>L2_Keyword</ability>
      <abilityName>固定表述</abilityName>
      <candidateList>
        <item>“双碳”</item>
      </candidateList>
      <explain>注意检查当前固定表述标点是否使用规范。</explain>
      <paraID> 5DE1710</paraID>
      <start>358</start>
      <end>360</end>
      <status>unmodified</status>
      <modifiedWord/>
      <trackRevisions>false</trackRevisions>
    </reviewItem>
    <reviewItem>
      <errorID>cc1617b5-8a76-496f-a38a-323a2a3a15a7</errorID>
      <errorWord>双碳</errorWord>
      <group>L1_Political</group>
      <groupName>政治性问题</groupName>
      <ability>L2_Keyword</ability>
      <abilityName>固定表述</abilityName>
      <candidateList>
        <item>“双碳”</item>
      </candidateList>
      <explain>注意检查当前固定表述标点是否使用规范。</explain>
      <paraID> 7E431F6</paraID>
      <start>28</start>
      <end>30</end>
      <status>unmodified</status>
      <modifiedWord/>
      <trackRevisions>false</trackRevisions>
    </reviewItem>
    <reviewItem>
      <errorID>737c8139-1d41-4b4f-ad12-67b8fc62bff0</errorID>
      <errorWord>双碳</errorWord>
      <group>L1_Political</group>
      <groupName>政治性问题</groupName>
      <ability>L2_Keyword</ability>
      <abilityName>固定表述</abilityName>
      <candidateList>
        <item>“双碳”</item>
      </candidateList>
      <explain>注意检查当前固定表述标点是否使用规范。</explain>
      <paraID> 7E431F6</paraID>
      <start>67</start>
      <end>69</end>
      <status>unmodified</status>
      <modifiedWord/>
      <trackRevisions>false</trackRevisions>
    </reviewItem>
    <reviewItem>
      <errorID>aaa5f05c-a93c-4ea1-9dad-4949c86f4060</errorID>
      <errorWord>双碳</errorWord>
      <group>L1_Political</group>
      <groupName>政治性问题</groupName>
      <ability>L2_Keyword</ability>
      <abilityName>固定表述</abilityName>
      <candidateList>
        <item>“双碳”</item>
      </candidateList>
      <explain>注意检查当前固定表述标点是否使用规范。</explain>
      <paraID> 2E8C3E9</paraID>
      <start>15</start>
      <end>17</end>
      <status>unmodified</status>
      <modifiedWord/>
      <trackRevisions>false</trackRevisions>
    </reviewItem>
    <reviewItem>
      <errorID>c8cd19f1-df8a-463c-aaec-d2d488ce432c</errorID>
      <errorWord>双碳</errorWord>
      <group>L1_Political</group>
      <groupName>政治性问题</groupName>
      <ability>L2_Keyword</ability>
      <abilityName>固定表述</abilityName>
      <candidateList>
        <item>“双碳”</item>
      </candidateList>
      <explain>注意检查当前固定表述标点是否使用规范。</explain>
      <paraID> 2E8C3E9</paraID>
      <start>77</start>
      <end>79</end>
      <status>unmodified</status>
      <modifiedWord/>
      <trackRevisions>false</trackRevisions>
    </reviewItem>
    <reviewItem>
      <errorID>3c480f97-7052-4e17-85a0-e79f0aff9825</errorID>
      <errorWord>双碳</errorWord>
      <group>L1_Political</group>
      <groupName>政治性问题</groupName>
      <ability>L2_Keyword</ability>
      <abilityName>固定表述</abilityName>
      <candidateList>
        <item>“双碳”</item>
      </candidateList>
      <explain>注意检查当前固定表述标点是否使用规范。</explain>
      <paraID> 2E8C3E9</paraID>
      <start>160</start>
      <end>162</end>
      <status>unmodified</status>
      <modifiedWord/>
      <trackRevisions>false</trackRevisions>
    </reviewItem>
    <reviewItem>
      <errorID>68ca68ac-b709-47f2-9b9f-d9307c6a62d4</errorID>
      <errorWord>双碳</errorWord>
      <group>L1_Political</group>
      <groupName>政治性问题</groupName>
      <ability>L2_Keyword</ability>
      <abilityName>固定表述</abilityName>
      <candidateList>
        <item>“双碳”</item>
      </candidateList>
      <explain>注意检查当前固定表述标点是否使用规范。</explain>
      <paraID>36B06BD4</paraID>
      <start>32</start>
      <end>34</end>
      <status>unmodified</status>
      <modifiedWord/>
      <trackRevisions>false</trackRevisions>
    </reviewItem>
    <reviewItem>
      <errorID>5bb39508-d615-4359-bfbf-9ba2cdcad474</errorID>
      <errorWord>双碳</errorWord>
      <group>L1_Political</group>
      <groupName>政治性问题</groupName>
      <ability>L2_Keyword</ability>
      <abilityName>固定表述</abilityName>
      <candidateList>
        <item>“双碳”</item>
      </candidateList>
      <explain>注意检查当前固定表述标点是否使用规范。</explain>
      <paraID>36B06BD4</paraID>
      <start>89</start>
      <end>91</end>
      <status>unmodified</status>
      <modifiedWord/>
      <trackRevisions>false</trackRevisions>
    </reviewItem>
    <reviewItem>
      <errorID>b8650d06-9ea9-4848-bdd7-4379f065e690</errorID>
      <errorWord>双碳</errorWord>
      <group>L1_Political</group>
      <groupName>政治性问题</groupName>
      <ability>L2_Keyword</ability>
      <abilityName>固定表述</abilityName>
      <candidateList>
        <item>“双碳”</item>
      </candidateList>
      <explain>注意检查当前固定表述标点是否使用规范。</explain>
      <paraID>36B06BD4</paraID>
      <start>243</start>
      <end>245</end>
      <status>unmodified</status>
      <modifiedWord/>
      <trackRevisions>false</trackRevisions>
    </reviewItem>
    <reviewItem>
      <errorID>7270659f-767b-41c4-8e60-b7786297747f</errorID>
      <errorWord>双碳</errorWord>
      <group>L1_Political</group>
      <groupName>政治性问题</groupName>
      <ability>L2_Keyword</ability>
      <abilityName>固定表述</abilityName>
      <candidateList>
        <item>“双碳”</item>
      </candidateList>
      <explain>注意检查当前固定表述标点是否使用规范。</explain>
      <paraID>36B06BD4</paraID>
      <start>368</start>
      <end>370</end>
      <status>unmodified</status>
      <modifiedWord/>
      <trackRevisions>false</trackRevisions>
    </reviewItem>
    <reviewItem>
      <errorID>b5f39903-e2e7-44a3-a056-fdf93f4830fc</errorID>
      <errorWord>双碳</errorWord>
      <group>L1_Political</group>
      <groupName>政治性问题</groupName>
      <ability>L2_Keyword</ability>
      <abilityName>固定表述</abilityName>
      <candidateList>
        <item>“双碳”</item>
      </candidateList>
      <explain>注意检查当前固定表述标点是否使用规范。</explain>
      <paraID>292587F9</paraID>
      <start>230</start>
      <end>232</end>
      <status>unmodified</status>
      <modifiedWord/>
      <trackRevisions>false</trackRevisions>
    </reviewItem>
    <reviewItem>
      <errorID>fd8cb964-03e8-4fca-b224-7a03aa5a5d0b</errorID>
      <errorWord>双碳</errorWord>
      <group>L1_Political</group>
      <groupName>政治性问题</groupName>
      <ability>L2_Keyword</ability>
      <abilityName>固定表述</abilityName>
      <candidateList>
        <item>“双碳”</item>
      </candidateList>
      <explain>注意检查当前固定表述标点是否使用规范。</explain>
      <paraID>1FDE31C7</paraID>
      <start>2</start>
      <end>4</end>
      <status>unmodified</status>
      <modifiedWord/>
      <trackRevisions>false</trackRevisions>
    </reviewItem>
    <reviewItem>
      <errorID>9b026390-f6cd-485d-a715-93420a0f9bdb</errorID>
      <errorWord>双碳</errorWord>
      <group>L1_Political</group>
      <groupName>政治性问题</groupName>
      <ability>L2_Keyword</ability>
      <abilityName>固定表述</abilityName>
      <candidateList>
        <item>“双碳”</item>
      </candidateList>
      <explain>注意检查当前固定表述标点是否使用规范。</explain>
      <paraID>2A285C5C</paraID>
      <start>22</start>
      <end>24</end>
      <status>unmodified</status>
      <modifiedWord/>
      <trackRevisions>false</trackRevisions>
    </reviewItem>
    <reviewItem>
      <errorID>21c680db-3fd7-40a2-bfbd-d354a2b969ca</errorID>
      <errorWord>双碳</errorWord>
      <group>L1_Political</group>
      <groupName>政治性问题</groupName>
      <ability>L2_Keyword</ability>
      <abilityName>固定表述</abilityName>
      <candidateList>
        <item>“双碳”</item>
      </candidateList>
      <explain>注意检查当前固定表述标点是否使用规范。</explain>
      <paraID>2A285C5C</paraID>
      <start>163</start>
      <end>165</end>
      <status>unmodified</status>
      <modifiedWord/>
      <trackRevisions>false</trackRevisions>
    </reviewItem>
    <reviewItem>
      <errorID>e8aa6cdb-0f38-456d-b0db-8f2a7897293b</errorID>
      <errorWord>双碳</errorWord>
      <group>L1_Political</group>
      <groupName>政治性问题</groupName>
      <ability>L2_Keyword</ability>
      <abilityName>固定表述</abilityName>
      <candidateList>
        <item>“双碳”</item>
      </candidateList>
      <explain>注意检查当前固定表述标点是否使用规范。</explain>
      <paraID>2A285C5C</paraID>
      <start>281</start>
      <end>283</end>
      <status>unmodified</status>
      <modifiedWord/>
      <trackRevisions>false</trackRevisions>
    </reviewItem>
    <reviewItem>
      <errorID>4e46c2e8-49fd-4cc5-95c8-a9ab7380ea82</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50</start>
      <end>52</end>
      <status>unmodified</status>
      <modifiedWord/>
      <trackRevisions>false</trackRevisions>
    </reviewItem>
    <reviewItem>
      <errorID>0c01f13d-6144-46a9-95d5-073ea32e33ab</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118</start>
      <end>120</end>
      <status>unmodified</status>
      <modifiedWord/>
      <trackRevisions>false</trackRevisions>
    </reviewItem>
    <reviewItem>
      <errorID>88fb683d-59fe-408f-a039-d09987a4bd5c</errorID>
      <errorWord>双碳</errorWord>
      <group>L1_Political</group>
      <groupName>政治性问题</groupName>
      <ability>L2_Unpolitical</ability>
      <abilityName>政治敏感错误</abilityName>
      <candidateList>
        <item>“双碳”</item>
      </candidateList>
      <explain/>
      <paraID>696C10AF</paraID>
      <start>159</start>
      <end>161</end>
      <status>unmodified</status>
      <modifiedWord/>
      <trackRevisions>false</trackRevisions>
    </reviewItem>
    <reviewItem>
      <errorID>e1eb6dc2-894e-4e20-abb8-79dd1e99d5e9</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223</start>
      <end>225</end>
      <status>unmodified</status>
      <modifiedWord/>
      <trackRevisions>false</trackRevisions>
    </reviewItem>
    <reviewItem>
      <errorID>6a9c2e07-f329-4a9c-96c7-c0d687fafbc1</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246</start>
      <end>248</end>
      <status>unmodified</status>
      <modifiedWord/>
      <trackRevisions>false</trackRevisions>
    </reviewItem>
    <reviewItem>
      <errorID>04e64b46-2186-4763-9a67-c9f40d8b9482</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267</start>
      <end>269</end>
      <status>unmodified</status>
      <modifiedWord/>
      <trackRevisions>false</trackRevisions>
    </reviewItem>
    <reviewItem>
      <errorID>dbdd4b2b-c16e-4481-b997-61d1d9c017c3</errorID>
      <errorWord>双碳</errorWord>
      <group>L1_Political</group>
      <groupName>政治性问题</groupName>
      <ability>L2_Keyword</ability>
      <abilityName>固定表述</abilityName>
      <candidateList>
        <item>“双碳”</item>
      </candidateList>
      <explain>注意检查当前固定表述标点是否使用规范。</explain>
      <paraID>696C10AF</paraID>
      <start>302</start>
      <end>304</end>
      <status>unmodified</status>
      <modifiedWord/>
      <trackRevisions>false</trackRevisions>
    </reviewItem>
    <reviewItem>
      <errorID>0a73f18d-fdc4-4ad3-a359-c32fc923a3ac</errorID>
      <errorWord>双碳</errorWord>
      <group>L1_Political</group>
      <groupName>政治性问题</groupName>
      <ability>L2_Keyword</ability>
      <abilityName>固定表述</abilityName>
      <candidateList>
        <item>“双碳”</item>
      </candidateList>
      <explain>注意检查当前固定表述标点是否使用规范。</explain>
      <paraID>71C8EC8D</paraID>
      <start>77</start>
      <end>79</end>
      <status>unmodified</status>
      <modifiedWord/>
      <trackRevisions>false</trackRevisions>
    </reviewItem>
    <reviewItem>
      <errorID>c2ab4eec-a981-4e6b-8ed9-7b42ba5e0a79</errorID>
      <errorWord>双碳</errorWord>
      <group>L1_Political</group>
      <groupName>政治性问题</groupName>
      <ability>L2_Keyword</ability>
      <abilityName>固定表述</abilityName>
      <candidateList>
        <item>“双碳”</item>
      </candidateList>
      <explain>注意检查当前固定表述标点是否使用规范。</explain>
      <paraID>71C8EC8D</paraID>
      <start>106</start>
      <end>108</end>
      <status>unmodified</status>
      <modifiedWord/>
      <trackRevisions>false</trackRevisions>
    </reviewItem>
    <reviewItem>
      <errorID>778294e0-3606-454a-a2f9-b33110148da8</errorID>
      <errorWord>双碳</errorWord>
      <group>L1_Political</group>
      <groupName>政治性问题</groupName>
      <ability>L2_Keyword</ability>
      <abilityName>固定表述</abilityName>
      <candidateList>
        <item>“双碳”</item>
      </candidateList>
      <explain>注意检查当前固定表述标点是否使用规范。</explain>
      <paraID>71C8EC8D</paraID>
      <start>171</start>
      <end>173</end>
      <status>unmodified</status>
      <modifiedWord/>
      <trackRevisions>false</trackRevisions>
    </reviewItem>
    <reviewItem>
      <errorID>559b90ec-941a-450a-bab1-8b44982ff471</errorID>
      <errorWord>双碳</errorWord>
      <group>L1_Political</group>
      <groupName>政治性问题</groupName>
      <ability>L2_Keyword</ability>
      <abilityName>固定表述</abilityName>
      <candidateList>
        <item>“双碳”</item>
      </candidateList>
      <explain>注意检查当前固定表述标点是否使用规范。</explain>
      <paraID>71C8EC8D</paraID>
      <start>200</start>
      <end>202</end>
      <status>unmodified</status>
      <modifiedWord/>
      <trackRevisions>false</trackRevisions>
    </reviewItem>
    <reviewItem>
      <errorID>b21be677-dbd5-4083-aba8-d462964624be</errorID>
      <errorWord>双碳</errorWord>
      <group>L1_Political</group>
      <groupName>政治性问题</groupName>
      <ability>L2_Keyword</ability>
      <abilityName>固定表述</abilityName>
      <candidateList>
        <item>“双碳”</item>
      </candidateList>
      <explain>注意检查当前固定表述标点是否使用规范。</explain>
      <paraID>71C8EC8D</paraID>
      <start>305</start>
      <end>307</end>
      <status>unmodified</status>
      <modifiedWord/>
      <trackRevisions>false</trackRevisions>
    </reviewItem>
    <reviewItem>
      <errorID>329d4c9b-3fb4-445d-bb1d-beb93de9796b</errorID>
      <errorWord>双碳</errorWord>
      <group>L1_Political</group>
      <groupName>政治性问题</groupName>
      <ability>L2_Keyword</ability>
      <abilityName>固定表述</abilityName>
      <candidateList>
        <item>“双碳”</item>
      </candidateList>
      <explain>注意检查当前固定表述标点是否使用规范。</explain>
      <paraID>4427DB67</paraID>
      <start>56</start>
      <end>58</end>
      <status>unmodified</status>
      <modifiedWord/>
      <trackRevisions>false</trackRevisions>
    </reviewItem>
    <reviewItem>
      <errorID>0085c816-e18e-4a3e-9d77-f7c2c3c1e220</errorID>
      <errorWord>双碳</errorWord>
      <group>L1_Political</group>
      <groupName>政治性问题</groupName>
      <ability>L2_Keyword</ability>
      <abilityName>固定表述</abilityName>
      <candidateList>
        <item>“双碳”</item>
      </candidateList>
      <explain>注意检查当前固定表述标点是否使用规范。</explain>
      <paraID>4427DB67</paraID>
      <start>84</start>
      <end>86</end>
      <status>unmodified</status>
      <modifiedWord/>
      <trackRevisions>false</trackRevisions>
    </reviewItem>
    <reviewItem>
      <errorID>8bde2420-04f9-44fc-8c97-91041341a585</errorID>
      <errorWord>双碳</errorWord>
      <group>L1_Political</group>
      <groupName>政治性问题</groupName>
      <ability>L2_Keyword</ability>
      <abilityName>固定表述</abilityName>
      <candidateList>
        <item>“双碳”</item>
      </candidateList>
      <explain>注意检查当前固定表述标点是否使用规范。</explain>
      <paraID>4427DB67</paraID>
      <start>140</start>
      <end>142</end>
      <status>unmodified</status>
      <modifiedWord/>
      <trackRevisions>false</trackRevisions>
    </reviewItem>
    <reviewItem>
      <errorID>85e3cc40-fba5-41ab-81b6-e14ffbd1a38b</errorID>
      <errorWord>双碳</errorWord>
      <group>L1_Political</group>
      <groupName>政治性问题</groupName>
      <ability>L2_Keyword</ability>
      <abilityName>固定表述</abilityName>
      <candidateList>
        <item>“双碳”</item>
      </candidateList>
      <explain>注意检查当前固定表述标点是否使用规范。</explain>
      <paraID>4427DB67</paraID>
      <start>164</start>
      <end>166</end>
      <status>unmodified</status>
      <modifiedWord/>
      <trackRevisions>false</trackRevisions>
    </reviewItem>
    <reviewItem>
      <errorID>9f16c1be-6bb2-4c60-804a-1786ceee520d</errorID>
      <errorWord>双碳</errorWord>
      <group>L1_Political</group>
      <groupName>政治性问题</groupName>
      <ability>L2_Keyword</ability>
      <abilityName>固定表述</abilityName>
      <candidateList>
        <item>“双碳”</item>
      </candidateList>
      <explain>注意检查当前固定表述标点是否使用规范。</explain>
      <paraID>4427DB67</paraID>
      <start>243</start>
      <end>245</end>
      <status>unmodified</status>
      <modifiedWord/>
      <trackRevisions>false</trackRevisions>
    </reviewItem>
    <reviewItem>
      <errorID>3ffd7f14-66fa-4fac-a2d8-b1bc67f2cc09</errorID>
      <errorWord>双碳</errorWord>
      <group>L1_Political</group>
      <groupName>政治性问题</groupName>
      <ability>L2_Keyword</ability>
      <abilityName>固定表述</abilityName>
      <candidateList>
        <item>“双碳”</item>
      </candidateList>
      <explain>注意检查当前固定表述标点是否使用规范。</explain>
      <paraID>613D5868</paraID>
      <start>179</start>
      <end>181</end>
      <status>unmodified</status>
      <modifiedWord/>
      <trackRevisions>false</trackRevisions>
    </reviewItem>
    <reviewItem>
      <errorID>cbadf787-c8fc-4902-8f9d-b71aea0a37e2</errorID>
      <errorWord>双碳</errorWord>
      <group>L1_Political</group>
      <groupName>政治性问题</groupName>
      <ability>L2_Keyword</ability>
      <abilityName>固定表述</abilityName>
      <candidateList>
        <item>“双碳”</item>
      </candidateList>
      <explain>注意检查当前固定表述标点是否使用规范。</explain>
      <paraID>165CF1F4</paraID>
      <start>0</start>
      <end>2</end>
      <status>unmodified</status>
      <modifiedWord/>
      <trackRevisions>false</trackRevisions>
    </reviewItem>
    <reviewItem>
      <errorID>418a1eed-4658-4805-806f-094bdee2184f</errorID>
      <errorWord>双碳</errorWord>
      <group>L1_Political</group>
      <groupName>政治性问题</groupName>
      <ability>L2_Keyword</ability>
      <abilityName>固定表述</abilityName>
      <candidateList>
        <item>“双碳”</item>
      </candidateList>
      <explain>注意检查当前固定表述标点是否使用规范。</explain>
      <paraID>10AA98CE</paraID>
      <start>176</start>
      <end>178</end>
      <status>unmodified</status>
      <modifiedWord/>
      <trackRevisions>false</trackRevisions>
    </reviewItem>
    <reviewItem>
      <errorID>a8b7d1d8-ca9d-45a6-adb3-a1583c032e21</errorID>
      <errorWord>双碳</errorWord>
      <group>L1_Political</group>
      <groupName>政治性问题</groupName>
      <ability>L2_Keyword</ability>
      <abilityName>固定表述</abilityName>
      <candidateList>
        <item>“双碳”</item>
      </candidateList>
      <explain>注意检查当前固定表述标点是否使用规范。</explain>
      <paraID>7BB4DCF8</paraID>
      <start>158</start>
      <end>160</end>
      <status>unmodified</status>
      <modifiedWord/>
      <trackRevisions>false</trackRevisions>
    </reviewItem>
    <reviewItem>
      <errorID>85021b73-78e3-4fac-8ee7-c600f8a6562c</errorID>
      <errorWord>双碳</errorWord>
      <group>L1_Political</group>
      <groupName>政治性问题</groupName>
      <ability>L2_Keyword</ability>
      <abilityName>固定表述</abilityName>
      <candidateList>
        <item>“双碳”</item>
      </candidateList>
      <explain>注意检查当前固定表述标点是否使用规范。</explain>
      <paraID>37C3ECE9</paraID>
      <start>17</start>
      <end>19</end>
      <status>unmodified</status>
      <modifiedWord/>
      <trackRevisions>false</trackRevisions>
    </reviewItem>
    <reviewItem>
      <errorID>9e7b9cbe-2376-4e8a-856d-65ddecbae3e2</errorID>
      <errorWord>双碳</errorWord>
      <group>L1_Political</group>
      <groupName>政治性问题</groupName>
      <ability>L2_Keyword</ability>
      <abilityName>固定表述</abilityName>
      <candidateList>
        <item>“双碳”</item>
      </candidateList>
      <explain>注意检查当前固定表述标点是否使用规范。</explain>
      <paraID>37C3ECE9</paraID>
      <start>82</start>
      <end>84</end>
      <status>unmodified</status>
      <modifiedWord/>
      <trackRevisions>false</trackRevisions>
    </reviewItem>
    <reviewItem>
      <errorID>e2f0ab81-e2f6-4cd8-ad4c-c6c9eeb908b8</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53107B2E</paraID>
      <start>6</start>
      <end>10</end>
      <status>unmodified</status>
      <modifiedWord/>
      <trackRevisions>false</trackRevisions>
    </reviewItem>
    <reviewItem>
      <errorID>672e837e-3248-4892-b045-a497012d86fe</errorID>
      <errorWord>双碳</errorWord>
      <group>L1_Political</group>
      <groupName>政治性问题</groupName>
      <ability>L2_Unpolitical</ability>
      <abilityName>政治敏感错误</abilityName>
      <candidateList>
        <item>“双碳”</item>
      </candidateList>
      <explain/>
      <paraID>53107B2E</paraID>
      <start>45</start>
      <end>47</end>
      <status>unmodified</status>
      <modifiedWord/>
      <trackRevisions>false</trackRevisions>
    </reviewItem>
    <reviewItem>
      <errorID>aa660d03-552b-41db-8703-b11949cd0a8c</errorID>
      <errorWord>双碳</errorWord>
      <group>L1_Political</group>
      <groupName>政治性问题</groupName>
      <ability>L2_Keyword</ability>
      <abilityName>固定表述</abilityName>
      <candidateList>
        <item>“双碳”</item>
      </candidateList>
      <explain>注意检查当前固定表述标点是否使用规范。</explain>
      <paraID>5780265F</paraID>
      <start>62</start>
      <end>64</end>
      <status>unmodified</status>
      <modifiedWord/>
      <trackRevisions>false</trackRevisions>
    </reviewItem>
    <reviewItem>
      <errorID>f0be866f-4d3b-4a0b-b89e-2813d5a119d8</errorID>
      <errorWord>双碳</errorWord>
      <group>L1_Political</group>
      <groupName>政治性问题</groupName>
      <ability>L2_Keyword</ability>
      <abilityName>固定表述</abilityName>
      <candidateList>
        <item>“双碳”</item>
      </candidateList>
      <explain>注意检查当前固定表述标点是否使用规范。</explain>
      <paraID>74073A56</paraID>
      <start>82</start>
      <end>84</end>
      <status>unmodified</status>
      <modifiedWord/>
      <trackRevisions>false</trackRevisions>
    </reviewItem>
    <reviewItem>
      <errorID>deea44e0-fa3f-4ec2-80f9-a553bfd75224</errorID>
      <errorWord>双碳</errorWord>
      <group>L1_Political</group>
      <groupName>政治性问题</groupName>
      <ability>L2_Keyword</ability>
      <abilityName>固定表述</abilityName>
      <candidateList>
        <item>“双碳”</item>
      </candidateList>
      <explain>注意检查当前固定表述标点是否使用规范。</explain>
      <paraID>74073A56</paraID>
      <start>100</start>
      <end>102</end>
      <status>unmodified</status>
      <modifiedWord/>
      <trackRevisions>false</trackRevisions>
    </reviewItem>
    <reviewItem>
      <errorID>8231b67a-9278-4bdc-bd1c-1b19edf9e905</errorID>
      <errorWord>双碳</errorWord>
      <group>L1_Political</group>
      <groupName>政治性问题</groupName>
      <ability>L2_Keyword</ability>
      <abilityName>固定表述</abilityName>
      <candidateList>
        <item>“双碳”</item>
      </candidateList>
      <explain>注意检查当前固定表述标点是否使用规范。</explain>
      <paraID>74073A56</paraID>
      <start>122</start>
      <end>124</end>
      <status>unmodified</status>
      <modifiedWord/>
      <trackRevisions>false</trackRevisions>
    </reviewItem>
    <reviewItem>
      <errorID>c16809f5-ff36-4f88-b4f0-3181a9fa206a</errorID>
      <errorWord>双碳</errorWord>
      <group>L1_Political</group>
      <groupName>政治性问题</groupName>
      <ability>L2_Keyword</ability>
      <abilityName>固定表述</abilityName>
      <candidateList>
        <item>“双碳”</item>
      </candidateList>
      <explain>注意检查当前固定表述标点是否使用规范。</explain>
      <paraID>74073A56</paraID>
      <start>161</start>
      <end>163</end>
      <status>unmodified</status>
      <modifiedWord/>
      <trackRevisions>false</trackRevisions>
    </reviewItem>
    <reviewItem>
      <errorID>b3bf9f92-4d4c-4584-833e-1fb229e8c97a</errorID>
      <errorWord>双碳</errorWord>
      <group>L1_Political</group>
      <groupName>政治性问题</groupName>
      <ability>L2_Keyword</ability>
      <abilityName>固定表述</abilityName>
      <candidateList>
        <item>“双碳”</item>
      </candidateList>
      <explain>注意检查当前固定表述标点是否使用规范。</explain>
      <paraID>74073A56</paraID>
      <start>185</start>
      <end>187</end>
      <status>unmodified</status>
      <modifiedWord/>
      <trackRevisions>false</trackRevisions>
    </reviewItem>
    <reviewItem>
      <errorID>b1d858c4-7501-4511-9689-93b680f0f41e</errorID>
      <errorWord>双碳</errorWord>
      <group>L1_Political</group>
      <groupName>政治性问题</groupName>
      <ability>L2_Keyword</ability>
      <abilityName>固定表述</abilityName>
      <candidateList>
        <item>“双碳”</item>
      </candidateList>
      <explain>注意检查当前固定表述标点是否使用规范。</explain>
      <paraID>5FE64543</paraID>
      <start>4</start>
      <end>6</end>
      <status>unmodified</status>
      <modifiedWord/>
      <trackRevisions>false</trackRevisions>
    </reviewItem>
    <reviewItem>
      <errorID>677d220a-5ea8-4d81-ba8e-6799b0b76e6a</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423E7B37</paraID>
      <start>107</start>
      <end>109</end>
      <status>unmodified</status>
      <modifiedWord/>
      <trackRevisions>false</trackRevisions>
    </reviewItem>
    <reviewItem>
      <errorID>1156a2fe-f544-4a1a-bfd1-def3de6af0a3</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423E7B37</paraID>
      <start>165</start>
      <end>167</end>
      <status>unmodified</status>
      <modifiedWord/>
      <trackRevisions>false</trackRevisions>
    </reviewItem>
    <reviewItem>
      <errorID>a4b3e699-6115-4188-be3b-0fdb3186f0f6</errorID>
      <errorWord>双碳</errorWord>
      <group>L1_Political</group>
      <groupName>政治性问题</groupName>
      <ability>L2_Keyword</ability>
      <abilityName>固定表述</abilityName>
      <candidateList>
        <item>“双碳”</item>
      </candidateList>
      <explain>注意检查当前固定表述标点是否使用规范。</explain>
      <paraID>423E7B37</paraID>
      <start>210</start>
      <end>212</end>
      <status>unmodified</status>
      <modifiedWord/>
      <trackRevisions>false</trackRevisions>
    </reviewItem>
    <reviewItem>
      <errorID>47aff22d-5b27-4edc-9e4a-85123e1f29ca</errorID>
      <errorWord>和和</errorWord>
      <group>L1_Word</group>
      <groupName>字词问题</groupName>
      <ability>L2_Typo</ability>
      <abilityName>字词错误</abilityName>
      <candidateList>
        <item>和</item>
      </candidateList>
      <explain>〈量〉用于洗东西换水的次数或一剂药煎的次数：衣裳已经洗了三～｜二～药。</explain>
      <paraID>423E7B37</paraID>
      <start>354</start>
      <end>356</end>
      <status>unmodified</status>
      <modifiedWord/>
      <trackRevisions>false</trackRevisions>
    </reviewItem>
    <reviewItem>
      <errorID>17df91bb-3643-47fa-a217-d51ebe468e08</errorID>
      <errorWord>双碳</errorWord>
      <group>L1_Political</group>
      <groupName>政治性问题</groupName>
      <ability>L2_Keyword</ability>
      <abilityName>固定表述</abilityName>
      <candidateList>
        <item>“双碳”</item>
      </candidateList>
      <explain>注意检查当前固定表述标点是否使用规范。</explain>
      <paraID>423E7B37</paraID>
      <start>370</start>
      <end>372</end>
      <status>unmodified</status>
      <modifiedWord/>
      <trackRevisions>false</trackRevisions>
    </reviewItem>
    <reviewItem>
      <errorID>f6d75088-4a4f-48f9-991d-cbf35967f469</errorID>
      <errorWord>双碳</errorWord>
      <group>L1_Political</group>
      <groupName>政治性问题</groupName>
      <ability>L2_Keyword</ability>
      <abilityName>固定表述</abilityName>
      <candidateList>
        <item>“双碳”</item>
      </candidateList>
      <explain>注意检查当前固定表述标点是否使用规范。</explain>
      <paraID>23804EC7</paraID>
      <start>2</start>
      <end>4</end>
      <status>unmodified</status>
      <modifiedWord/>
      <trackRevisions>false</trackRevisions>
    </reviewItem>
    <reviewItem>
      <errorID>e0460c9b-9bc1-4da1-b220-11c04f3f1449</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6</start>
      <end>8</end>
      <status>unmodified</status>
      <modifiedWord/>
      <trackRevisions>false</trackRevisions>
    </reviewItem>
    <reviewItem>
      <errorID>701f2552-7e4d-4b7b-acf4-cbbba924a114</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26</start>
      <end>28</end>
      <status>unmodified</status>
      <modifiedWord/>
      <trackRevisions>false</trackRevisions>
    </reviewItem>
    <reviewItem>
      <errorID>baf297b9-344e-4209-833d-e852621295a7</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39</start>
      <end>41</end>
      <status>unmodified</status>
      <modifiedWord/>
      <trackRevisions>false</trackRevisions>
    </reviewItem>
    <reviewItem>
      <errorID>26e90536-e100-45c0-b701-82db0d547172</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58</start>
      <end>60</end>
      <status>unmodified</status>
      <modifiedWord/>
      <trackRevisions>false</trackRevisions>
    </reviewItem>
    <reviewItem>
      <errorID>baf5ae02-bb18-4c1d-8bac-598a7b7b1be9</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71</start>
      <end>73</end>
      <status>unmodified</status>
      <modifiedWord/>
      <trackRevisions>false</trackRevisions>
    </reviewItem>
    <reviewItem>
      <errorID>19bbd443-cc70-495e-88bc-ec5474e3fd97</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102</start>
      <end>104</end>
      <status>unmodified</status>
      <modifiedWord/>
      <trackRevisions>false</trackRevisions>
    </reviewItem>
    <reviewItem>
      <errorID>c74f6218-c998-4d56-9256-f860796480f4</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141</start>
      <end>143</end>
      <status>unmodified</status>
      <modifiedWord/>
      <trackRevisions>false</trackRevisions>
    </reviewItem>
    <reviewItem>
      <errorID>1f965fb0-def0-4b8a-9d2e-a6b9a60383dc</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158</start>
      <end>160</end>
      <status>unmodified</status>
      <modifiedWord/>
      <trackRevisions>false</trackRevisions>
    </reviewItem>
    <reviewItem>
      <errorID>fd147a96-f636-42e2-99f8-a9419063bc81</errorID>
      <errorWord>双碳</errorWord>
      <group>L1_Political</group>
      <groupName>政治性问题</groupName>
      <ability>L2_Keyword</ability>
      <abilityName>固定表述</abilityName>
      <candidateList>
        <item>“双碳”</item>
      </candidateList>
      <explain>注意检查当前固定表述标点是否使用规范。</explain>
      <paraID> C5AE5AA</paraID>
      <start>247</start>
      <end>249</end>
      <status>unmodified</status>
      <modifiedWord/>
      <trackRevisions>false</trackRevisions>
    </reviewItem>
    <reviewItem>
      <errorID>48aeaa95-7214-4a04-b4e1-3c25aabaacac</errorID>
      <errorWord>双碳</errorWord>
      <group>L1_Political</group>
      <groupName>政治性问题</groupName>
      <ability>L2_Keyword</ability>
      <abilityName>固定表述</abilityName>
      <candidateList>
        <item>“双碳”</item>
      </candidateList>
      <explain>注意检查当前固定表述标点是否使用规范。</explain>
      <paraID>1629552C</paraID>
      <start>3</start>
      <end>5</end>
      <status>unmodified</status>
      <modifiedWord/>
      <trackRevisions>false</trackRevisions>
    </reviewItem>
    <reviewItem>
      <errorID>d6608f7b-46c3-4510-94de-c18fec841f16</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20</start>
      <end>22</end>
      <status>unmodified</status>
      <modifiedWord/>
      <trackRevisions>false</trackRevisions>
    </reviewItem>
    <reviewItem>
      <errorID>801311da-8ef5-4eea-90f1-2bb029d3f6ff</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62</start>
      <end>64</end>
      <status>unmodified</status>
      <modifiedWord/>
      <trackRevisions>false</trackRevisions>
    </reviewItem>
    <reviewItem>
      <errorID>27acde1b-c973-4059-a866-e00a2e8d8f4a</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93</start>
      <end>95</end>
      <status>unmodified</status>
      <modifiedWord/>
      <trackRevisions>false</trackRevisions>
    </reviewItem>
    <reviewItem>
      <errorID>07817692-a3a6-497f-8d7c-898bbdcff1f9</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147</start>
      <end>149</end>
      <status>unmodified</status>
      <modifiedWord/>
      <trackRevisions>false</trackRevisions>
    </reviewItem>
    <reviewItem>
      <errorID>d56fb951-eb15-4398-8bc6-fa1624d3e9f4</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195</start>
      <end>197</end>
      <status>unmodified</status>
      <modifiedWord/>
      <trackRevisions>false</trackRevisions>
    </reviewItem>
    <reviewItem>
      <errorID>70974405-8ebd-4253-b08c-d558c5fa9fe9</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214</start>
      <end>216</end>
      <status>unmodified</status>
      <modifiedWord/>
      <trackRevisions>false</trackRevisions>
    </reviewItem>
    <reviewItem>
      <errorID>f8c13101-b6b7-4cb9-a046-4ff3c7f24393</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274</start>
      <end>276</end>
      <status>unmodified</status>
      <modifiedWord/>
      <trackRevisions>false</trackRevisions>
    </reviewItem>
    <reviewItem>
      <errorID>b3031a3d-74f7-49f0-a0e1-7ee46b19a96e</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301</start>
      <end>303</end>
      <status>unmodified</status>
      <modifiedWord/>
      <trackRevisions>false</trackRevisions>
    </reviewItem>
    <reviewItem>
      <errorID>9df4e86d-5464-4d3a-9783-eda35810b04d</errorID>
      <errorWord>双碳</errorWord>
      <group>L1_Political</group>
      <groupName>政治性问题</groupName>
      <ability>L2_Keyword</ability>
      <abilityName>固定表述</abilityName>
      <candidateList>
        <item>“双碳”</item>
      </candidateList>
      <explain>注意检查当前固定表述标点是否使用规范。</explain>
      <paraID>4AB5251E</paraID>
      <start>348</start>
      <end>350</end>
      <status>unmodified</status>
      <modifiedWord/>
      <trackRevisions>false</trackRevisions>
    </reviewItem>
    <reviewItem>
      <errorID>52a42fec-d9f2-427f-ab4f-359a70ef8bf6</errorID>
      <errorWord>双碳</errorWord>
      <group>L1_Political</group>
      <groupName>政治性问题</groupName>
      <ability>L2_Keyword</ability>
      <abilityName>固定表述</abilityName>
      <candidateList>
        <item>“双碳”</item>
      </candidateList>
      <explain>注意检查当前固定表述标点是否使用规范。</explain>
      <paraID> 2FD0A3E</paraID>
      <start>14</start>
      <end>16</end>
      <status>unmodified</status>
      <modifiedWord/>
      <trackRevisions>false</trackRevisions>
    </reviewItem>
    <reviewItem>
      <errorID>419fcf83-6304-4127-a6bc-7c54f66fbcc9</errorID>
      <errorWord>双碳</errorWord>
      <group>L1_Political</group>
      <groupName>政治性问题</groupName>
      <ability>L2_Keyword</ability>
      <abilityName>固定表述</abilityName>
      <candidateList>
        <item>“双碳”</item>
      </candidateList>
      <explain>注意检查当前固定表述标点是否使用规范。</explain>
      <paraID> 2FD0A3E</paraID>
      <start>90</start>
      <end>92</end>
      <status>unmodified</status>
      <modifiedWord/>
      <trackRevisions>false</trackRevisions>
    </reviewItem>
    <reviewItem>
      <errorID>1c305cc3-1e53-4174-b351-25053236b2ac</errorID>
      <errorWord>双碳</errorWord>
      <group>L1_Political</group>
      <groupName>政治性问题</groupName>
      <ability>L2_Keyword</ability>
      <abilityName>固定表述</abilityName>
      <candidateList>
        <item>“双碳”</item>
      </candidateList>
      <explain>注意检查当前固定表述标点是否使用规范。</explain>
      <paraID> 2FD0A3E</paraID>
      <start>106</start>
      <end>108</end>
      <status>unmodified</status>
      <modifiedWord/>
      <trackRevisions>false</trackRevisions>
    </reviewItem>
    <reviewItem>
      <errorID>4af05917-a4c8-46a5-911c-ab811fbcc9ec</errorID>
      <errorWord>双碳</errorWord>
      <group>L1_Political</group>
      <groupName>政治性问题</groupName>
      <ability>L2_Keyword</ability>
      <abilityName>固定表述</abilityName>
      <candidateList>
        <item>“双碳”</item>
      </candidateList>
      <explain>注意检查当前固定表述标点是否使用规范。</explain>
      <paraID> 2FD0A3E</paraID>
      <start>125</start>
      <end>127</end>
      <status>unmodified</status>
      <modifiedWord/>
      <trackRevisions>false</trackRevisions>
    </reviewItem>
    <reviewItem>
      <errorID>b32dd302-f1d3-4cc1-ba99-db35fc9d90b6</errorID>
      <errorWord>双碳</errorWord>
      <group>L1_Political</group>
      <groupName>政治性问题</groupName>
      <ability>L2_Keyword</ability>
      <abilityName>固定表述</abilityName>
      <candidateList>
        <item>“双碳”</item>
      </candidateList>
      <explain>注意检查当前固定表述标点是否使用规范。</explain>
      <paraID>407E9609</paraID>
      <start>41</start>
      <end>43</end>
      <status>unmodified</status>
      <modifiedWord/>
      <trackRevisions>false</trackRevisions>
    </reviewItem>
    <reviewItem>
      <errorID>969d462f-91cb-4abb-bf72-7cb9f0525bf4</errorID>
      <errorWord>双碳</errorWord>
      <group>L1_Political</group>
      <groupName>政治性问题</groupName>
      <ability>L2_Keyword</ability>
      <abilityName>固定表述</abilityName>
      <candidateList>
        <item>“双碳”</item>
      </candidateList>
      <explain>注意检查当前固定表述标点是否使用规范。</explain>
      <paraID>407E9609</paraID>
      <start>145</start>
      <end>147</end>
      <status>unmodified</status>
      <modifiedWord/>
      <trackRevisions>false</trackRevisions>
    </reviewItem>
    <reviewItem>
      <errorID>3a9f6a0f-fd3b-4d23-9d89-0f3d7e063f64</errorID>
      <errorWord>双碳</errorWord>
      <group>L1_Political</group>
      <groupName>政治性问题</groupName>
      <ability>L2_Keyword</ability>
      <abilityName>固定表述</abilityName>
      <candidateList>
        <item>“双碳”</item>
      </candidateList>
      <explain>注意检查当前固定表述标点是否使用规范。</explain>
      <paraID>6CF6BC4C</paraID>
      <start>9</start>
      <end>11</end>
      <status>unmodified</status>
      <modifiedWord/>
      <trackRevisions>false</trackRevisions>
    </reviewItem>
    <reviewItem>
      <errorID>9cd707c7-82b5-408f-b9bc-f9cd9d43ddfe</errorID>
      <errorWord>双碳</errorWord>
      <group>L1_Political</group>
      <groupName>政治性问题</groupName>
      <ability>L2_Keyword</ability>
      <abilityName>固定表述</abilityName>
      <candidateList>
        <item>“双碳”</item>
      </candidateList>
      <explain>注意检查当前固定表述标点是否使用规范。</explain>
      <paraID>6CF6BC4C</paraID>
      <start>45</start>
      <end>47</end>
      <status>unmodified</status>
      <modifiedWord/>
      <trackRevisions>false</trackRevisions>
    </reviewItem>
    <reviewItem>
      <errorID>2633de75-9b1e-4dfc-81ef-9b923e9edb45</errorID>
      <errorWord>双碳</errorWord>
      <group>L1_Political</group>
      <groupName>政治性问题</groupName>
      <ability>L2_Keyword</ability>
      <abilityName>固定表述</abilityName>
      <candidateList>
        <item>“双碳”</item>
      </candidateList>
      <explain>注意检查当前固定表述标点是否使用规范。</explain>
      <paraID>6CF6BC4C</paraID>
      <start>65</start>
      <end>67</end>
      <status>unmodified</status>
      <modifiedWord/>
      <trackRevisions>false</trackRevisions>
    </reviewItem>
    <reviewItem>
      <errorID>f54a04a5-d295-499d-beb1-cc95dc3cf5f7</errorID>
      <errorWord>双碳</errorWord>
      <group>L1_Political</group>
      <groupName>政治性问题</groupName>
      <ability>L2_Keyword</ability>
      <abilityName>固定表述</abilityName>
      <candidateList>
        <item>“双碳”</item>
      </candidateList>
      <explain>注意检查当前固定表述标点是否使用规范。</explain>
      <paraID>6CF6BC4C</paraID>
      <start>88</start>
      <end>90</end>
      <status>unmodified</status>
      <modifiedWord/>
      <trackRevisions>false</trackRevisions>
    </reviewItem>
    <reviewItem>
      <errorID>e4562a2c-2855-4446-96ed-fb9f427888dd</errorID>
      <errorWord>双碳</errorWord>
      <group>L1_Political</group>
      <groupName>政治性问题</groupName>
      <ability>L2_Keyword</ability>
      <abilityName>固定表述</abilityName>
      <candidateList>
        <item>“双碳”</item>
      </candidateList>
      <explain>注意检查当前固定表述标点是否使用规范。</explain>
      <paraID>327328EE</paraID>
      <start>9</start>
      <end>11</end>
      <status>unmodified</status>
      <modifiedWord/>
      <trackRevisions>false</trackRevisions>
    </reviewItem>
    <reviewItem>
      <errorID>4d1b81a8-31b9-4eef-95ae-720f65c90238</errorID>
      <errorWord>双碳</errorWord>
      <group>L1_Political</group>
      <groupName>政治性问题</groupName>
      <ability>L2_Keyword</ability>
      <abilityName>固定表述</abilityName>
      <candidateList>
        <item>“双碳”</item>
      </candidateList>
      <explain>注意检查当前固定表述标点是否使用规范。</explain>
      <paraID>327328EE</paraID>
      <start>55</start>
      <end>57</end>
      <status>unmodified</status>
      <modifiedWord/>
      <trackRevisions>false</trackRevisions>
    </reviewItem>
    <reviewItem>
      <errorID>9444ca27-ffb2-4c89-a33d-45f1a7f8b55a</errorID>
      <errorWord>双碳</errorWord>
      <group>L1_Political</group>
      <groupName>政治性问题</groupName>
      <ability>L2_Keyword</ability>
      <abilityName>固定表述</abilityName>
      <candidateList>
        <item>“双碳”</item>
      </candidateList>
      <explain>注意检查当前固定表述标点是否使用规范。</explain>
      <paraID>327328EE</paraID>
      <start>82</start>
      <end>84</end>
      <status>unmodified</status>
      <modifiedWord/>
      <trackRevisions>false</trackRevisions>
    </reviewItem>
    <reviewItem>
      <errorID>5304d2c0-f73a-4877-acfb-bb4d6d733096</errorID>
      <errorWord>双碳</errorWord>
      <group>L1_Political</group>
      <groupName>政治性问题</groupName>
      <ability>L2_Keyword</ability>
      <abilityName>固定表述</abilityName>
      <candidateList>
        <item>“双碳”</item>
      </candidateList>
      <explain>注意检查当前固定表述标点是否使用规范。</explain>
      <paraID>327328EE</paraID>
      <start>140</start>
      <end>142</end>
      <status>unmodified</status>
      <modifiedWord/>
      <trackRevisions>false</trackRevisions>
    </reviewItem>
    <reviewItem>
      <errorID>baf93be1-5bd6-4548-a845-c1244b3091b7</errorID>
      <errorWord>双碳</errorWord>
      <group>L1_Political</group>
      <groupName>政治性问题</groupName>
      <ability>L2_Keyword</ability>
      <abilityName>固定表述</abilityName>
      <candidateList>
        <item>“双碳”</item>
      </candidateList>
      <explain>注意检查当前固定表述标点是否使用规范。</explain>
      <paraID>327328EE</paraID>
      <start>231</start>
      <end>233</end>
      <status>unmodified</status>
      <modifiedWord/>
      <trackRevisions>false</trackRevisions>
    </reviewItem>
    <reviewItem>
      <errorID>f358ba35-80f7-4d19-8fe3-ed8f3beff818</errorID>
      <errorWord>双碳</errorWord>
      <group>L1_Political</group>
      <groupName>政治性问题</groupName>
      <ability>L2_Keyword</ability>
      <abilityName>固定表述</abilityName>
      <candidateList>
        <item>“双碳”</item>
      </candidateList>
      <explain>注意检查当前固定表述标点是否使用规范。</explain>
      <paraID> 6F6070F</paraID>
      <start>7</start>
      <end>9</end>
      <status>unmodified</status>
      <modifiedWord/>
      <trackRevisions>false</trackRevisions>
    </reviewItem>
    <reviewItem>
      <errorID>fcf27207-ed99-4947-ad74-89f9d673bc8b</errorID>
      <errorWord>双碳</errorWord>
      <group>L1_Political</group>
      <groupName>政治性问题</groupName>
      <ability>L2_Keyword</ability>
      <abilityName>固定表述</abilityName>
      <candidateList>
        <item>“双碳”</item>
      </candidateList>
      <explain>注意检查当前固定表述标点是否使用规范。</explain>
      <paraID>277980B3</paraID>
      <start>18</start>
      <end>20</end>
      <status>unmodified</status>
      <modifiedWord/>
      <trackRevisions>false</trackRevisions>
    </reviewItem>
    <reviewItem>
      <errorID>e4ad0462-3f80-43cd-9582-12a7b65034d9</errorID>
      <errorWord>双碳</errorWord>
      <group>L1_Political</group>
      <groupName>政治性问题</groupName>
      <ability>L2_Keyword</ability>
      <abilityName>固定表述</abilityName>
      <candidateList>
        <item>“双碳”</item>
      </candidateList>
      <explain>注意检查当前固定表述标点是否使用规范。</explain>
      <paraID>277980B3</paraID>
      <start>70</start>
      <end>72</end>
      <status>unmodified</status>
      <modifiedWord/>
      <trackRevisions>false</trackRevisions>
    </reviewItem>
    <reviewItem>
      <errorID>e19dfa37-299e-4d79-9750-9317f100f1b8</errorID>
      <errorWord>双碳</errorWord>
      <group>L1_Political</group>
      <groupName>政治性问题</groupName>
      <ability>L2_Keyword</ability>
      <abilityName>固定表述</abilityName>
      <candidateList>
        <item>“双碳”</item>
      </candidateList>
      <explain>注意检查当前固定表述标点是否使用规范。</explain>
      <paraID>277980B3</paraID>
      <start>120</start>
      <end>122</end>
      <status>unmodified</status>
      <modifiedWord/>
      <trackRevisions>false</trackRevisions>
    </reviewItem>
    <reviewItem>
      <errorID>d048b7b6-856f-42c4-9165-0e5fe5a4b305</errorID>
      <errorWord>双碳</errorWord>
      <group>L1_Political</group>
      <groupName>政治性问题</groupName>
      <ability>L2_Keyword</ability>
      <abilityName>固定表述</abilityName>
      <candidateList>
        <item>“双碳”</item>
      </candidateList>
      <explain>注意检查当前固定表述标点是否使用规范。</explain>
      <paraID>7B4B19FB</paraID>
      <start>33</start>
      <end>35</end>
      <status>unmodified</status>
      <modifiedWord/>
      <trackRevisions>false</trackRevisions>
    </reviewItem>
    <reviewItem>
      <errorID>8d0b87af-91d9-422d-a95d-5fb890fb43be</errorID>
      <errorWord>双碳</errorWord>
      <group>L1_Political</group>
      <groupName>政治性问题</groupName>
      <ability>L2_Keyword</ability>
      <abilityName>固定表述</abilityName>
      <candidateList>
        <item>“双碳”</item>
      </candidateList>
      <explain>注意检查当前固定表述标点是否使用规范。</explain>
      <paraID>7B4B19FB</paraID>
      <start>52</start>
      <end>54</end>
      <status>unmodified</status>
      <modifiedWord/>
      <trackRevisions>false</trackRevisions>
    </reviewItem>
    <reviewItem>
      <errorID>addcb9b9-b9b4-4daf-8d36-91c297cb4120</errorID>
      <errorWord>双碳</errorWord>
      <group>L1_Political</group>
      <groupName>政治性问题</groupName>
      <ability>L2_Keyword</ability>
      <abilityName>固定表述</abilityName>
      <candidateList>
        <item>“双碳”</item>
      </candidateList>
      <explain>注意检查当前固定表述标点是否使用规范。</explain>
      <paraID>7B4B19FB</paraID>
      <start>81</start>
      <end>83</end>
      <status>unmodified</status>
      <modifiedWord/>
      <trackRevisions>false</trackRevisions>
    </reviewItem>
    <reviewItem>
      <errorID>42495b1f-e419-4171-91b8-af342da4800d</errorID>
      <errorWord>双碳</errorWord>
      <group>L1_Political</group>
      <groupName>政治性问题</groupName>
      <ability>L2_Keyword</ability>
      <abilityName>固定表述</abilityName>
      <candidateList>
        <item>“双碳”</item>
      </candidateList>
      <explain>注意检查当前固定表述标点是否使用规范。</explain>
      <paraID>7B4B19FB</paraID>
      <start>104</start>
      <end>106</end>
      <status>unmodified</status>
      <modifiedWord/>
      <trackRevisions>false</trackRevisions>
    </reviewItem>
    <reviewItem>
      <errorID>34c28b5f-71fe-44e6-ab7d-e779fc6c95d2</errorID>
      <errorWord>双碳</errorWord>
      <group>L1_Political</group>
      <groupName>政治性问题</groupName>
      <ability>L2_Keyword</ability>
      <abilityName>固定表述</abilityName>
      <candidateList>
        <item>“双碳”</item>
      </candidateList>
      <explain>注意检查当前固定表述标点是否使用规范。</explain>
      <paraID>7B4B19FB</paraID>
      <start>141</start>
      <end>143</end>
      <status>unmodified</status>
      <modifiedWord/>
      <trackRevisions>false</trackRevisions>
    </reviewItem>
    <reviewItem>
      <errorID>79b215bb-6fb6-4ea9-a4f5-5c5eb2890148</errorID>
      <errorWord>双碳</errorWord>
      <group>L1_Political</group>
      <groupName>政治性问题</groupName>
      <ability>L2_Keyword</ability>
      <abilityName>固定表述</abilityName>
      <candidateList>
        <item>“双碳”</item>
      </candidateList>
      <explain>注意检查当前固定表述标点是否使用规范。</explain>
      <paraID>664C70E1</paraID>
      <start>14</start>
      <end>16</end>
      <status>unmodified</status>
      <modifiedWord/>
      <trackRevisions>false</trackRevisions>
    </reviewItem>
    <reviewItem>
      <errorID>a5a4b0fe-b888-4e00-a90b-8e44eca6175e</errorID>
      <errorWord>双碳</errorWord>
      <group>L1_Political</group>
      <groupName>政治性问题</groupName>
      <ability>L2_Keyword</ability>
      <abilityName>固定表述</abilityName>
      <candidateList>
        <item>“双碳”</item>
      </candidateList>
      <explain>注意检查当前固定表述标点是否使用规范。</explain>
      <paraID>664C70E1</paraID>
      <start>52</start>
      <end>54</end>
      <status>unmodified</status>
      <modifiedWord/>
      <trackRevisions>false</trackRevisions>
    </reviewItem>
    <reviewItem>
      <errorID>26ed2ea5-bcfb-48bd-a849-e0370e0de5c3</errorID>
      <errorWord>双碳</errorWord>
      <group>L1_Political</group>
      <groupName>政治性问题</groupName>
      <ability>L2_Keyword</ability>
      <abilityName>固定表述</abilityName>
      <candidateList>
        <item>“双碳”</item>
      </candidateList>
      <explain>注意检查当前固定表述标点是否使用规范。</explain>
      <paraID>664C70E1</paraID>
      <start>85</start>
      <end>87</end>
      <status>unmodified</status>
      <modifiedWord/>
      <trackRevisions>false</trackRevisions>
    </reviewItem>
    <reviewItem>
      <errorID>ac4b6f76-09d0-4fca-a7be-e2f711ee1f3d</errorID>
      <errorWord>双碳</errorWord>
      <group>L1_Political</group>
      <groupName>政治性问题</groupName>
      <ability>L2_Keyword</ability>
      <abilityName>固定表述</abilityName>
      <candidateList>
        <item>“双碳”</item>
      </candidateList>
      <explain>注意检查当前固定表述标点是否使用规范。</explain>
      <paraID>664C70E1</paraID>
      <start>105</start>
      <end>107</end>
      <status>unmodified</status>
      <modifiedWord/>
      <trackRevisions>false</trackRevisions>
    </reviewItem>
    <reviewItem>
      <errorID>d3543935-c6d3-4cb6-bd3f-7fad1f056a5f</errorID>
      <errorWord>双碳</errorWord>
      <group>L1_Political</group>
      <groupName>政治性问题</groupName>
      <ability>L2_Keyword</ability>
      <abilityName>固定表述</abilityName>
      <candidateList>
        <item>“双碳”</item>
      </candidateList>
      <explain>注意检查当前固定表述标点是否使用规范。</explain>
      <paraID>1D935895</paraID>
      <start>15</start>
      <end>17</end>
      <status>unmodified</status>
      <modifiedWord/>
      <trackRevisions>false</trackRevisions>
    </reviewItem>
    <reviewItem>
      <errorID>e76db363-a21a-4854-b93c-0e3c574f4083</errorID>
      <errorWord>双碳</errorWord>
      <group>L1_Political</group>
      <groupName>政治性问题</groupName>
      <ability>L2_Keyword</ability>
      <abilityName>固定表述</abilityName>
      <candidateList>
        <item>“双碳”</item>
      </candidateList>
      <explain>注意检查当前固定表述标点是否使用规范。</explain>
      <paraID>1D935895</paraID>
      <start>44</start>
      <end>46</end>
      <status>unmodified</status>
      <modifiedWord/>
      <trackRevisions>false</trackRevisions>
    </reviewItem>
    <reviewItem>
      <errorID>062b3ae3-c487-4fbe-bb8f-718b3978b258</errorID>
      <errorWord>双碳</errorWord>
      <group>L1_Political</group>
      <groupName>政治性问题</groupName>
      <ability>L2_Keyword</ability>
      <abilityName>固定表述</abilityName>
      <candidateList>
        <item>“双碳”</item>
      </candidateList>
      <explain>注意检查当前固定表述标点是否使用规范。</explain>
      <paraID>1D935895</paraID>
      <start>56</start>
      <end>58</end>
      <status>unmodified</status>
      <modifiedWord/>
      <trackRevisions>false</trackRevisions>
    </reviewItem>
    <reviewItem>
      <errorID>610c6449-5731-44ea-ab34-08cc7fa23ea9</errorID>
      <errorWord>双碳</errorWord>
      <group>L1_Political</group>
      <groupName>政治性问题</groupName>
      <ability>L2_Keyword</ability>
      <abilityName>固定表述</abilityName>
      <candidateList>
        <item>“双碳”</item>
      </candidateList>
      <explain>注意检查当前固定表述标点是否使用规范。</explain>
      <paraID>5451AACF</paraID>
      <start>16</start>
      <end>18</end>
      <status>unmodified</status>
      <modifiedWord/>
      <trackRevisions>false</trackRevisions>
    </reviewItem>
    <reviewItem>
      <errorID>a3d5b053-4fef-47a1-ac33-eb20a780edf5</errorID>
      <errorWord>双碳</errorWord>
      <group>L1_Political</group>
      <groupName>政治性问题</groupName>
      <ability>L2_Keyword</ability>
      <abilityName>固定表述</abilityName>
      <candidateList>
        <item>“双碳”</item>
      </candidateList>
      <explain>注意检查当前固定表述标点是否使用规范。</explain>
      <paraID>5451AACF</paraID>
      <start>134</start>
      <end>136</end>
      <status>unmodified</status>
      <modifiedWord/>
      <trackRevisions>false</trackRevisions>
    </reviewItem>
    <reviewItem>
      <errorID>d46ede9a-72e1-4192-98d2-4ea0e9caa048</errorID>
      <errorWord>双碳</errorWord>
      <group>L1_Political</group>
      <groupName>政治性问题</groupName>
      <ability>L2_Keyword</ability>
      <abilityName>固定表述</abilityName>
      <candidateList>
        <item>“双碳”</item>
      </candidateList>
      <explain>注意检查当前固定表述标点是否使用规范。</explain>
      <paraID>5451AACF</paraID>
      <start>159</start>
      <end>161</end>
      <status>unmodified</status>
      <modifiedWord/>
      <trackRevisions>false</trackRevisions>
    </reviewItem>
    <reviewItem>
      <errorID>10f7405d-c8bb-4cbe-a3e4-ef9eb1cbd07e</errorID>
      <errorWord>双碳</errorWord>
      <group>L1_Political</group>
      <groupName>政治性问题</groupName>
      <ability>L2_Keyword</ability>
      <abilityName>固定表述</abilityName>
      <candidateList>
        <item>“双碳”</item>
      </candidateList>
      <explain>注意检查当前固定表述标点是否使用规范。</explain>
      <paraID>5451AACF</paraID>
      <start>224</start>
      <end>226</end>
      <status>unmodified</status>
      <modifiedWord/>
      <trackRevisions>false</trackRevisions>
    </reviewItem>
    <reviewItem>
      <errorID>bef0fb94-acc7-486c-84e8-d9bb193a9ef3</errorID>
      <errorWord>双碳</errorWord>
      <group>L1_Political</group>
      <groupName>政治性问题</groupName>
      <ability>L2_Keyword</ability>
      <abilityName>固定表述</abilityName>
      <candidateList>
        <item>“双碳”</item>
      </candidateList>
      <explain>注意检查当前固定表述标点是否使用规范。</explain>
      <paraID>1407498C</paraID>
      <start>0</start>
      <end>2</end>
      <status>unmodified</status>
      <modifiedWord/>
      <trackRevisions>false</trackRevisions>
    </reviewItem>
    <reviewItem>
      <errorID>05e8dd80-9593-42c5-b67b-b283a7c176e0</errorID>
      <errorWord>双碳</errorWord>
      <group>L1_Political</group>
      <groupName>政治性问题</groupName>
      <ability>L2_Keyword</ability>
      <abilityName>固定表述</abilityName>
      <candidateList>
        <item>“双碳”</item>
      </candidateList>
      <explain>注意检查当前固定表述标点是否使用规范。</explain>
      <paraID>3773184E</paraID>
      <start>0</start>
      <end>2</end>
      <status>unmodified</status>
      <modifiedWord/>
      <trackRevisions>false</trackRevisions>
    </reviewItem>
    <reviewItem>
      <errorID>b90469d5-723c-4ffe-b464-6aeda8e3efa2</errorID>
      <errorWord>双碳</errorWord>
      <group>L1_Political</group>
      <groupName>政治性问题</groupName>
      <ability>L2_Keyword</ability>
      <abilityName>固定表述</abilityName>
      <candidateList>
        <item>“双碳”</item>
      </candidateList>
      <explain>注意检查当前固定表述标点是否使用规范。</explain>
      <paraID> 1E88AC9</paraID>
      <start>3</start>
      <end>5</end>
      <status>unmodified</status>
      <modifiedWord/>
      <trackRevisions>false</trackRevisions>
    </reviewItem>
    <reviewItem>
      <errorID>502a66be-164f-4546-a258-211c48117392</errorID>
      <errorWord>双碳</errorWord>
      <group>L1_Political</group>
      <groupName>政治性问题</groupName>
      <ability>L2_Keyword</ability>
      <abilityName>固定表述</abilityName>
      <candidateList>
        <item>“双碳”</item>
      </candidateList>
      <explain>注意检查当前固定表述标点是否使用规范。</explain>
      <paraID>5F2B44DD</paraID>
      <start>7</start>
      <end>9</end>
      <status>unmodified</status>
      <modifiedWord/>
      <trackRevisions>false</trackRevisions>
    </reviewItem>
    <reviewItem>
      <errorID>b5ddadcc-098c-48b3-845e-20d666410351</errorID>
      <errorWord>双碳</errorWord>
      <group>L1_Political</group>
      <groupName>政治性问题</groupName>
      <ability>L2_Keyword</ability>
      <abilityName>固定表述</abilityName>
      <candidateList>
        <item>“双碳”</item>
      </candidateList>
      <explain>注意检查当前固定表述标点是否使用规范。</explain>
      <paraID>570C5DA7</paraID>
      <start>6</start>
      <end>8</end>
      <status>unmodified</status>
      <modifiedWord/>
      <trackRevisions>false</trackRevisions>
    </reviewItem>
    <reviewItem>
      <errorID>9c520c20-3f5a-45e4-b8dd-0573dba08711</errorID>
      <errorWord>双碳</errorWord>
      <group>L1_Political</group>
      <groupName>政治性问题</groupName>
      <ability>L2_Keyword</ability>
      <abilityName>固定表述</abilityName>
      <candidateList>
        <item>“双碳”</item>
      </candidateList>
      <explain>注意检查当前固定表述标点是否使用规范。</explain>
      <paraID>3BB8A698</paraID>
      <start>6</start>
      <end>8</end>
      <status>unmodified</status>
      <modifiedWord/>
      <trackRevisions>false</trackRevisions>
    </reviewItem>
    <reviewItem>
      <errorID>4623b1b9-e929-47d3-b5b6-5f4e4efffa73</errorID>
      <errorWord>双碳</errorWord>
      <group>L1_Political</group>
      <groupName>政治性问题</groupName>
      <ability>L2_Keyword</ability>
      <abilityName>固定表述</abilityName>
      <candidateList>
        <item>“双碳”</item>
      </candidateList>
      <explain>注意检查当前固定表述标点是否使用规范。</explain>
      <paraID> 300A6F5</paraID>
      <start>4</start>
      <end>6</end>
      <status>unmodified</status>
      <modifiedWord/>
      <trackRevisions>false</trackRevisions>
    </reviewItem>
    <reviewItem>
      <errorID>06745670-4ce5-4723-95ed-f397a3a4f3aa</errorID>
      <errorWord>双碳</errorWord>
      <group>L1_Political</group>
      <groupName>政治性问题</groupName>
      <ability>L2_Keyword</ability>
      <abilityName>固定表述</abilityName>
      <candidateList>
        <item>“双碳”</item>
      </candidateList>
      <explain>注意检查当前固定表述标点是否使用规范。</explain>
      <paraID>1DD2BE2F</paraID>
      <start>2</start>
      <end>4</end>
      <status>unmodified</status>
      <modifiedWord/>
      <trackRevisions>false</trackRevisions>
    </reviewItem>
    <reviewItem>
      <errorID>1a562f2e-241e-4668-aa17-b73e93885d99</errorID>
      <errorWord>双碳</errorWord>
      <group>L1_Political</group>
      <groupName>政治性问题</groupName>
      <ability>L2_Keyword</ability>
      <abilityName>固定表述</abilityName>
      <candidateList>
        <item>“双碳”</item>
      </candidateList>
      <explain>注意检查当前固定表述标点是否使用规范。</explain>
      <paraID> 16B6BB1</paraID>
      <start>5</start>
      <end>7</end>
      <status>unmodified</status>
      <modifiedWord/>
      <trackRevisions>false</trackRevisions>
    </reviewItem>
    <reviewItem>
      <errorID>807b807b-6d93-46f4-83fb-c1437774885b</errorID>
      <errorWord>双碳</errorWord>
      <group>L1_Political</group>
      <groupName>政治性问题</groupName>
      <ability>L2_Keyword</ability>
      <abilityName>固定表述</abilityName>
      <candidateList>
        <item>“双碳”</item>
      </candidateList>
      <explain>注意检查当前固定表述标点是否使用规范。</explain>
      <paraID>5AAFE41F</paraID>
      <start>0</start>
      <end>2</end>
      <status>unmodified</status>
      <modifiedWord/>
      <trackRevisions>false</trackRevisions>
    </reviewItem>
    <reviewItem>
      <errorID>cb6c574a-3605-4edd-859f-35098233e4ef</errorID>
      <errorWord>双碳</errorWord>
      <group>L1_Political</group>
      <groupName>政治性问题</groupName>
      <ability>L2_Keyword</ability>
      <abilityName>固定表述</abilityName>
      <candidateList>
        <item>“双碳”</item>
      </candidateList>
      <explain>注意检查当前固定表述标点是否使用规范。</explain>
      <paraID>7E92EBB0</paraID>
      <start>4</start>
      <end>6</end>
      <status>unmodified</status>
      <modifiedWord/>
      <trackRevisions>false</trackRevisions>
    </reviewItem>
    <reviewItem>
      <errorID>162de899-eadc-444e-a5ed-d6514e6715e8</errorID>
      <errorWord>双碳</errorWord>
      <group>L1_Political</group>
      <groupName>政治性问题</groupName>
      <ability>L2_Unpolitical</ability>
      <abilityName>政治敏感错误</abilityName>
      <candidateList>
        <item>‘双碳’</item>
      </candidateList>
      <explain/>
      <paraID>6568BD7D</paraID>
      <start>6</start>
      <end>8</end>
      <status>unmodified</status>
      <modifiedWord/>
      <trackRevisions>false</trackRevisions>
    </reviewItem>
    <reviewItem>
      <errorID>7e4dcd1a-962a-4498-bccf-764474a84325</errorID>
      <errorWord>双碳</errorWord>
      <group>L1_Political</group>
      <groupName>政治性问题</groupName>
      <ability>L2_Keyword</ability>
      <abilityName>固定表述</abilityName>
      <candidateList>
        <item>“双碳”</item>
      </candidateList>
      <explain>注意检查当前固定表述标点是否使用规范。</explain>
      <paraID>6568BD7D</paraID>
      <start>81</start>
      <end>83</end>
      <status>unmodified</status>
      <modifiedWord/>
      <trackRevisions>false</trackRevisions>
    </reviewItem>
    <reviewItem>
      <errorID>605f675f-e8f9-4c6f-97dd-f1136ce1e084</errorID>
      <errorWord>双碳</errorWord>
      <group>L1_Political</group>
      <groupName>政治性问题</groupName>
      <ability>L2_Keyword</ability>
      <abilityName>固定表述</abilityName>
      <candidateList>
        <item>“双碳”</item>
      </candidateList>
      <explain>注意检查当前固定表述标点是否使用规范。</explain>
      <paraID>6568BD7D</paraID>
      <start>153</start>
      <end>155</end>
      <status>unmodified</status>
      <modifiedWord/>
      <trackRevisions>false</trackRevisions>
    </reviewItem>
    <reviewItem>
      <errorID>94ede9be-6284-4373-9fe5-ab02caf39774</errorID>
      <errorWord>双碳</errorWord>
      <group>L1_Political</group>
      <groupName>政治性问题</groupName>
      <ability>L2_Keyword</ability>
      <abilityName>固定表述</abilityName>
      <candidateList>
        <item>“双碳”</item>
      </candidateList>
      <explain>注意检查当前固定表述标点是否使用规范。</explain>
      <paraID>6568BD7D</paraID>
      <start>168</start>
      <end>170</end>
      <status>unmodified</status>
      <modifiedWord/>
      <trackRevisions>false</trackRevisions>
    </reviewItem>
    <reviewItem>
      <errorID>5f623721-c96e-4e42-8894-b4c3ff40ba12</errorID>
      <errorWord>双碳</errorWord>
      <group>L1_Political</group>
      <groupName>政治性问题</groupName>
      <ability>L2_Keyword</ability>
      <abilityName>固定表述</abilityName>
      <candidateList>
        <item>“双碳”</item>
      </candidateList>
      <explain>注意检查当前固定表述标点是否使用规范。</explain>
      <paraID>6568BD7D</paraID>
      <start>179</start>
      <end>181</end>
      <status>unmodified</status>
      <modifiedWord/>
      <trackRevisions>false</trackRevisions>
    </reviewItem>
    <reviewItem>
      <errorID>79fa19ec-d384-4a07-b28e-5b35bbedfd76</errorID>
      <errorWord>双碳</errorWord>
      <group>L1_Political</group>
      <groupName>政治性问题</groupName>
      <ability>L2_Keyword</ability>
      <abilityName>固定表述</abilityName>
      <candidateList>
        <item>“双碳”</item>
      </candidateList>
      <explain>注意检查当前固定表述标点是否使用规范。</explain>
      <paraID>6568BD7D</paraID>
      <start>190</start>
      <end>192</end>
      <status>unmodified</status>
      <modifiedWord/>
      <trackRevisions>false</trackRevisions>
    </reviewItem>
    <reviewItem>
      <errorID>6fb81b5a-5a31-45fa-bb9a-517e00ef7d59</errorID>
      <errorWord>双碳</errorWord>
      <group>L1_Political</group>
      <groupName>政治性问题</groupName>
      <ability>L2_Keyword</ability>
      <abilityName>固定表述</abilityName>
      <candidateList>
        <item>“双碳”</item>
      </candidateList>
      <explain>注意检查当前固定表述标点是否使用规范。</explain>
      <paraID>7E3A5CAB</paraID>
      <start>4</start>
      <end>6</end>
      <status>unmodified</status>
      <modifiedWord/>
      <trackRevisions>false</trackRevisions>
    </reviewItem>
    <reviewItem>
      <errorID>c93b79a4-311d-40ab-a96c-f150bd04deb9</errorID>
      <errorWord>双碳</errorWord>
      <group>L1_Political</group>
      <groupName>政治性问题</groupName>
      <ability>L2_Keyword</ability>
      <abilityName>固定表述</abilityName>
      <candidateList>
        <item>“双碳”</item>
      </candidateList>
      <explain>注意检查当前固定表述标点是否使用规范。</explain>
      <paraID>2001FA6B</paraID>
      <start>2</start>
      <end>4</end>
      <status>unmodified</status>
      <modifiedWord/>
      <trackRevisions>false</trackRevisions>
    </reviewItem>
    <reviewItem>
      <errorID>c8bcd15b-6764-4043-9447-97dbf5e7d9c5</errorID>
      <errorWord>双碳</errorWord>
      <group>L1_Political</group>
      <groupName>政治性问题</groupName>
      <ability>L2_Keyword</ability>
      <abilityName>固定表述</abilityName>
      <candidateList>
        <item>“双碳”</item>
      </candidateList>
      <explain>注意检查当前固定表述标点是否使用规范。</explain>
      <paraID>2001FA6B</paraID>
      <start>192</start>
      <end>194</end>
      <status>unmodified</status>
      <modifiedWord/>
      <trackRevisions>false</trackRevisions>
    </reviewItem>
    <reviewItem>
      <errorID>3d4104e2-7a32-4d85-8190-15d42a487f2a</errorID>
      <errorWord>双碳</errorWord>
      <group>L1_Political</group>
      <groupName>政治性问题</groupName>
      <ability>L2_Keyword</ability>
      <abilityName>固定表述</abilityName>
      <candidateList>
        <item>“双碳”</item>
      </candidateList>
      <explain>注意检查当前固定表述标点是否使用规范。</explain>
      <paraID> 6F09CBD</paraID>
      <start>4</start>
      <end>6</end>
      <status>unmodified</status>
      <modifiedWord/>
      <trackRevisions>false</trackRevisions>
    </reviewItem>
    <reviewItem>
      <errorID>ef8a5361-b99e-4a5d-bd08-8e4466721f37</errorID>
      <errorWord>双碳</errorWord>
      <group>L1_Political</group>
      <groupName>政治性问题</groupName>
      <ability>L2_Keyword</ability>
      <abilityName>固定表述</abilityName>
      <candidateList>
        <item>“双碳”</item>
      </candidateList>
      <explain>注意检查当前固定表述标点是否使用规范。</explain>
      <paraID>57B9A52C</paraID>
      <start>2</start>
      <end>4</end>
      <status>unmodified</status>
      <modifiedWord/>
      <trackRevisions>false</trackRevisions>
    </reviewItem>
    <reviewItem>
      <errorID>9c557b12-b123-45cc-b6e2-15a2babc3bad</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57B9A52C</paraID>
      <start>28</start>
      <end>32</end>
      <status>unmodified</status>
      <modifiedWord/>
      <trackRevisions>false</trackRevisions>
    </reviewItem>
    <reviewItem>
      <errorID>11930089-5055-405c-b283-e3ccef80e735</errorID>
      <errorWord>双碳</errorWord>
      <group>L1_Political</group>
      <groupName>政治性问题</groupName>
      <ability>L2_Keyword</ability>
      <abilityName>固定表述</abilityName>
      <candidateList>
        <item>“双碳”</item>
      </candidateList>
      <explain>注意检查当前固定表述标点是否使用规范。</explain>
      <paraID>57B9A52C</paraID>
      <start>228</start>
      <end>230</end>
      <status>unmodified</status>
      <modifiedWord/>
      <trackRevisions>false</trackRevisions>
    </reviewItem>
    <reviewItem>
      <errorID>e422465d-ce38-47e4-aa65-0e568fa24bf7</errorID>
      <errorWord>双碳</errorWord>
      <group>L1_Political</group>
      <groupName>政治性问题</groupName>
      <ability>L2_Keyword</ability>
      <abilityName>固定表述</abilityName>
      <candidateList>
        <item>“双碳”</item>
      </candidateList>
      <explain>注意检查当前固定表述标点是否使用规范。</explain>
      <paraID> 80270C4</paraID>
      <start>4</start>
      <end>6</end>
      <status>unmodified</status>
      <modifiedWord/>
      <trackRevisions>false</trackRevisions>
    </reviewItem>
    <reviewItem>
      <errorID>3503fbce-c122-429c-a5d8-c18059f49157</errorID>
      <errorWord>双碳</errorWord>
      <group>L1_Political</group>
      <groupName>政治性问题</groupName>
      <ability>L2_Keyword</ability>
      <abilityName>固定表述</abilityName>
      <candidateList>
        <item>“双碳”</item>
      </candidateList>
      <explain>注意检查当前固定表述标点是否使用规范。</explain>
      <paraID>60ACB245</paraID>
      <start>2</start>
      <end>4</end>
      <status>unmodified</status>
      <modifiedWord/>
      <trackRevisions>false</trackRevisions>
    </reviewItem>
    <reviewItem>
      <errorID>03bc0392-db79-4298-972f-0dea2949ab8b</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60ACB245</paraID>
      <start>20</start>
      <end>24</end>
      <status>unmodified</status>
      <modifiedWord/>
      <trackRevisions>false</trackRevisions>
    </reviewItem>
    <reviewItem>
      <errorID>de74aaca-d9bd-425d-843b-99f64b1515f4</errorID>
      <errorWord>双碳</errorWord>
      <group>L1_Political</group>
      <groupName>政治性问题</groupName>
      <ability>L2_Keyword</ability>
      <abilityName>固定表述</abilityName>
      <candidateList>
        <item>“双碳”</item>
      </candidateList>
      <explain>注意检查当前固定表述标点是否使用规范。</explain>
      <paraID>60ACB245</paraID>
      <start>27</start>
      <end>29</end>
      <status>unmodified</status>
      <modifiedWord/>
      <trackRevisions>false</trackRevisions>
    </reviewItem>
    <reviewItem>
      <errorID>49e8d847-fc61-4d9b-9b5b-0c93e6d4e24f</errorID>
      <errorWord>双碳</errorWord>
      <group>L1_Political</group>
      <groupName>政治性问题</groupName>
      <ability>L2_Keyword</ability>
      <abilityName>固定表述</abilityName>
      <candidateList>
        <item>“双碳”</item>
      </candidateList>
      <explain>注意检查当前固定表述标点是否使用规范。</explain>
      <paraID>60ACB245</paraID>
      <start>271</start>
      <end>273</end>
      <status>unmodified</status>
      <modifiedWord/>
      <trackRevisions>false</trackRevisions>
    </reviewItem>
    <reviewItem>
      <errorID>c8418bdf-c6ad-4ace-beb0-df4fdd429d51</errorID>
      <errorWord>“双碳”战略</errorWord>
      <group>L1_Word</group>
      <groupName>字词问题</groupName>
      <ability>L2_Typo</ability>
      <abilityName>字词错误</abilityName>
      <candidateList>
        <item>“双碳”目标</item>
      </candidateList>
      <explain/>
      <paraID>18C94770</paraID>
      <start>55</start>
      <end>61</end>
      <status>unmodified</status>
      <modifiedWord/>
      <trackRevisions>false</trackRevisions>
    </reviewItem>
    <reviewItem>
      <errorID>bb9d55ca-8536-401d-9835-c9e225e4ea34</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8</start>
      <end>10</end>
      <status>unmodified</status>
      <modifiedWord/>
      <trackRevisions>false</trackRevisions>
    </reviewItem>
    <reviewItem>
      <errorID>64ecd5b3-a66d-4e59-9809-32bb4152d87e</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121</start>
      <end>123</end>
      <status>unmodified</status>
      <modifiedWord/>
      <trackRevisions>false</trackRevisions>
    </reviewItem>
    <reviewItem>
      <errorID>f7881cc0-065e-4517-beef-9e3be1d9aa02</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136</start>
      <end>138</end>
      <status>unmodified</status>
      <modifiedWord/>
      <trackRevisions>false</trackRevisions>
    </reviewItem>
    <reviewItem>
      <errorID>6ddb22ac-2cee-4225-94d5-d0e71d5bb88d</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223</start>
      <end>225</end>
      <status>unmodified</status>
      <modifiedWord/>
      <trackRevisions>false</trackRevisions>
    </reviewItem>
    <reviewItem>
      <errorID>634a1ba3-3eb3-4849-a58d-717e260f50b9</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243</start>
      <end>245</end>
      <status>unmodified</status>
      <modifiedWord/>
      <trackRevisions>false</trackRevisions>
    </reviewItem>
    <reviewItem>
      <errorID>4a6a7cd9-90a1-4b63-97f5-c0f1da37b082</errorID>
      <errorWord>双碳</errorWord>
      <group>L1_Political</group>
      <groupName>政治性问题</groupName>
      <ability>L2_Keyword</ability>
      <abilityName>固定表述</abilityName>
      <candidateList>
        <item>“双碳”</item>
      </candidateList>
      <explain>注意检查当前固定表述标点是否使用规范。</explain>
      <paraID>7CC65C97</paraID>
      <start>476</start>
      <end>478</end>
      <status>unmodified</status>
      <modifiedWord/>
      <trackRevisions>false</trackRevisions>
    </reviewItem>
    <reviewItem>
      <errorID>4b1e8157-4567-49f6-8783-f75dc8a431b9</errorID>
      <errorWord>双碳</errorWord>
      <group>L1_Political</group>
      <groupName>政治性问题</groupName>
      <ability>L2_Keyword</ability>
      <abilityName>固定表述</abilityName>
      <candidateList>
        <item>“双碳”</item>
      </candidateList>
      <explain>注意检查当前固定表述标点是否使用规范。</explain>
      <paraID>60DB02F1</paraID>
      <start>24</start>
      <end>26</end>
      <status>unmodified</status>
      <modifiedWord/>
      <trackRevisions>false</trackRevisions>
    </reviewItem>
    <reviewItem>
      <errorID>07e05952-9e28-43c1-acec-5830a7e71ec6</errorID>
      <errorWord>双碳</errorWord>
      <group>L1_Political</group>
      <groupName>政治性问题</groupName>
      <ability>L2_Keyword</ability>
      <abilityName>固定表述</abilityName>
      <candidateList>
        <item>“双碳”</item>
      </candidateList>
      <explain>注意检查当前固定表述标点是否使用规范。</explain>
      <paraID>60DB02F1</paraID>
      <start>68</start>
      <end>70</end>
      <status>unmodified</status>
      <modifiedWord/>
      <trackRevisions>false</trackRevisions>
    </reviewItem>
    <reviewItem>
      <errorID>2205a903-7973-4643-a62f-68267868440a</errorID>
      <errorWord>双碳</errorWord>
      <group>L1_Political</group>
      <groupName>政治性问题</groupName>
      <ability>L2_Keyword</ability>
      <abilityName>固定表述</abilityName>
      <candidateList>
        <item>“双碳”</item>
      </candidateList>
      <explain>注意检查当前固定表述标点是否使用规范。</explain>
      <paraID>60DB02F1</paraID>
      <start>216</start>
      <end>218</end>
      <status>unmodified</status>
      <modifiedWord/>
      <trackRevisions>false</trackRevisions>
    </reviewItem>
    <reviewItem>
      <errorID>f6fcf88e-3a37-4ca7-ab66-9a72f29ecb95</errorID>
      <errorWord>双碳</errorWord>
      <group>L1_Political</group>
      <groupName>政治性问题</groupName>
      <ability>L2_Keyword</ability>
      <abilityName>固定表述</abilityName>
      <candidateList>
        <item>“双碳”</item>
      </candidateList>
      <explain>注意检查当前固定表述标点是否使用规范。</explain>
      <paraID>60DB02F1</paraID>
      <start>419</start>
      <end>421</end>
      <status>unmodified</status>
      <modifiedWord/>
      <trackRevisions>false</trackRevisions>
    </reviewItem>
    <reviewItem>
      <errorID>c1fc01fe-99cf-4a9f-802c-bdf80abef451</errorID>
      <errorWord>双碳</errorWord>
      <group>L1_Political</group>
      <groupName>政治性问题</groupName>
      <ability>L2_Keyword</ability>
      <abilityName>固定表述</abilityName>
      <candidateList>
        <item>“双碳”</item>
      </candidateList>
      <explain>注意检查当前固定表述标点是否使用规范。</explain>
      <paraID>4D0CBB94</paraID>
      <start>4</start>
      <end>6</end>
      <status>unmodified</status>
      <modifiedWord/>
      <trackRevisions>false</trackRevisions>
    </reviewItem>
    <reviewItem>
      <errorID>9c9d274c-bd2c-4f3b-8268-f4fd558136cb</errorID>
      <errorWord>双碳</errorWord>
      <group>L1_Political</group>
      <groupName>政治性问题</groupName>
      <ability>L2_Keyword</ability>
      <abilityName>固定表述</abilityName>
      <candidateList>
        <item>“双碳”</item>
      </candidateList>
      <explain>注意检查当前固定表述标点是否使用规范。</explain>
      <paraID>7C850969</paraID>
      <start>0</start>
      <end>2</end>
      <status>unmodified</status>
      <modifiedWord/>
      <trackRevisions>false</trackRevisions>
    </reviewItem>
    <reviewItem>
      <errorID>6d0c3a0d-b0f2-4e42-8c5c-e449b4b69545</errorID>
      <errorWord>双碳</errorWord>
      <group>L1_Political</group>
      <groupName>政治性问题</groupName>
      <ability>L2_Keyword</ability>
      <abilityName>固定表述</abilityName>
      <candidateList>
        <item>“双碳”</item>
      </candidateList>
      <explain>注意检查当前固定表述标点是否使用规范。</explain>
      <paraID>7C850969</paraID>
      <start>26</start>
      <end>28</end>
      <status>unmodified</status>
      <modifiedWord/>
      <trackRevisions>false</trackRevisions>
    </reviewItem>
    <reviewItem>
      <errorID>c8357481-5b3f-4bb3-91fe-20d153b6e4da</errorID>
      <errorWord>双碳</errorWord>
      <group>L1_Political</group>
      <groupName>政治性问题</groupName>
      <ability>L2_Keyword</ability>
      <abilityName>固定表述</abilityName>
      <candidateList>
        <item>“双碳”</item>
      </candidateList>
      <explain>注意检查当前固定表述标点是否使用规范。</explain>
      <paraID>7C850969</paraID>
      <start>59</start>
      <end>61</end>
      <status>unmodified</status>
      <modifiedWord/>
      <trackRevisions>false</trackRevisions>
    </reviewItem>
    <reviewItem>
      <errorID>d00abbf5-39a6-4231-9672-9e4d37f497d6</errorID>
      <errorWord>双碳</errorWord>
      <group>L1_Political</group>
      <groupName>政治性问题</groupName>
      <ability>L2_Keyword</ability>
      <abilityName>固定表述</abilityName>
      <candidateList>
        <item>“双碳”</item>
      </candidateList>
      <explain>注意检查当前固定表述标点是否使用规范。</explain>
      <paraID>7C850969</paraID>
      <start>142</start>
      <end>144</end>
      <status>unmodified</status>
      <modifiedWord/>
      <trackRevisions>false</trackRevisions>
    </reviewItem>
    <reviewItem>
      <errorID>e70a0f3e-fbf5-4241-bc15-84e0f311a2e1</errorID>
      <errorWord>双碳</errorWord>
      <group>L1_Political</group>
      <groupName>政治性问题</groupName>
      <ability>L2_Keyword</ability>
      <abilityName>固定表述</abilityName>
      <candidateList>
        <item>“双碳”</item>
      </candidateList>
      <explain>注意检查当前固定表述标点是否使用规范。</explain>
      <paraID>7C850969</paraID>
      <start>178</start>
      <end>180</end>
      <status>unmodified</status>
      <modifiedWord/>
      <trackRevisions>false</trackRevisions>
    </reviewItem>
    <reviewItem>
      <errorID>538caae0-e82a-4d6d-97d9-aa0c192ff45c</errorID>
      <errorWord>双碳</errorWord>
      <group>L1_Political</group>
      <groupName>政治性问题</groupName>
      <ability>L2_Keyword</ability>
      <abilityName>固定表述</abilityName>
      <candidateList>
        <item>“双碳”</item>
      </candidateList>
      <explain>注意检查当前固定表述标点是否使用规范。</explain>
      <paraID>16C6E986</paraID>
      <start>99</start>
      <end>101</end>
      <status>unmodified</status>
      <modifiedWord/>
      <trackRevisions>false</trackRevisions>
    </reviewItem>
    <reviewItem>
      <errorID>77621f6b-2c78-4559-aab4-d4714a8b2ad3</errorID>
      <errorWord>双碳</errorWord>
      <group>L1_Political</group>
      <groupName>政治性问题</groupName>
      <ability>L2_Keyword</ability>
      <abilityName>固定表述</abilityName>
      <candidateList>
        <item>“双碳”</item>
      </candidateList>
      <explain>注意检查当前固定表述标点是否使用规范。</explain>
      <paraID>16C6E986</paraID>
      <start>159</start>
      <end>161</end>
      <status>unmodified</status>
      <modifiedWord/>
      <trackRevisions>false</trackRevisions>
    </reviewItem>
    <reviewItem>
      <errorID>0e8a168b-9690-4a8f-b4fa-91d9b3bfb5f1</errorID>
      <errorWord>双碳</errorWord>
      <group>L1_Political</group>
      <groupName>政治性问题</groupName>
      <ability>L2_Keyword</ability>
      <abilityName>固定表述</abilityName>
      <candidateList>
        <item>“双碳”</item>
      </candidateList>
      <explain>注意检查当前固定表述标点是否使用规范。</explain>
      <paraID>16C6E986</paraID>
      <start>223</start>
      <end>225</end>
      <status>unmodified</status>
      <modifiedWord/>
      <trackRevisions>false</trackRevisions>
    </reviewItem>
    <reviewItem>
      <errorID>93211c74-1076-48d8-8087-b43a6ed93094</errorID>
      <errorWord>双碳</errorWord>
      <group>L1_Political</group>
      <groupName>政治性问题</groupName>
      <ability>L2_Keyword</ability>
      <abilityName>固定表述</abilityName>
      <candidateList>
        <item>“双碳”</item>
      </candidateList>
      <explain>注意检查当前固定表述标点是否使用规范。</explain>
      <paraID>6705A764</paraID>
      <start>12</start>
      <end>14</end>
      <status>unmodified</status>
      <modifiedWord/>
      <trackRevisions>false</trackRevisions>
    </reviewItem>
    <reviewItem>
      <errorID>4b08b8e7-91df-4beb-b003-de215539160f</errorID>
      <errorWord>双碳</errorWord>
      <group>L1_Political</group>
      <groupName>政治性问题</groupName>
      <ability>L2_Keyword</ability>
      <abilityName>固定表述</abilityName>
      <candidateList>
        <item>“双碳”</item>
      </candidateList>
      <explain>注意检查当前固定表述标点是否使用规范。</explain>
      <paraID>6705A764</paraID>
      <start>37</start>
      <end>39</end>
      <status>unmodified</status>
      <modifiedWord/>
      <trackRevisions>false</trackRevisions>
    </reviewItem>
    <reviewItem>
      <errorID>a04aa499-c9fd-43d1-81f6-ba71bf344862</errorID>
      <errorWord>双碳</errorWord>
      <group>L1_Political</group>
      <groupName>政治性问题</groupName>
      <ability>L2_Keyword</ability>
      <abilityName>固定表述</abilityName>
      <candidateList>
        <item>“双碳”</item>
      </candidateList>
      <explain>注意检查当前固定表述标点是否使用规范。</explain>
      <paraID>6705A764</paraID>
      <start>67</start>
      <end>69</end>
      <status>unmodified</status>
      <modifiedWord/>
      <trackRevisions>false</trackRevisions>
    </reviewItem>
    <reviewItem>
      <errorID>ff24d528-d36a-48a7-a763-85b9b6ea5c3b</errorID>
      <errorWord>双碳</errorWord>
      <group>L1_Political</group>
      <groupName>政治性问题</groupName>
      <ability>L2_Keyword</ability>
      <abilityName>固定表述</abilityName>
      <candidateList>
        <item>“双碳”</item>
      </candidateList>
      <explain>注意检查当前固定表述标点是否使用规范。</explain>
      <paraID>6705A764</paraID>
      <start>125</start>
      <end>127</end>
      <status>unmodified</status>
      <modifiedWord/>
      <trackRevisions>false</trackRevisions>
    </reviewItem>
    <reviewItem>
      <errorID>f068c2ef-ddb5-463c-873f-96d00acb64a8</errorID>
      <errorWord>双碳</errorWord>
      <group>L1_Political</group>
      <groupName>政治性问题</groupName>
      <ability>L2_Keyword</ability>
      <abilityName>固定表述</abilityName>
      <candidateList>
        <item>“双碳”</item>
      </candidateList>
      <explain>注意检查当前固定表述标点是否使用规范。</explain>
      <paraID>6705A764</paraID>
      <start>179</start>
      <end>181</end>
      <status>unmodified</status>
      <modifiedWord/>
      <trackRevisions>false</trackRevisions>
    </reviewItem>
    <reviewItem>
      <errorID>cb242b80-d1e5-4b23-a4ae-99ecc1d93e1c</errorID>
      <errorWord>双碳</errorWord>
      <group>L1_Political</group>
      <groupName>政治性问题</groupName>
      <ability>L2_Keyword</ability>
      <abilityName>固定表述</abilityName>
      <candidateList>
        <item>“双碳”</item>
      </candidateList>
      <explain>注意检查当前固定表述标点是否使用规范。</explain>
      <paraID>5EF393BF</paraID>
      <start>4</start>
      <end>6</end>
      <status>unmodified</status>
      <modifiedWord/>
      <trackRevisions>false</trackRevisions>
    </reviewItem>
    <reviewItem>
      <errorID>60242782-2370-4c30-9d9b-109696828818</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5EF393BF</paraID>
      <start>73</start>
      <end>77</end>
      <status>unmodified</status>
      <modifiedWord/>
      <trackRevisions>false</trackRevisions>
    </reviewItem>
    <reviewItem>
      <errorID>93268309-61fb-4561-958d-6699501815f4</errorID>
      <errorWord>双碳</errorWord>
      <group>L1_Political</group>
      <groupName>政治性问题</groupName>
      <ability>L2_Keyword</ability>
      <abilityName>固定表述</abilityName>
      <candidateList>
        <item>“双碳”</item>
      </candidateList>
      <explain>注意检查当前固定表述标点是否使用规范。</explain>
      <paraID>5EF393BF</paraID>
      <start>168</start>
      <end>170</end>
      <status>unmodified</status>
      <modifiedWord/>
      <trackRevisions>false</trackRevisions>
    </reviewItem>
    <reviewItem>
      <errorID>9475c760-14f4-489f-bcae-61e8ae540f56</errorID>
      <errorWord>支持支持</errorWord>
      <group>L1_Word</group>
      <groupName>字词问题</groupName>
      <ability>L2_Typo</ability>
      <abilityName>字词错误</abilityName>
      <candidateList>
        <item>支持</item>
      </candidateList>
      <explain/>
      <paraID> E7462ED</paraID>
      <start>17</start>
      <end>21</end>
      <status>unmodified</status>
      <modifiedWord/>
      <trackRevisions>false</trackRevisions>
    </reviewItem>
    <reviewItem>
      <errorID>6878532c-48c8-425e-a9f4-ec3e654717f9</errorID>
      <errorWord>双碳</errorWord>
      <group>L1_Political</group>
      <groupName>政治性问题</groupName>
      <ability>L2_Keyword</ability>
      <abilityName>固定表述</abilityName>
      <candidateList>
        <item>“双碳”</item>
      </candidateList>
      <explain>注意检查当前固定表述标点是否使用规范。</explain>
      <paraID> E7462ED</paraID>
      <start>46</start>
      <end>48</end>
      <status>unmodified</status>
      <modifiedWord/>
      <trackRevisions>false</trackRevisions>
    </reviewItem>
    <reviewItem>
      <errorID>5e5477ba-f6cc-460c-80e3-57100c8b5499</errorID>
      <errorWord>双碳</errorWord>
      <group>L1_Political</group>
      <groupName>政治性问题</groupName>
      <ability>L2_Keyword</ability>
      <abilityName>固定表述</abilityName>
      <candidateList>
        <item>“双碳”</item>
      </candidateList>
      <explain>注意检查当前固定表述标点是否使用规范。</explain>
      <paraID> E7462ED</paraID>
      <start>145</start>
      <end>147</end>
      <status>unmodified</status>
      <modifiedWord/>
      <trackRevisions>false</trackRevisions>
    </reviewItem>
    <reviewItem>
      <errorID>a903c908-93c2-4cf4-8b5b-1865a852f8b8</errorID>
      <errorWord>双碳</errorWord>
      <group>L1_Political</group>
      <groupName>政治性问题</groupName>
      <ability>L2_Keyword</ability>
      <abilityName>固定表述</abilityName>
      <candidateList>
        <item>“双碳”</item>
      </candidateList>
      <explain>注意检查当前固定表述标点是否使用规范。</explain>
      <paraID> E7462ED</paraID>
      <start>159</start>
      <end>161</end>
      <status>unmodified</status>
      <modifiedWord/>
      <trackRevisions>false</trackRevisions>
    </reviewItem>
    <reviewItem>
      <errorID>df0adb9b-09fe-4bce-8f11-ca7ffa45b148</errorID>
      <errorWord>双碳</errorWord>
      <group>L1_Political</group>
      <groupName>政治性问题</groupName>
      <ability>L2_Keyword</ability>
      <abilityName>固定表述</abilityName>
      <candidateList>
        <item>“双碳”</item>
      </candidateList>
      <explain>注意检查当前固定表述标点是否使用规范。</explain>
      <paraID> E7462ED</paraID>
      <start>216</start>
      <end>218</end>
      <status>unmodified</status>
      <modifiedWord/>
      <trackRevisions>false</trackRevisions>
    </reviewItem>
    <reviewItem>
      <errorID>e18df4d6-284c-44ee-9bab-6d19de653310</errorID>
      <errorWord>双碳</errorWord>
      <group>L1_Political</group>
      <groupName>政治性问题</groupName>
      <ability>L2_Keyword</ability>
      <abilityName>固定表述</abilityName>
      <candidateList>
        <item>“双碳”</item>
      </candidateList>
      <explain>注意检查当前固定表述标点是否使用规范。</explain>
      <paraID>65FEBBC0</paraID>
      <start>183</start>
      <end>185</end>
      <status>unmodified</status>
      <modifiedWord/>
      <trackRevisions>false</trackRevisions>
    </reviewItem>
    <reviewItem>
      <errorID>8414635a-57e2-4eff-a507-27b49f0636a9</errorID>
      <errorWord>双碳</errorWord>
      <group>L1_Political</group>
      <groupName>政治性问题</groupName>
      <ability>L2_Keyword</ability>
      <abilityName>固定表述</abilityName>
      <candidateList>
        <item>“双碳”</item>
      </candidateList>
      <explain>注意检查当前固定表述标点是否使用规范。</explain>
      <paraID>78758FEF</paraID>
      <start>34</start>
      <end>36</end>
      <status>unmodified</status>
      <modifiedWord/>
      <trackRevisions>false</trackRevisions>
    </reviewItem>
    <reviewItem>
      <errorID>e28edfa2-0161-4e40-b5c6-e8f6406e2c50</errorID>
      <errorWord>双碳</errorWord>
      <group>L1_Political</group>
      <groupName>政治性问题</groupName>
      <ability>L2_Unpolitical</ability>
      <abilityName>政治敏感错误</abilityName>
      <candidateList>
        <item>“双碳”</item>
      </candidateList>
      <explain/>
      <paraID>78758FEF</paraID>
      <start>190</start>
      <end>192</end>
      <status>unmodified</status>
      <modifiedWord/>
      <trackRevisions>false</trackRevisions>
    </reviewItem>
    <reviewItem>
      <errorID>ac441df1-fda0-4500-92b9-034b65058214</errorID>
      <errorWord>双碳</errorWord>
      <group>L1_Political</group>
      <groupName>政治性问题</groupName>
      <ability>L2_Keyword</ability>
      <abilityName>固定表述</abilityName>
      <candidateList>
        <item>“双碳”</item>
      </candidateList>
      <explain>注意检查当前固定表述标点是否使用规范。</explain>
      <paraID>78758FEF</paraID>
      <start>218</start>
      <end>220</end>
      <status>unmodified</status>
      <modifiedWord/>
      <trackRevisions>false</trackRevisions>
    </reviewItem>
    <reviewItem>
      <errorID>09e7beb3-4224-43fa-95c8-53432f6f0337</errorID>
      <errorWord>双碳</errorWord>
      <group>L1_Political</group>
      <groupName>政治性问题</groupName>
      <ability>L2_Keyword</ability>
      <abilityName>固定表述</abilityName>
      <candidateList>
        <item>“双碳”</item>
      </candidateList>
      <explain>注意检查当前固定表述标点是否使用规范。</explain>
      <paraID>511FC633</paraID>
      <start>44</start>
      <end>46</end>
      <status>unmodified</status>
      <modifiedWord/>
      <trackRevisions>false</trackRevisions>
    </reviewItem>
    <reviewItem>
      <errorID>483d36c8-a3e9-4245-be36-abb3a5a83c27</errorID>
      <errorWord>双碳</errorWord>
      <group>L1_Political</group>
      <groupName>政治性问题</groupName>
      <ability>L2_Keyword</ability>
      <abilityName>固定表述</abilityName>
      <candidateList>
        <item>“双碳”</item>
      </candidateList>
      <explain>注意检查当前固定表述标点是否使用规范。</explain>
      <paraID>511FC633</paraID>
      <start>121</start>
      <end>123</end>
      <status>unmodified</status>
      <modifiedWord/>
      <trackRevisions>false</trackRevisions>
    </reviewItem>
    <reviewItem>
      <errorID>0ac42dd0-0707-4cf3-bc36-12dae3f9c92f</errorID>
      <errorWord>双碳</errorWord>
      <group>L1_Political</group>
      <groupName>政治性问题</groupName>
      <ability>L2_Keyword</ability>
      <abilityName>固定表述</abilityName>
      <candidateList>
        <item>“双碳”</item>
      </candidateList>
      <explain>注意检查当前固定表述标点是否使用规范。</explain>
      <paraID>5DB1A033</paraID>
      <start>5</start>
      <end>7</end>
      <status>unmodified</status>
      <modifiedWord/>
      <trackRevisions>false</trackRevisions>
    </reviewItem>
    <reviewItem>
      <errorID>16ea5ab3-cd3f-467f-a331-e8306c10b1e9</errorID>
      <errorWord>双碳</errorWord>
      <group>L1_Political</group>
      <groupName>政治性问题</groupName>
      <ability>L2_Unpolitical</ability>
      <abilityName>政治敏感错误</abilityName>
      <candidateList>
        <item>“双碳”</item>
      </candidateList>
      <explain/>
      <paraID>5DB1A033</paraID>
      <start>111</start>
      <end>113</end>
      <status>unmodified</status>
      <modifiedWord/>
      <trackRevisions>false</trackRevisions>
    </reviewItem>
    <reviewItem>
      <errorID>d0566625-58a3-4d94-88c5-70c286de1d92</errorID>
      <errorWord>双碳</errorWord>
      <group>L1_Political</group>
      <groupName>政治性问题</groupName>
      <ability>L2_Keyword</ability>
      <abilityName>固定表述</abilityName>
      <candidateList>
        <item>“双碳”</item>
      </candidateList>
      <explain>注意检查当前固定表述标点是否使用规范。</explain>
      <paraID>442FB869</paraID>
      <start>25</start>
      <end>27</end>
      <status>unmodified</status>
      <modifiedWord/>
      <trackRevisions>false</trackRevisions>
    </reviewItem>
    <reviewItem>
      <errorID>2ddab2f9-b8c9-4b6b-ad50-d50ff75b365e</errorID>
      <errorWord>双碳</errorWord>
      <group>L1_Political</group>
      <groupName>政治性问题</groupName>
      <ability>L2_Keyword</ability>
      <abilityName>固定表述</abilityName>
      <candidateList>
        <item>“双碳”</item>
      </candidateList>
      <explain>注意检查当前固定表述标点是否使用规范。</explain>
      <paraID>442FB869</paraID>
      <start>103</start>
      <end>105</end>
      <status>unmodified</status>
      <modifiedWord/>
      <trackRevisions>false</trackRevisions>
    </reviewItem>
    <reviewItem>
      <errorID>6e2c1649-3b27-4652-879f-d7cd221e33ef</errorID>
      <errorWord>双碳</errorWord>
      <group>L1_Political</group>
      <groupName>政治性问题</groupName>
      <ability>L2_Keyword</ability>
      <abilityName>固定表述</abilityName>
      <candidateList>
        <item>“双碳”</item>
      </candidateList>
      <explain>注意检查当前固定表述标点是否使用规范。</explain>
      <paraID>75C27A0C</paraID>
      <start>146</start>
      <end>148</end>
      <status>unmodified</status>
      <modifiedWord/>
      <trackRevisions>false</trackRevisions>
    </reviewItem>
    <reviewItem>
      <errorID>30bb67bb-5701-4e08-980b-843b9d2bb0af</errorID>
      <errorWord>双碳</errorWord>
      <group>L1_Political</group>
      <groupName>政治性问题</groupName>
      <ability>L2_Keyword</ability>
      <abilityName>固定表述</abilityName>
      <candidateList>
        <item>“双碳”</item>
      </candidateList>
      <explain>注意检查当前固定表述标点是否使用规范。</explain>
      <paraID>40D11067</paraID>
      <start>35</start>
      <end>37</end>
      <status>unmodified</status>
      <modifiedWord/>
      <trackRevisions>false</trackRevisions>
    </reviewItem>
    <reviewItem>
      <errorID>5b60091e-9dc7-426f-84a9-8b8a87004268</errorID>
      <errorWord>双碳</errorWord>
      <group>L1_Political</group>
      <groupName>政治性问题</groupName>
      <ability>L2_Keyword</ability>
      <abilityName>固定表述</abilityName>
      <candidateList>
        <item>“双碳”</item>
      </candidateList>
      <explain>注意检查当前固定表述标点是否使用规范。</explain>
      <paraID>40D11067</paraID>
      <start>150</start>
      <end>152</end>
      <status>unmodified</status>
      <modifiedWord/>
      <trackRevisions>false</trackRevisions>
    </reviewItem>
    <reviewItem>
      <errorID>3722a1bd-808c-4fad-b7c4-2fd1244722ef</errorID>
      <errorWord>双碳</errorWord>
      <group>L1_Political</group>
      <groupName>政治性问题</groupName>
      <ability>L2_Keyword</ability>
      <abilityName>固定表述</abilityName>
      <candidateList>
        <item>“双碳”</item>
      </candidateList>
      <explain>注意检查当前固定表述标点是否使用规范。</explain>
      <paraID>510F6E57</paraID>
      <start>2</start>
      <end>4</end>
      <status>unmodified</status>
      <modifiedWord/>
      <trackRevisions>false</trackRevisions>
    </reviewItem>
    <reviewItem>
      <errorID>f234b956-4ef0-4f17-b407-e5f9dc074467</errorID>
      <errorWord>双碳</errorWord>
      <group>L1_Political</group>
      <groupName>政治性问题</groupName>
      <ability>L2_Keyword</ability>
      <abilityName>固定表述</abilityName>
      <candidateList>
        <item>“双碳”</item>
      </candidateList>
      <explain>注意检查当前固定表述标点是否使用规范。</explain>
      <paraID>510F6E57</paraID>
      <start>67</start>
      <end>69</end>
      <status>unmodified</status>
      <modifiedWord/>
      <trackRevisions>false</trackRevisions>
    </reviewItem>
    <reviewItem>
      <errorID>123df38c-96b4-4faf-a192-1583760d76e2</errorID>
      <errorWord>双碳</errorWord>
      <group>L1_Political</group>
      <groupName>政治性问题</groupName>
      <ability>L2_Keyword</ability>
      <abilityName>固定表述</abilityName>
      <candidateList>
        <item>“双碳”</item>
      </candidateList>
      <explain>注意检查当前固定表述标点是否使用规范。</explain>
      <paraID>5808F1DF</paraID>
      <start>5</start>
      <end>7</end>
      <status>unmodified</status>
      <modifiedWord/>
      <trackRevisions>false</trackRevisions>
    </reviewItem>
    <reviewItem>
      <errorID>f06e0885-6671-4183-a11d-fbfbf07263f1</errorID>
      <errorWord>双碳</errorWord>
      <group>L1_Political</group>
      <groupName>政治性问题</groupName>
      <ability>L2_Unpolitical</ability>
      <abilityName>政治敏感错误</abilityName>
      <candidateList>
        <item>“双碳”</item>
      </candidateList>
      <explain/>
      <paraID>5808F1DF</paraID>
      <start>162</start>
      <end>164</end>
      <status>unmodified</status>
      <modifiedWord/>
      <trackRevisions>false</trackRevisions>
    </reviewItem>
    <reviewItem>
      <errorID>1da14cbd-1843-4c14-958f-0b991030f197</errorID>
      <errorWord>双碳</errorWord>
      <group>L1_Political</group>
      <groupName>政治性问题</groupName>
      <ability>L2_Keyword</ability>
      <abilityName>固定表述</abilityName>
      <candidateList>
        <item>“双碳”</item>
      </candidateList>
      <explain>注意检查当前固定表述标点是否使用规范。</explain>
      <paraID>6A33D1EC</paraID>
      <start>5</start>
      <end>7</end>
      <status>unmodified</status>
      <modifiedWord/>
      <trackRevisions>false</trackRevisions>
    </reviewItem>
    <reviewItem>
      <errorID>19dcd970-be66-4957-9693-b100d11c54d6</errorID>
      <errorWord>双碳</errorWord>
      <group>L1_Political</group>
      <groupName>政治性问题</groupName>
      <ability>L2_Keyword</ability>
      <abilityName>固定表述</abilityName>
      <candidateList>
        <item>“双碳”</item>
      </candidateList>
      <explain>注意检查当前固定表述标点是否使用规范。</explain>
      <paraID>6A33D1EC</paraID>
      <start>44</start>
      <end>46</end>
      <status>unmodified</status>
      <modifiedWord/>
      <trackRevisions>false</trackRevisions>
    </reviewItem>
    <reviewItem>
      <errorID>4299dd13-e742-42dc-9c02-7689e5d9b2e6</errorID>
      <errorWord>双碳</errorWord>
      <group>L1_Political</group>
      <groupName>政治性问题</groupName>
      <ability>L2_Unpolitical</ability>
      <abilityName>政治敏感错误</abilityName>
      <candidateList>
        <item>“双碳”</item>
      </candidateList>
      <explain/>
      <paraID>6A33D1EC</paraID>
      <start>93</start>
      <end>95</end>
      <status>unmodified</status>
      <modifiedWord/>
      <trackRevisions>false</trackRevisions>
    </reviewItem>
    <reviewItem>
      <errorID>474995e3-4918-452d-b491-15076be295ab</errorID>
      <errorWord>双碳</errorWord>
      <group>L1_Political</group>
      <groupName>政治性问题</groupName>
      <ability>L2_Keyword</ability>
      <abilityName>固定表述</abilityName>
      <candidateList>
        <item>“双碳”</item>
      </candidateList>
      <explain>注意检查当前固定表述标点是否使用规范。</explain>
      <paraID>6A33D1EC</paraID>
      <start>129</start>
      <end>131</end>
      <status>unmodified</status>
      <modifiedWord/>
      <trackRevisions>false</trackRevisions>
    </reviewItem>
    <reviewItem>
      <errorID>dfbdf67f-3eeb-4d24-8640-14acdb46b96a</errorID>
      <errorWord>双碳</errorWord>
      <group>L1_Political</group>
      <groupName>政治性问题</groupName>
      <ability>L2_Keyword</ability>
      <abilityName>固定表述</abilityName>
      <candidateList>
        <item>“双碳”</item>
      </candidateList>
      <explain>注意检查当前固定表述标点是否使用规范。</explain>
      <paraID>6A33D1EC</paraID>
      <start>161</start>
      <end>163</end>
      <status>unmodified</status>
      <modifiedWord/>
      <trackRevisions>false</trackRevisions>
    </reviewItem>
    <reviewItem>
      <errorID>7881e40c-f1c6-491a-8153-4564cc244176</errorID>
      <errorWord>双碳</errorWord>
      <group>L1_Political</group>
      <groupName>政治性问题</groupName>
      <ability>L2_Keyword</ability>
      <abilityName>固定表述</abilityName>
      <candidateList>
        <item>“双碳”</item>
      </candidateList>
      <explain>注意检查当前固定表述标点是否使用规范。</explain>
      <paraID>6A33D1EC</paraID>
      <start>202</start>
      <end>204</end>
      <status>unmodified</status>
      <modifiedWord/>
      <trackRevisions>false</trackRevisions>
    </reviewItem>
    <reviewItem>
      <errorID>405457ad-dac1-4e01-be1f-0e96c8207fc4</errorID>
      <errorWord>双碳</errorWord>
      <group>L1_Political</group>
      <groupName>政治性问题</groupName>
      <ability>L2_Keyword</ability>
      <abilityName>固定表述</abilityName>
      <candidateList>
        <item>“双碳”</item>
      </candidateList>
      <explain>注意检查当前固定表述标点是否使用规范。</explain>
      <paraID>610949BC</paraID>
      <start>60</start>
      <end>62</end>
      <status>unmodified</status>
      <modifiedWord/>
      <trackRevisions>false</trackRevisions>
    </reviewItem>
    <reviewItem>
      <errorID>d3498c40-655d-4135-ae2d-3f93e3af141b</errorID>
      <errorWord>双碳</errorWord>
      <group>L1_Political</group>
      <groupName>政治性问题</groupName>
      <ability>L2_Keyword</ability>
      <abilityName>固定表述</abilityName>
      <candidateList>
        <item>“双碳”</item>
      </candidateList>
      <explain>注意检查当前固定表述标点是否使用规范。</explain>
      <paraID>171CF510</paraID>
      <start>13</start>
      <end>15</end>
      <status>unmodified</status>
      <modifiedWord/>
      <trackRevisions>false</trackRevisions>
    </reviewItem>
    <reviewItem>
      <errorID>e4f760d8-7871-4f0e-9726-dd0102b59afe</errorID>
      <errorWord>双碳</errorWord>
      <group>L1_Political</group>
      <groupName>政治性问题</groupName>
      <ability>L2_Keyword</ability>
      <abilityName>固定表述</abilityName>
      <candidateList>
        <item>“双碳”</item>
      </candidateList>
      <explain>注意检查当前固定表述标点是否使用规范。</explain>
      <paraID>4CF22F0B</paraID>
      <start>4</start>
      <end>6</end>
      <status>unmodified</status>
      <modifiedWord/>
      <trackRevisions>false</trackRevisions>
    </reviewItem>
    <reviewItem>
      <errorID>267b40a7-376b-4007-8fa3-6aa31e6fdb1e</errorID>
      <errorWord>双碳</errorWord>
      <group>L1_Political</group>
      <groupName>政治性问题</groupName>
      <ability>L2_Unpolitical</ability>
      <abilityName>政治敏感错误</abilityName>
      <candidateList>
        <item>“双碳”</item>
      </candidateList>
      <explain/>
      <paraID>4CF22F0B</paraID>
      <start>129</start>
      <end>131</end>
      <status>unmodified</status>
      <modifiedWord/>
      <trackRevisions>false</trackRevisions>
    </reviewItem>
    <reviewItem>
      <errorID>5bdfdc4e-d281-417e-8207-494fb2f31db2</errorID>
      <errorWord>双碳</errorWord>
      <group>L1_Political</group>
      <groupName>政治性问题</groupName>
      <ability>L2_Keyword</ability>
      <abilityName>固定表述</abilityName>
      <candidateList>
        <item>“双碳”</item>
      </candidateList>
      <explain>注意检查当前固定表述标点是否使用规范。</explain>
      <paraID> 20396BC</paraID>
      <start>59</start>
      <end>61</end>
      <status>unmodified</status>
      <modifiedWord/>
      <trackRevisions>false</trackRevisions>
    </reviewItem>
    <reviewItem>
      <errorID>3afd645b-355d-4e59-a010-65233a3d1584</errorID>
      <errorWord>双碳</errorWord>
      <group>L1_Political</group>
      <groupName>政治性问题</groupName>
      <ability>L2_Keyword</ability>
      <abilityName>固定表述</abilityName>
      <candidateList>
        <item>“双碳”</item>
      </candidateList>
      <explain>注意检查当前固定表述标点是否使用规范。</explain>
      <paraID> 20396BC</paraID>
      <start>97</start>
      <end>99</end>
      <status>unmodified</status>
      <modifiedWord/>
      <trackRevisions>false</trackRevisions>
    </reviewItem>
    <reviewItem>
      <errorID>6d98643b-7b74-42cb-8725-e20ce4af1df8</errorID>
      <errorWord>双碳</errorWord>
      <group>L1_Political</group>
      <groupName>政治性问题</groupName>
      <ability>L2_Keyword</ability>
      <abilityName>固定表述</abilityName>
      <candidateList>
        <item>“双碳”</item>
      </candidateList>
      <explain>注意检查当前固定表述标点是否使用规范。</explain>
      <paraID> 20396BC</paraID>
      <start>114</start>
      <end>116</end>
      <status>unmodified</status>
      <modifiedWord/>
      <trackRevisions>false</trackRevisions>
    </reviewItem>
    <reviewItem>
      <errorID>72dad74d-019b-4405-aba3-dc1855bbbd52</errorID>
      <errorWord>双碳</errorWord>
      <group>L1_Political</group>
      <groupName>政治性问题</groupName>
      <ability>L2_Keyword</ability>
      <abilityName>固定表述</abilityName>
      <candidateList>
        <item>“双碳”</item>
      </candidateList>
      <explain>注意检查当前固定表述标点是否使用规范。</explain>
      <paraID> 20396BC</paraID>
      <start>135</start>
      <end>137</end>
      <status>unmodified</status>
      <modifiedWord/>
      <trackRevisions>false</trackRevisions>
    </reviewItem>
    <reviewItem>
      <errorID>f82dcabf-3ff4-4b9f-908e-991aaa5c4bf6</errorID>
      <errorWord>双碳</errorWord>
      <group>L1_Political</group>
      <groupName>政治性问题</groupName>
      <ability>L2_Keyword</ability>
      <abilityName>固定表述</abilityName>
      <candidateList>
        <item>“双碳”</item>
      </candidateList>
      <explain>注意检查当前固定表述标点是否使用规范。</explain>
      <paraID> 20396BC</paraID>
      <start>169</start>
      <end>171</end>
      <status>unmodified</status>
      <modifiedWord/>
      <trackRevisions>false</trackRevisions>
    </reviewItem>
    <reviewItem>
      <errorID>35d67a12-8bf4-49b7-a252-fc91774b2557</errorID>
      <errorWord>双碳</errorWord>
      <group>L1_Political</group>
      <groupName>政治性问题</groupName>
      <ability>L2_Keyword</ability>
      <abilityName>固定表述</abilityName>
      <candidateList>
        <item>“双碳”</item>
      </candidateList>
      <explain>注意检查当前固定表述标点是否使用规范。</explain>
      <paraID>5EBA66B0</paraID>
      <start>118</start>
      <end>120</end>
      <status>unmodified</status>
      <modifiedWord/>
      <trackRevisions>false</trackRevisions>
    </reviewItem>
    <reviewItem>
      <errorID>70c8e182-e6f4-45a1-a04f-1582606a1fa7</errorID>
      <errorWord>双碳</errorWord>
      <group>L1_Political</group>
      <groupName>政治性问题</groupName>
      <ability>L2_Keyword</ability>
      <abilityName>固定表述</abilityName>
      <candidateList>
        <item>“双碳”</item>
      </candidateList>
      <explain>注意检查当前固定表述标点是否使用规范。</explain>
      <paraID>30025737</paraID>
      <start>22</start>
      <end>24</end>
      <status>unmodified</status>
      <modifiedWord/>
      <trackRevisions>false</trackRevisions>
    </reviewItem>
    <reviewItem>
      <errorID>aec19e7f-ff77-4e96-a996-ad3385d08888</errorID>
      <errorWord>双碳</errorWord>
      <group>L1_Political</group>
      <groupName>政治性问题</groupName>
      <ability>L2_Keyword</ability>
      <abilityName>固定表述</abilityName>
      <candidateList>
        <item>“双碳”</item>
      </candidateList>
      <explain>注意检查当前固定表述标点是否使用规范。</explain>
      <paraID>30025737</paraID>
      <start>62</start>
      <end>64</end>
      <status>unmodified</status>
      <modifiedWord/>
      <trackRevisions>false</trackRevisions>
    </reviewItem>
    <reviewItem>
      <errorID>184e15ab-3435-491c-be48-060ee8821a67</errorID>
      <errorWord>双碳</errorWord>
      <group>L1_Political</group>
      <groupName>政治性问题</groupName>
      <ability>L2_Keyword</ability>
      <abilityName>固定表述</abilityName>
      <candidateList>
        <item>“双碳”</item>
      </candidateList>
      <explain>注意检查当前固定表述标点是否使用规范。</explain>
      <paraID>30025737</paraID>
      <start>96</start>
      <end>98</end>
      <status>unmodified</status>
      <modifiedWord/>
      <trackRevisions>false</trackRevisions>
    </reviewItem>
    <reviewItem>
      <errorID>97278301-6f48-47cb-9217-086c8f13d55c</errorID>
      <errorWord>双碳</errorWord>
      <group>L1_Political</group>
      <groupName>政治性问题</groupName>
      <ability>L2_Unpolitical</ability>
      <abilityName>政治敏感错误</abilityName>
      <candidateList>
        <item>“双碳”</item>
      </candidateList>
      <explain/>
      <paraID>30025737</paraID>
      <start>186</start>
      <end>188</end>
      <status>unmodified</status>
      <modifiedWord/>
      <trackRevisions>false</trackRevisions>
    </reviewItem>
    <reviewItem>
      <errorID>dfdbb028-4547-4f65-bb6a-39132f1f08eb</errorID>
      <errorWord>“双碳”战略</errorWord>
      <group>L1_Word</group>
      <groupName>字词问题</groupName>
      <ability>L2_Typo</ability>
      <abilityName>字词错误</abilityName>
      <candidateList>
        <item>“双碳”目标</item>
      </candidateList>
      <explain/>
      <paraID>673180E4</paraID>
      <start>16</start>
      <end>22</end>
      <status>unmodified</status>
      <modifiedWord/>
      <trackRevisions>false</trackRevisions>
    </reviewItem>
    <reviewItem>
      <errorID>d58f6eb9-7212-4042-8105-ffa5d673bc2d</errorID>
      <errorWord>双碳</errorWord>
      <group>L1_Political</group>
      <groupName>政治性问题</groupName>
      <ability>L2_Keyword</ability>
      <abilityName>固定表述</abilityName>
      <candidateList>
        <item>“双碳”</item>
      </candidateList>
      <explain>注意检查当前固定表述标点是否使用规范。</explain>
      <paraID>673180E4</paraID>
      <start>94</start>
      <end>96</end>
      <status>unmodified</status>
      <modifiedWord/>
      <trackRevisions>false</trackRevisions>
    </reviewItem>
    <reviewItem>
      <errorID>51a8e1c6-23e7-4de5-a72e-d24f5c078a5b</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37C625F0</paraID>
      <start>144</start>
      <end>148</end>
      <status>unmodified</status>
      <modifiedWord/>
      <trackRevisions>false</trackRevisions>
    </reviewItem>
    <reviewItem>
      <errorID>d9bb2041-7d0a-4a69-b571-dbe9dfc87826</errorID>
      <errorWord>可再生能源发电消纳</errorWord>
      <group>L1_Word</group>
      <groupName>字词问题</groupName>
      <ability>L2_Typo</ability>
      <abilityName>字词错误</abilityName>
      <candidateList>
        <item>可再生能源电力消纳</item>
      </candidateList>
      <explain/>
      <paraID>6517C3C8</paraID>
      <start>174</start>
      <end>183</end>
      <status>modified</status>
      <modifiedWord>可再生能源电力消纳</modifiedWord>
      <trackRevisions>false</trackRevisions>
    </reviewItem>
    <reviewItem>
      <errorID>7ea6e39e-d96f-486e-9529-3fb155b9d9f2</errorID>
      <errorWord>双碳</errorWord>
      <group>L1_Political</group>
      <groupName>政治性问题</groupName>
      <ability>L2_Keyword</ability>
      <abilityName>固定表述</abilityName>
      <candidateList>
        <item>“双碳”</item>
      </candidateList>
      <explain>注意检查当前固定表述标点是否使用规范。</explain>
      <paraID>15367AC8</paraID>
      <start>179</start>
      <end>181</end>
      <status>unmodified</status>
      <modifiedWord/>
      <trackRevisions>false</trackRevisions>
    </reviewItem>
    <reviewItem>
      <errorID>178ee8b1-4810-4cca-9b7f-6c4582f0392b</errorID>
      <errorWord>双碳</errorWord>
      <group>L1_Political</group>
      <groupName>政治性问题</groupName>
      <ability>L2_Unpolitical</ability>
      <abilityName>政治敏感错误</abilityName>
      <candidateList>
        <item>‘双碳’</item>
      </candidateList>
      <explain/>
      <paraID>3681BE0C</paraID>
      <start>62</start>
      <end>64</end>
      <status>unmodified</status>
      <modifiedWord/>
      <trackRevisions>false</trackRevisions>
    </reviewItem>
    <reviewItem>
      <errorID>c6e75c34-7335-4040-95ac-649ef87c6da2</errorID>
      <errorWord>双碳</errorWord>
      <group>L1_Political</group>
      <groupName>政治性问题</groupName>
      <ability>L2_Keyword</ability>
      <abilityName>固定表述</abilityName>
      <candidateList>
        <item>“双碳”</item>
      </candidateList>
      <explain>注意检查当前固定表述标点是否使用规范。</explain>
      <paraID>65EB8EC6</paraID>
      <start>47</start>
      <end>49</end>
      <status>unmodified</status>
      <modifiedWord/>
      <trackRevisions>false</trackRevisions>
    </reviewItem>
    <reviewItem>
      <errorID>b02977d1-1fb1-48d1-81aa-e3614aa55f28</errorID>
      <errorWord>双碳</errorWord>
      <group>L1_Political</group>
      <groupName>政治性问题</groupName>
      <ability>L2_Keyword</ability>
      <abilityName>固定表述</abilityName>
      <candidateList>
        <item>“双碳”</item>
      </candidateList>
      <explain>注意检查当前固定表述标点是否使用规范。</explain>
      <paraID>53F768A9</paraID>
      <start>188</start>
      <end>190</end>
      <status>unmodified</status>
      <modifiedWord/>
      <trackRevisions>false</trackRevisions>
    </reviewItem>
    <reviewItem>
      <errorID>ec5263d8-1227-4581-a101-4da1e0bbf0cd</errorID>
      <errorWord>先进电机</errorWord>
      <group>L1_Knowledge</group>
      <groupName>知识性问题</groupName>
      <ability>L2_Term</ability>
      <abilityName>专业术语</abilityName>
      <candidateList>
        <item>步进电机</item>
      </candidateList>
      <explain/>
      <paraID>434D26DE</paraID>
      <start>138</start>
      <end>142</end>
      <status>unmodified</status>
      <modifiedWord/>
      <trackRevisions>false</trackRevisions>
    </reviewItem>
    <reviewItem>
      <errorID>f24f873a-792b-40ce-9738-1e3575c4a912</errorID>
      <errorWord>“双碳”战略</errorWord>
      <group>L1_Word</group>
      <groupName>字词问题</groupName>
      <ability>L2_Typo</ability>
      <abilityName>字词错误</abilityName>
      <candidateList>
        <item>“双碳”目标</item>
      </candidateList>
      <explain/>
      <paraID>480B470D</paraID>
      <start>58</start>
      <end>64</end>
      <status>unmodified</status>
      <modifiedWord/>
      <trackRevisions>false</trackRevisions>
    </reviewItem>
    <reviewItem>
      <errorID>33642177-7169-4aee-ae89-128a1e96beae</errorID>
      <errorWord>双碳</errorWord>
      <group>L1_Political</group>
      <groupName>政治性问题</groupName>
      <ability>L2_Keyword</ability>
      <abilityName>固定表述</abilityName>
      <candidateList>
        <item>“双碳”</item>
      </candidateList>
      <explain>注意检查当前固定表述标点是否使用规范。</explain>
      <paraID>480B470D</paraID>
      <start>94</start>
      <end>96</end>
      <status>unmodified</status>
      <modifiedWord/>
      <trackRevisions>false</trackRevisions>
    </reviewItem>
    <reviewItem>
      <errorID>25fd7163-9f4c-410b-b285-f51777383825</errorID>
      <errorWord>和和推动</errorWord>
      <group>L1_Word</group>
      <groupName>字词问题</groupName>
      <ability>L2_Typo</ability>
      <abilityName>字词错误</abilityName>
      <candidateList>
        <item>和推动</item>
      </candidateList>
      <explain/>
      <paraID>480B470D</paraID>
      <start>179</start>
      <end>183</end>
      <status>unmodified</status>
      <modifiedWord/>
      <trackRevisions>false</trackRevisions>
    </reviewItem>
    <reviewItem>
      <errorID>90edc690-aa09-428e-9b7d-c90c8a0488d8</errorID>
      <errorWord>双碳</errorWord>
      <group>L1_Political</group>
      <groupName>政治性问题</groupName>
      <ability>L2_Keyword</ability>
      <abilityName>固定表述</abilityName>
      <candidateList>
        <item>“双碳”</item>
      </candidateList>
      <explain>注意检查当前固定表述标点是否使用规范。</explain>
      <paraID>73B1AAE4</paraID>
      <start>118</start>
      <end>120</end>
      <status>unmodified</status>
      <modifiedWord/>
      <trackRevisions>false</trackRevisions>
    </reviewItem>
    <reviewItem>
      <errorID>f96c686d-e691-40f3-b139-146a3715b22e</errorID>
      <errorWord>双碳</errorWord>
      <group>L1_Political</group>
      <groupName>政治性问题</groupName>
      <ability>L2_Unpolitical</ability>
      <abilityName>政治敏感错误</abilityName>
      <candidateList>
        <item>“双碳”</item>
      </candidateList>
      <explain/>
      <paraID>73B1AAE4</paraID>
      <start>185</start>
      <end>187</end>
      <status>unmodified</status>
      <modifiedWord/>
      <trackRevisions>false</trackRevisions>
    </reviewItem>
    <reviewItem>
      <errorID>3efaf21d-08e4-48d2-84c5-d59aaf6fc4bd</errorID>
      <errorWord>双碳</errorWord>
      <group>L1_Political</group>
      <groupName>政治性问题</groupName>
      <ability>L2_Keyword</ability>
      <abilityName>固定表述</abilityName>
      <candidateList>
        <item>“双碳”</item>
      </candidateList>
      <explain>注意检查当前固定表述标点是否使用规范。</explain>
      <paraID>509094BA</paraID>
      <start>41</start>
      <end>43</end>
      <status>unmodified</status>
      <modifiedWord/>
      <trackRevisions>false</trackRevisions>
    </reviewItem>
    <reviewItem>
      <errorID>aa4bfd52-0a91-4b11-abeb-6fdec30a6923</errorID>
      <errorWord>双碳</errorWord>
      <group>L1_Political</group>
      <groupName>政治性问题</groupName>
      <ability>L2_Unpolitical</ability>
      <abilityName>政治敏感错误</abilityName>
      <candidateList>
        <item>“双碳”</item>
      </candidateList>
      <explain/>
      <paraID>55A685BA</paraID>
      <start>101</start>
      <end>103</end>
      <status>unmodified</status>
      <modifiedWord/>
      <trackRevisions>false</trackRevisions>
    </reviewItem>
    <reviewItem>
      <errorID>8e93bfd4-2100-4d12-a7c5-814b226f0ec1</errorID>
      <errorWord>双碳</errorWord>
      <group>L1_Political</group>
      <groupName>政治性问题</groupName>
      <ability>L2_Keyword</ability>
      <abilityName>固定表述</abilityName>
      <candidateList>
        <item>“双碳”</item>
      </candidateList>
      <explain>注意检查当前固定表述标点是否使用规范。</explain>
      <paraID>55A685BA</paraID>
      <start>137</start>
      <end>139</end>
      <status>unmodified</status>
      <modifiedWord/>
      <trackRevisions>false</trackRevisions>
    </reviewItem>
    <reviewItem>
      <errorID>5990158b-76fa-430d-a28d-36d01de997e2</errorID>
      <errorWord>双碳</errorWord>
      <group>L1_Political</group>
      <groupName>政治性问题</groupName>
      <ability>L2_Keyword</ability>
      <abilityName>固定表述</abilityName>
      <candidateList>
        <item>“双碳”</item>
      </candidateList>
      <explain>注意检查当前固定表述标点是否使用规范。</explain>
      <paraID>70651F76</paraID>
      <start>164</start>
      <end>166</end>
      <status>unmodified</status>
      <modifiedWord/>
      <trackRevisions>false</trackRevisions>
    </reviewItem>
    <reviewItem>
      <errorID>151fbc17-e82c-49d2-82fc-8a1caff34c96</errorID>
      <errorWord>双碳</errorWord>
      <group>L1_Political</group>
      <groupName>政治性问题</groupName>
      <ability>L2_Keyword</ability>
      <abilityName>固定表述</abilityName>
      <candidateList>
        <item>“双碳”</item>
      </candidateList>
      <explain>注意检查当前固定表述标点是否使用规范。</explain>
      <paraID>1877BDDF</paraID>
      <start>214</start>
      <end>216</end>
      <status>unmodified</status>
      <modifiedWord/>
      <trackRevisions>false</trackRevisions>
    </reviewItem>
    <reviewItem>
      <errorID>e8d9c3fe-6556-48c2-90eb-9255a788e9e6</errorID>
      <errorWord>双碳</errorWord>
      <group>L1_Political</group>
      <groupName>政治性问题</groupName>
      <ability>L2_Keyword</ability>
      <abilityName>固定表述</abilityName>
      <candidateList>
        <item>“双碳”</item>
      </candidateList>
      <explain>注意检查当前固定表述标点是否使用规范。</explain>
      <paraID>1877BDDF</paraID>
      <start>250</start>
      <end>252</end>
      <status>unmodified</status>
      <modifiedWord/>
      <trackRevisions>false</trackRevisions>
    </reviewItem>
    <reviewItem>
      <errorID>45150381-55bc-4a10-b6ba-91e7a2f3f4e7</errorID>
      <errorWord>双碳</errorWord>
      <group>L1_Political</group>
      <groupName>政治性问题</groupName>
      <ability>L2_Unpolitical</ability>
      <abilityName>政治敏感错误</abilityName>
      <candidateList>
        <item>“双碳”</item>
      </candidateList>
      <explain/>
      <paraID>1877BDDF</paraID>
      <start>334</start>
      <end>336</end>
      <status>unmodified</status>
      <modifiedWord/>
      <trackRevisions>false</trackRevisions>
    </reviewItem>
    <reviewItem>
      <errorID>ab6e6e6f-9706-4dea-915a-ab18567aea26</errorID>
      <errorWord>双碳</errorWord>
      <group>L1_Political</group>
      <groupName>政治性问题</groupName>
      <ability>L2_Keyword</ability>
      <abilityName>固定表述</abilityName>
      <candidateList>
        <item>“双碳”</item>
      </candidateList>
      <explain>注意检查当前固定表述标点是否使用规范。</explain>
      <paraID>76676F78</paraID>
      <start>54</start>
      <end>56</end>
      <status>unmodified</status>
      <modifiedWord/>
      <trackRevisions>false</trackRevisions>
    </reviewItem>
    <reviewItem>
      <errorID>e4444da3-bb54-45c5-b3de-7dc033428c1c</errorID>
      <errorWord>双碳</errorWord>
      <group>L1_Political</group>
      <groupName>政治性问题</groupName>
      <ability>L2_Keyword</ability>
      <abilityName>固定表述</abilityName>
      <candidateList>
        <item>“双碳”</item>
      </candidateList>
      <explain>注意检查当前固定表述标点是否使用规范。</explain>
      <paraID>792C58AF</paraID>
      <start>234</start>
      <end>236</end>
      <status>unmodified</status>
      <modifiedWord/>
      <trackRevisions>false</trackRevisions>
    </reviewItem>
    <reviewItem>
      <errorID>7544818f-7362-467f-8352-5a8fe19a50d1</errorID>
      <errorWord>对天然资源</errorWord>
      <group>L1_Knowledge</group>
      <groupName>知识性问题</groupName>
      <ability>L2_Knowledge</ability>
      <abilityName>其他知识</abilityName>
      <candidateList>
        <item>对自然资源</item>
      </candidateList>
      <explain/>
      <paraID>5250808F</paraID>
      <start>57</start>
      <end>62</end>
      <status>modified</status>
      <modifiedWord>对自然资源</modifiedWord>
      <trackRevisions>false</trackRevisions>
    </reviewItem>
    <reviewItem>
      <errorID>149c1e44-0fd8-4698-bba9-aef190c65c84</errorID>
      <errorWord>双碳</errorWord>
      <group>L1_Political</group>
      <groupName>政治性问题</groupName>
      <ability>L2_Keyword</ability>
      <abilityName>固定表述</abilityName>
      <candidateList>
        <item>“双碳”</item>
      </candidateList>
      <explain>注意检查当前固定表述标点是否使用规范。</explain>
      <paraID>46E588B4</paraID>
      <start>57</start>
      <end>59</end>
      <status>unmodified</status>
      <modifiedWord/>
      <trackRevisions>false</trackRevisions>
    </reviewItem>
    <reviewItem>
      <errorID>7dd733fa-a870-4be2-b6ea-7bbc1dfb854b</errorID>
      <errorWord>等植</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73BD2C35</paraID>
      <start>36</start>
      <end>38</end>
      <status>unmodified</status>
      <modifiedWord/>
      <trackRevisions>false</trackRevisions>
    </reviewItem>
    <reviewItem>
      <errorID>ed9f9a2b-c5df-419d-88d3-87ed5e733d81</errorID>
      <errorWord>双碳</errorWord>
      <group>L1_Political</group>
      <groupName>政治性问题</groupName>
      <ability>L2_Keyword</ability>
      <abilityName>固定表述</abilityName>
      <candidateList>
        <item>“双碳”</item>
      </candidateList>
      <explain>注意检查当前固定表述标点是否使用规范。</explain>
      <paraID>6AF38E48</paraID>
      <start>52</start>
      <end>54</end>
      <status>unmodified</status>
      <modifiedWord/>
      <trackRevisions>false</trackRevisions>
    </reviewItem>
    <reviewItem>
      <errorID>e925df42-3ce6-4f29-bd26-6d32f701d230</errorID>
      <errorWord>双碳</errorWord>
      <group>L1_Political</group>
      <groupName>政治性问题</groupName>
      <ability>L2_Keyword</ability>
      <abilityName>固定表述</abilityName>
      <candidateList>
        <item>“双碳”</item>
      </candidateList>
      <explain>注意检查当前固定表述标点是否使用规范。</explain>
      <paraID> 2C6218A</paraID>
      <start>281</start>
      <end>283</end>
      <status>unmodified</status>
      <modifiedWord/>
      <trackRevisions>false</trackRevisions>
    </reviewItem>
    <reviewItem>
      <errorID>bc687003-6d0b-42ed-9a79-537d050e1ed0</errorID>
      <errorWord>双碳</errorWord>
      <group>L1_Political</group>
      <groupName>政治性问题</groupName>
      <ability>L2_Keyword</ability>
      <abilityName>固定表述</abilityName>
      <candidateList>
        <item>“双碳”</item>
      </candidateList>
      <explain>注意检查当前固定表述标点是否使用规范。</explain>
      <paraID>3000C618</paraID>
      <start>1</start>
      <end>3</end>
      <status>unmodified</status>
      <modifiedWord/>
      <trackRevisions>false</trackRevisions>
    </reviewItem>
    <reviewItem>
      <errorID>a5d8ba53-34a9-4ed3-bd67-c2868f7b6807</errorID>
      <errorWord>双碳</errorWord>
      <group>L1_Political</group>
      <groupName>政治性问题</groupName>
      <ability>L2_Keyword</ability>
      <abilityName>固定表述</abilityName>
      <candidateList>
        <item>“双碳”</item>
      </candidateList>
      <explain>注意检查当前固定表述标点是否使用规范。</explain>
      <paraID>3000C618</paraID>
      <start>94</start>
      <end>96</end>
      <status>unmodified</status>
      <modifiedWord/>
      <trackRevisions>false</trackRevisions>
    </reviewItem>
    <reviewItem>
      <errorID>dc2c007a-eb55-4a0e-afbb-83928c9d0ec4</errorID>
      <errorWord>双碳</errorWord>
      <group>L1_Political</group>
      <groupName>政治性问题</groupName>
      <ability>L2_Keyword</ability>
      <abilityName>固定表述</abilityName>
      <candidateList>
        <item>“双碳”</item>
      </candidateList>
      <explain>注意检查当前固定表述标点是否使用规范。</explain>
      <paraID>59FA0BD9</paraID>
      <start>3</start>
      <end>5</end>
      <status>unmodified</status>
      <modifiedWord/>
      <trackRevisions>false</trackRevisions>
    </reviewItem>
    <reviewItem>
      <errorID>eff9d977-f466-48ec-aa91-85bd64554ddd</errorID>
      <errorWord>双碳</errorWord>
      <group>L1_Political</group>
      <groupName>政治性问题</groupName>
      <ability>L2_Keyword</ability>
      <abilityName>固定表述</abilityName>
      <candidateList>
        <item>“双碳”</item>
      </candidateList>
      <explain>注意检查当前固定表述标点是否使用规范。</explain>
      <paraID>2F34B10C</paraID>
      <start>9</start>
      <end>11</end>
      <status>unmodified</status>
      <modifiedWord/>
      <trackRevisions>false</trackRevisions>
    </reviewItem>
    <reviewItem>
      <errorID>dbaaf16b-d402-4ef9-91c1-cc536f1c1f52</errorID>
      <errorWord>双碳</errorWord>
      <group>L1_Political</group>
      <groupName>政治性问题</groupName>
      <ability>L2_Keyword</ability>
      <abilityName>固定表述</abilityName>
      <candidateList>
        <item>“双碳”</item>
      </candidateList>
      <explain>注意检查当前固定表述标点是否使用规范。</explain>
      <paraID>43E37CD2</paraID>
      <start>73</start>
      <end>75</end>
      <status>unmodified</status>
      <modifiedWord/>
      <trackRevisions>false</trackRevisions>
    </reviewItem>
    <reviewItem>
      <errorID>10b47ddf-58dd-4940-84bc-64f13f18c43b</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22</start>
      <end>24</end>
      <status>unmodified</status>
      <modifiedWord/>
      <trackRevisions>false</trackRevisions>
    </reviewItem>
    <reviewItem>
      <errorID>44492cd6-27ef-4a5d-971c-263779be08de</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154</start>
      <end>156</end>
      <status>unmodified</status>
      <modifiedWord/>
      <trackRevisions>false</trackRevisions>
    </reviewItem>
    <reviewItem>
      <errorID>97510886-31fc-4f2b-97e5-d0164abefa70</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179</start>
      <end>181</end>
      <status>unmodified</status>
      <modifiedWord/>
      <trackRevisions>false</trackRevisions>
    </reviewItem>
    <reviewItem>
      <errorID>1ef95f64-fb6d-484f-ac46-9ecefdc8c685</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220</start>
      <end>222</end>
      <status>unmodified</status>
      <modifiedWord/>
      <trackRevisions>false</trackRevisions>
    </reviewItem>
    <reviewItem>
      <errorID>865e03df-3f11-498c-a247-9f450779873e</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243</start>
      <end>245</end>
      <status>unmodified</status>
      <modifiedWord/>
      <trackRevisions>false</trackRevisions>
    </reviewItem>
    <reviewItem>
      <errorID>d986bcc8-6e29-4ad3-b50b-fbb532b5c461</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271</start>
      <end>273</end>
      <status>unmodified</status>
      <modifiedWord/>
      <trackRevisions>false</trackRevisions>
    </reviewItem>
    <reviewItem>
      <errorID>8037c97f-9bac-499b-926a-b089233d5718</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307</start>
      <end>309</end>
      <status>unmodified</status>
      <modifiedWord/>
      <trackRevisions>false</trackRevisions>
    </reviewItem>
    <reviewItem>
      <errorID>337c1357-dc97-467c-a199-1fb4c28d6c2f</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331</start>
      <end>333</end>
      <status>unmodified</status>
      <modifiedWord/>
      <trackRevisions>false</trackRevisions>
    </reviewItem>
    <reviewItem>
      <errorID>4ab70eec-ed9b-46f9-a933-72ef63b22eed</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361</start>
      <end>363</end>
      <status>unmodified</status>
      <modifiedWord/>
      <trackRevisions>false</trackRevisions>
    </reviewItem>
    <reviewItem>
      <errorID>0d3635b6-a8d1-4b98-a70e-f55f554c0c2d</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403</start>
      <end>405</end>
      <status>unmodified</status>
      <modifiedWord/>
      <trackRevisions>false</trackRevisions>
    </reviewItem>
    <reviewItem>
      <errorID>14db95c7-2579-40eb-82f4-02d477e724d7</errorID>
      <errorWord>双碳</errorWord>
      <group>L1_Political</group>
      <groupName>政治性问题</groupName>
      <ability>L2_Keyword</ability>
      <abilityName>固定表述</abilityName>
      <candidateList>
        <item>“双碳”</item>
      </candidateList>
      <explain>注意检查当前固定表述标点是否使用规范。</explain>
      <paraID>1B224850</paraID>
      <start>425</start>
      <end>427</end>
      <status>unmodified</status>
      <modifiedWord/>
      <trackRevisions>false</trackRevisions>
    </reviewItem>
    <reviewItem>
      <errorID>6d7c9018-6d28-497c-b4f1-c8b20ad0fccd</errorID>
      <errorWord>双碳</errorWord>
      <group>L1_Political</group>
      <groupName>政治性问题</groupName>
      <ability>L2_Keyword</ability>
      <abilityName>固定表述</abilityName>
      <candidateList>
        <item>“双碳”</item>
      </candidateList>
      <explain>注意检查当前固定表述标点是否使用规范。</explain>
      <paraID>6FF005D3</paraID>
      <start>10</start>
      <end>12</end>
      <status>unmodified</status>
      <modifiedWord/>
      <trackRevisions>false</trackRevisions>
    </reviewItem>
    <reviewItem>
      <errorID>32dbd1fe-5902-42ea-90fc-d5a5fa0d2f1b</errorID>
      <errorWord>双碳</errorWord>
      <group>L1_Political</group>
      <groupName>政治性问题</groupName>
      <ability>L2_Keyword</ability>
      <abilityName>固定表述</abilityName>
      <candidateList>
        <item>“双碳”</item>
      </candidateList>
      <explain>注意检查当前固定表述标点是否使用规范。</explain>
      <paraID>4AC1DC65</paraID>
      <start>20</start>
      <end>22</end>
      <status>unmodified</status>
      <modifiedWord/>
      <trackRevisions>false</trackRevisions>
    </reviewItem>
    <reviewItem>
      <errorID>fec379e7-b3b8-4469-ad4d-068be0a464e0</errorID>
      <errorWord>双碳</errorWord>
      <group>L1_Political</group>
      <groupName>政治性问题</groupName>
      <ability>L2_Keyword</ability>
      <abilityName>固定表述</abilityName>
      <candidateList>
        <item>“双碳”</item>
      </candidateList>
      <explain>注意检查当前固定表述标点是否使用规范。</explain>
      <paraID>4AC1DC65</paraID>
      <start>208</start>
      <end>210</end>
      <status>unmodified</status>
      <modifiedWord/>
      <trackRevisions>false</trackRevisions>
    </reviewItem>
    <reviewItem>
      <errorID>23626374-0780-4a09-822c-fe39ca6e6886</errorID>
      <errorWord>双碳</errorWord>
      <group>L1_Political</group>
      <groupName>政治性问题</groupName>
      <ability>L2_Keyword</ability>
      <abilityName>固定表述</abilityName>
      <candidateList>
        <item>“双碳”</item>
      </candidateList>
      <explain>注意检查当前固定表述标点是否使用规范。</explain>
      <paraID>4A803540</paraID>
      <start>43</start>
      <end>45</end>
      <status>unmodified</status>
      <modifiedWord/>
      <trackRevisions>false</trackRevisions>
    </reviewItem>
    <reviewItem>
      <errorID>d827c2d7-fefc-44bc-b191-9b1d4b3e4268</errorID>
      <errorWord>双碳</errorWord>
      <group>L1_Political</group>
      <groupName>政治性问题</groupName>
      <ability>L2_Keyword</ability>
      <abilityName>固定表述</abilityName>
      <candidateList>
        <item>“双碳”</item>
      </candidateList>
      <explain>注意检查当前固定表述标点是否使用规范。</explain>
      <paraID>4A803540</paraID>
      <start>103</start>
      <end>105</end>
      <status>unmodified</status>
      <modifiedWord/>
      <trackRevisions>false</trackRevisions>
    </reviewItem>
    <reviewItem>
      <errorID>15269c5b-9915-44d1-92aa-0b617887d38e</errorID>
      <errorWord>双碳</errorWord>
      <group>L1_Political</group>
      <groupName>政治性问题</groupName>
      <ability>L2_Keyword</ability>
      <abilityName>固定表述</abilityName>
      <candidateList>
        <item>“双碳”</item>
      </candidateList>
      <explain>注意检查当前固定表述标点是否使用规范。</explain>
      <paraID>4A803540</paraID>
      <start>196</start>
      <end>198</end>
      <status>unmodified</status>
      <modifiedWord/>
      <trackRevisions>false</trackRevisions>
    </reviewItem>
    <reviewItem>
      <errorID>ed758f9c-c7b7-4c48-b31f-0bf6aeef78f7</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8</start>
      <end>10</end>
      <status>unmodified</status>
      <modifiedWord/>
      <trackRevisions>false</trackRevisions>
    </reviewItem>
    <reviewItem>
      <errorID>334f821f-b93c-4bb0-aa69-8dd27bc250e2</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35</start>
      <end>37</end>
      <status>unmodified</status>
      <modifiedWord/>
      <trackRevisions>false</trackRevisions>
    </reviewItem>
    <reviewItem>
      <errorID>e1f211f7-af33-4555-8ada-38f75aa427e2</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51</start>
      <end>53</end>
      <status>unmodified</status>
      <modifiedWord/>
      <trackRevisions>false</trackRevisions>
    </reviewItem>
    <reviewItem>
      <errorID>333c0569-3753-405b-9d77-b0f914d94cc4</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64</start>
      <end>66</end>
      <status>unmodified</status>
      <modifiedWord/>
      <trackRevisions>false</trackRevisions>
    </reviewItem>
    <reviewItem>
      <errorID>adfcae1c-404e-4d83-a951-5b5e34d6b3cf</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112</start>
      <end>114</end>
      <status>unmodified</status>
      <modifiedWord/>
      <trackRevisions>false</trackRevisions>
    </reviewItem>
    <reviewItem>
      <errorID>cf6584b5-3ca9-4ec1-853f-ba8f6a3a0136</errorID>
      <errorWord>双碳</errorWord>
      <group>L1_Political</group>
      <groupName>政治性问题</groupName>
      <ability>L2_Keyword</ability>
      <abilityName>固定表述</abilityName>
      <candidateList>
        <item>“双碳”</item>
      </candidateList>
      <explain>注意检查当前固定表述标点是否使用规范。</explain>
      <paraID>30751A8A</paraID>
      <start>143</start>
      <end>145</end>
      <status>unmodified</status>
      <modifiedWord/>
      <trackRevisions>false</trackRevisions>
    </reviewItem>
    <reviewItem>
      <errorID>f79eb9ad-df7d-4ba7-9d02-81ff5283cf81</errorID>
      <errorWord>双碳</errorWord>
      <group>L1_Political</group>
      <groupName>政治性问题</groupName>
      <ability>L2_Keyword</ability>
      <abilityName>固定表述</abilityName>
      <candidateList>
        <item>“双碳”</item>
      </candidateList>
      <explain>注意检查当前固定表述标点是否使用规范。</explain>
      <paraID>43B3911F</paraID>
      <start>60</start>
      <end>62</end>
      <status>unmodified</status>
      <modifiedWord/>
      <trackRevisions>false</trackRevisions>
    </reviewItem>
    <reviewItem>
      <errorID>f2f71af4-296b-4c8f-b8a0-22be581a8994</errorID>
      <errorWord>双碳</errorWord>
      <group>L1_Political</group>
      <groupName>政治性问题</groupName>
      <ability>L2_Keyword</ability>
      <abilityName>固定表述</abilityName>
      <candidateList>
        <item>“双碳”</item>
      </candidateList>
      <explain>注意检查当前固定表述标点是否使用规范。</explain>
      <paraID>43B3911F</paraID>
      <start>139</start>
      <end>141</end>
      <status>unmodified</status>
      <modifiedWord/>
      <trackRevisions>false</trackRevisions>
    </reviewItem>
    <reviewItem>
      <errorID>d588bdc8-775b-4d5a-9fda-58cae801a5e0</errorID>
      <errorWord>双碳</errorWord>
      <group>L1_Political</group>
      <groupName>政治性问题</groupName>
      <ability>L2_Keyword</ability>
      <abilityName>固定表述</abilityName>
      <candidateList>
        <item>“双碳”</item>
      </candidateList>
      <explain>注意检查当前固定表述标点是否使用规范。</explain>
      <paraID>1A34D220</paraID>
      <start>48</start>
      <end>50</end>
      <status>unmodified</status>
      <modifiedWord/>
      <trackRevisions>false</trackRevisions>
    </reviewItem>
    <reviewItem>
      <errorID>712e70e2-388b-4d89-9810-d055bfe64b73</errorID>
      <errorWord>双碳</errorWord>
      <group>L1_Political</group>
      <groupName>政治性问题</groupName>
      <ability>L2_Keyword</ability>
      <abilityName>固定表述</abilityName>
      <candidateList>
        <item>“双碳”</item>
      </candidateList>
      <explain>注意检查当前固定表述标点是否使用规范。</explain>
      <paraID>21A44819</paraID>
      <start>233</start>
      <end>235</end>
      <status>unmodified</status>
      <modifiedWord/>
      <trackRevisions>false</trackRevisions>
    </reviewItem>
    <reviewItem>
      <errorID>f7826ddb-1398-45f5-89c1-c0a6f31f0486</errorID>
      <errorWord>双碳</errorWord>
      <group>L1_Political</group>
      <groupName>政治性问题</groupName>
      <ability>L2_Keyword</ability>
      <abilityName>固定表述</abilityName>
      <candidateList>
        <item>“双碳”</item>
      </candidateList>
      <explain>注意检查当前固定表述标点是否使用规范。</explain>
      <paraID>2EFDAEA5</paraID>
      <start>63</start>
      <end>65</end>
      <status>unmodified</status>
      <modifiedWord/>
      <trackRevisions>false</trackRevisions>
    </reviewItem>
    <reviewItem>
      <errorID>9fc0a999-7603-4fdc-82ef-58d43baeec79</errorID>
      <errorWord>双碳</errorWord>
      <group>L1_Political</group>
      <groupName>政治性问题</groupName>
      <ability>L2_Keyword</ability>
      <abilityName>固定表述</abilityName>
      <candidateList>
        <item>“双碳”</item>
      </candidateList>
      <explain>注意检查当前固定表述标点是否使用规范。</explain>
      <paraID>2EFDAEA5</paraID>
      <start>213</start>
      <end>215</end>
      <status>unmodified</status>
      <modifiedWord/>
      <trackRevisions>false</trackRevisions>
    </reviewItem>
    <reviewItem>
      <errorID>c319326c-87e7-43ab-afa3-056c9acf6fa6</errorID>
      <errorWord>双碳</errorWord>
      <group>L1_Political</group>
      <groupName>政治性问题</groupName>
      <ability>L2_Keyword</ability>
      <abilityName>固定表述</abilityName>
      <candidateList>
        <item>“双碳”</item>
      </candidateList>
      <explain>注意检查当前固定表述标点是否使用规范。</explain>
      <paraID>5F89F91E</paraID>
      <start>40</start>
      <end>42</end>
      <status>unmodified</status>
      <modifiedWord/>
      <trackRevisions>false</trackRevisions>
    </reviewItem>
    <reviewItem>
      <errorID>aff01cd1-4d1a-4e12-9f3f-6017dde8eb61</errorID>
      <errorWord>双碳</errorWord>
      <group>L1_Political</group>
      <groupName>政治性问题</groupName>
      <ability>L2_Keyword</ability>
      <abilityName>固定表述</abilityName>
      <candidateList>
        <item>“双碳”</item>
      </candidateList>
      <explain>注意检查当前固定表述标点是否使用规范。</explain>
      <paraID>5F89F91E</paraID>
      <start>88</start>
      <end>90</end>
      <status>unmodified</status>
      <modifiedWord/>
      <trackRevisions>false</trackRevisions>
    </reviewItem>
    <reviewItem>
      <errorID>a3f1fcb7-7440-4c0e-bf09-da0409a1bd39</errorID>
      <errorWord>双碳</errorWord>
      <group>L1_Political</group>
      <groupName>政治性问题</groupName>
      <ability>L2_Keyword</ability>
      <abilityName>固定表述</abilityName>
      <candidateList>
        <item>“双碳”</item>
      </candidateList>
      <explain>注意检查当前固定表述标点是否使用规范。</explain>
      <paraID>5F89F91E</paraID>
      <start>136</start>
      <end>138</end>
      <status>unmodified</status>
      <modifiedWord/>
      <trackRevisions>false</trackRevisions>
    </reviewItem>
    <reviewItem>
      <errorID>a4b6f7bb-17c3-4b92-939a-cd41b87a9656</errorID>
      <errorWord>双碳</errorWord>
      <group>L1_Political</group>
      <groupName>政治性问题</groupName>
      <ability>L2_Keyword</ability>
      <abilityName>固定表述</abilityName>
      <candidateList>
        <item>“双碳”</item>
      </candidateList>
      <explain>注意检查当前固定表述标点是否使用规范。</explain>
      <paraID>5F89F91E</paraID>
      <start>153</start>
      <end>155</end>
      <status>unmodified</status>
      <modifiedWord/>
      <trackRevisions>false</trackRevisions>
    </reviewItem>
    <reviewItem>
      <errorID>a02de2b9-d9ad-4dd1-91d9-f84574206f57</errorID>
      <errorWord>双碳</errorWord>
      <group>L1_Political</group>
      <groupName>政治性问题</groupName>
      <ability>L2_Keyword</ability>
      <abilityName>固定表述</abilityName>
      <candidateList>
        <item>“双碳”</item>
      </candidateList>
      <explain>注意检查当前固定表述标点是否使用规范。</explain>
      <paraID>7DB0BEC4</paraID>
      <start>65</start>
      <end>67</end>
      <status>unmodified</status>
      <modifiedWord/>
      <trackRevisions>false</trackRevisions>
    </reviewItem>
    <reviewItem>
      <errorID>a8e2ba0b-0eea-4677-a0a9-dfd7953e385e</errorID>
      <errorWord>双碳</errorWord>
      <group>L1_Political</group>
      <groupName>政治性问题</groupName>
      <ability>L2_Keyword</ability>
      <abilityName>固定表述</abilityName>
      <candidateList>
        <item>“双碳”</item>
      </candidateList>
      <explain>注意检查当前固定表述标点是否使用规范。</explain>
      <paraID>47B37171</paraID>
      <start>84</start>
      <end>86</end>
      <status>unmodified</status>
      <modifiedWord/>
      <trackRevisions>false</trackRevisions>
    </reviewItem>
    <reviewItem>
      <errorID>28c156f8-12e9-4214-864a-3a9e0555623d</errorID>
      <errorWord>双碳</errorWord>
      <group>L1_Political</group>
      <groupName>政治性问题</groupName>
      <ability>L2_Keyword</ability>
      <abilityName>固定表述</abilityName>
      <candidateList>
        <item>“双碳”</item>
      </candidateList>
      <explain>注意检查当前固定表述标点是否使用规范。</explain>
      <paraID>32729D3E</paraID>
      <start>147</start>
      <end>149</end>
      <status>unmodified</status>
      <modifiedWord/>
      <trackRevisions>false</trackRevisions>
    </reviewItem>
    <reviewItem>
      <errorID>e3afe82e-a84d-4740-883c-815169a6a738</errorID>
      <errorWord>双碳</errorWord>
      <group>L1_Political</group>
      <groupName>政治性问题</groupName>
      <ability>L2_Keyword</ability>
      <abilityName>固定表述</abilityName>
      <candidateList>
        <item>“双碳”</item>
      </candidateList>
      <explain>注意检查当前固定表述标点是否使用规范。</explain>
      <paraID>7B4A7022</paraID>
      <start>78</start>
      <end>80</end>
      <status>unmodified</status>
      <modifiedWord/>
      <trackRevisions>false</trackRevisions>
    </reviewItem>
    <reviewItem>
      <errorID>74cccba3-9416-420d-8574-d18eed7ee1ed</errorID>
      <errorWord>双碳</errorWord>
      <group>L1_Political</group>
      <groupName>政治性问题</groupName>
      <ability>L2_Keyword</ability>
      <abilityName>固定表述</abilityName>
      <candidateList>
        <item>“双碳”</item>
      </candidateList>
      <explain>注意检查当前固定表述标点是否使用规范。</explain>
      <paraID>24FCD212</paraID>
      <start>43</start>
      <end>45</end>
      <status>unmodified</status>
      <modifiedWord/>
      <trackRevisions>false</trackRevisions>
    </reviewItem>
    <reviewItem>
      <errorID>0e524038-5787-49a6-9a22-2ac17cd255ee</errorID>
      <errorWord>双碳</errorWord>
      <group>L1_Political</group>
      <groupName>政治性问题</groupName>
      <ability>L2_Keyword</ability>
      <abilityName>固定表述</abilityName>
      <candidateList>
        <item>“双碳”</item>
      </candidateList>
      <explain>注意检查当前固定表述标点是否使用规范。</explain>
      <paraID>19235D51</paraID>
      <start>25</start>
      <end>27</end>
      <status>unmodified</status>
      <modifiedWord/>
      <trackRevisions>false</trackRevisions>
    </reviewItem>
    <reviewItem>
      <errorID>8528852c-5698-4b76-9d72-5c8b394a9ca0</errorID>
      <errorWord>双碳</errorWord>
      <group>L1_Political</group>
      <groupName>政治性问题</groupName>
      <ability>L2_Keyword</ability>
      <abilityName>固定表述</abilityName>
      <candidateList>
        <item>“双碳”</item>
      </candidateList>
      <explain>注意检查当前固定表述标点是否使用规范。</explain>
      <paraID>7CBFB84A</paraID>
      <start>12</start>
      <end>14</end>
      <status>unmodified</status>
      <modifiedWord/>
      <trackRevisions>false</trackRevisions>
    </reviewItem>
    <reviewItem>
      <errorID>aa58f997-1027-4f8c-ac77-e9091957573e</errorID>
      <errorWord>双碳</errorWord>
      <group>L1_Political</group>
      <groupName>政治性问题</groupName>
      <ability>L2_Keyword</ability>
      <abilityName>固定表述</abilityName>
      <candidateList>
        <item>“双碳”</item>
      </candidateList>
      <explain>注意检查当前固定表述标点是否使用规范。</explain>
      <paraID>620DD87E</paraID>
      <start>90</start>
      <end>92</end>
      <status>unmodified</status>
      <modifiedWord/>
      <trackRevisions>false</trackRevisions>
    </reviewItem>
    <reviewItem>
      <errorID>11b7de7a-737c-452d-b5ae-d44af11abdc4</errorID>
      <errorWord>双碳</errorWord>
      <group>L1_Political</group>
      <groupName>政治性问题</groupName>
      <ability>L2_Keyword</ability>
      <abilityName>固定表述</abilityName>
      <candidateList>
        <item>“双碳”</item>
      </candidateList>
      <explain>注意检查当前固定表述标点是否使用规范。</explain>
      <paraID>483747B1</paraID>
      <start>24</start>
      <end>26</end>
      <status>unmodified</status>
      <modifiedWord/>
      <trackRevisions>false</trackRevisions>
    </reviewItem>
    <reviewItem>
      <errorID>9caf986d-10c9-4c20-bf7a-1c131874dac8</errorID>
      <errorWord>双碳</errorWord>
      <group>L1_Political</group>
      <groupName>政治性问题</groupName>
      <ability>L2_Keyword</ability>
      <abilityName>固定表述</abilityName>
      <candidateList>
        <item>“双碳”</item>
      </candidateList>
      <explain>注意检查当前固定表述标点是否使用规范。</explain>
      <paraID>7BEF6A20</paraID>
      <start>72</start>
      <end>74</end>
      <status>unmodified</status>
      <modifiedWord/>
      <trackRevisions>false</trackRevisions>
    </reviewItem>
    <reviewItem>
      <errorID>ce5eea33-5375-46fe-b552-065ff34dda02</errorID>
      <errorWord>双碳</errorWord>
      <group>L1_Political</group>
      <groupName>政治性问题</groupName>
      <ability>L2_Keyword</ability>
      <abilityName>固定表述</abilityName>
      <candidateList>
        <item>“双碳”</item>
      </candidateList>
      <explain>注意检查当前固定表述标点是否使用规范。</explain>
      <paraID>77F40E06</paraID>
      <start>23</start>
      <end>25</end>
      <status>unmodified</status>
      <modifiedWord/>
      <trackRevisions>false</trackRevisions>
    </reviewItem>
    <reviewItem>
      <errorID>83e38ee2-d351-4536-ac1c-c92b9a0880d5</errorID>
      <errorWord>双碳</errorWord>
      <group>L1_Political</group>
      <groupName>政治性问题</groupName>
      <ability>L2_Keyword</ability>
      <abilityName>固定表述</abilityName>
      <candidateList>
        <item>“双碳”</item>
      </candidateList>
      <explain>注意检查当前固定表述标点是否使用规范。</explain>
      <paraID>679D0145</paraID>
      <start>4</start>
      <end>6</end>
      <status>unmodified</status>
      <modifiedWord/>
      <trackRevisions>false</trackRevisions>
    </reviewItem>
    <reviewItem>
      <errorID>379c1514-c482-48b7-aabe-6b23ed724168</errorID>
      <errorWord>双碳</errorWord>
      <group>L1_Political</group>
      <groupName>政治性问题</groupName>
      <ability>L2_Keyword</ability>
      <abilityName>固定表述</abilityName>
      <candidateList>
        <item>“双碳”</item>
      </candidateList>
      <explain>注意检查当前固定表述标点是否使用规范。</explain>
      <paraID>4CDB2638</paraID>
      <start>2</start>
      <end>4</end>
      <status>unmodified</status>
      <modifiedWord/>
      <trackRevisions>false</trackRevisions>
    </reviewItem>
    <reviewItem>
      <errorID>fb78e9d9-a1b8-41c8-bf9d-c0a9c55c28c2</errorID>
      <errorWord>双碳</errorWord>
      <group>L1_Political</group>
      <groupName>政治性问题</groupName>
      <ability>L2_Keyword</ability>
      <abilityName>固定表述</abilityName>
      <candidateList>
        <item>“双碳”</item>
      </candidateList>
      <explain>注意检查当前固定表述标点是否使用规范。</explain>
      <paraID>4CDB2638</paraID>
      <start>137</start>
      <end>139</end>
      <status>unmodified</status>
      <modifiedWord/>
      <trackRevisions>false</trackRevisions>
    </reviewItem>
    <reviewItem>
      <errorID>40ef0ed7-eb89-4c73-9010-e0173d3e8b4e</errorID>
      <errorWord>-</errorWord>
      <group>L1_Format</group>
      <groupName>格式问题</groupName>
      <ability>L2_HalfPunc</ability>
      <abilityName>全半角检查</abilityName>
      <candidateList>
        <item>－</item>
      </candidateList>
      <explain>文本全半角错误。</explain>
      <paraID>4CDB2638</paraID>
      <start>254</start>
      <end>255</end>
      <status>unmodified</status>
      <modifiedWord/>
      <trackRevisions>false</trackRevisions>
    </reviewItem>
    <reviewItem>
      <errorID>e322a743-a9b9-4ea6-b3af-6e9f372918d5</errorID>
      <errorWord>-</errorWord>
      <group>L1_Format</group>
      <groupName>格式问题</groupName>
      <ability>L2_HalfPunc</ability>
      <abilityName>全半角检查</abilityName>
      <candidateList>
        <item>－</item>
      </candidateList>
      <explain>文本全半角错误。</explain>
      <paraID>4CDB2638</paraID>
      <start>259</start>
      <end>260</end>
      <status>unmodified</status>
      <modifiedWord/>
      <trackRevisions>false</trackRevisions>
    </reviewItem>
    <reviewItem>
      <errorID>79ed7765-32e8-40ff-a506-22d94dee6560</errorID>
      <errorWord>双碳</errorWord>
      <group>L1_Political</group>
      <groupName>政治性问题</groupName>
      <ability>L2_Keyword</ability>
      <abilityName>固定表述</abilityName>
      <candidateList>
        <item>“双碳”</item>
      </candidateList>
      <explain>注意检查当前固定表述标点是否使用规范。</explain>
      <paraID>2E456DDC</paraID>
      <start>2</start>
      <end>4</end>
      <status>unmodified</status>
      <modifiedWord/>
      <trackRevisions>false</trackRevisions>
    </reviewItem>
    <reviewItem>
      <errorID>6fb3aadc-522a-4764-b8c7-abe83bd7a5ae</errorID>
      <errorWord>双碳</errorWord>
      <group>L1_Political</group>
      <groupName>政治性问题</groupName>
      <ability>L2_Keyword</ability>
      <abilityName>固定表述</abilityName>
      <candidateList>
        <item>“双碳”</item>
      </candidateList>
      <explain>注意检查当前固定表述标点是否使用规范。</explain>
      <paraID>19010A41</paraID>
      <start>4</start>
      <end>6</end>
      <status>unmodified</status>
      <modifiedWord/>
      <trackRevisions>false</trackRevisions>
    </reviewItem>
    <reviewItem>
      <errorID>e657df68-55d9-4295-8d94-f49d296c923e</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24</start>
      <end>26</end>
      <status>unmodified</status>
      <modifiedWord/>
      <trackRevisions>false</trackRevisions>
    </reviewItem>
    <reviewItem>
      <errorID>5c40a0b0-7f44-4c4b-8497-9f5901d8bfad</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56</start>
      <end>58</end>
      <status>unmodified</status>
      <modifiedWord/>
      <trackRevisions>false</trackRevisions>
    </reviewItem>
    <reviewItem>
      <errorID>d24f3818-014f-4f75-a649-5c98d91ee7a1</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79</start>
      <end>81</end>
      <status>unmodified</status>
      <modifiedWord/>
      <trackRevisions>false</trackRevisions>
    </reviewItem>
    <reviewItem>
      <errorID>4d03316c-8cb3-4114-ae32-aa8f6820a978</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129</start>
      <end>131</end>
      <status>unmodified</status>
      <modifiedWord/>
      <trackRevisions>false</trackRevisions>
    </reviewItem>
    <reviewItem>
      <errorID>f87f3904-bef7-4bd5-9e91-42e7d2498dcd</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207</start>
      <end>209</end>
      <status>unmodified</status>
      <modifiedWord/>
      <trackRevisions>false</trackRevisions>
    </reviewItem>
    <reviewItem>
      <errorID>337e2fe2-20f9-46af-b546-faee2f4880fe</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238</start>
      <end>240</end>
      <status>unmodified</status>
      <modifiedWord/>
      <trackRevisions>false</trackRevisions>
    </reviewItem>
    <reviewItem>
      <errorID>82ef95ed-2341-410c-b2b3-11d97f4be541</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280</start>
      <end>282</end>
      <status>unmodified</status>
      <modifiedWord/>
      <trackRevisions>false</trackRevisions>
    </reviewItem>
    <reviewItem>
      <errorID>a507c229-8450-4cda-b52a-2fbc0bd35ee6</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371</start>
      <end>373</end>
      <status>unmodified</status>
      <modifiedWord/>
      <trackRevisions>false</trackRevisions>
    </reviewItem>
    <reviewItem>
      <errorID>2f0bbfe4-1bf3-4279-b2d0-7bbb3d5b1428</errorID>
      <errorWord>双碳</errorWord>
      <group>L1_Political</group>
      <groupName>政治性问题</groupName>
      <ability>L2_Keyword</ability>
      <abilityName>固定表述</abilityName>
      <candidateList>
        <item>“双碳”</item>
      </candidateList>
      <explain>注意检查当前固定表述标点是否使用规范。</explain>
      <paraID>57F30F6B</paraID>
      <start>393</start>
      <end>395</end>
      <status>unmodified</status>
      <modifiedWord/>
      <trackRevisions>false</trackRevisions>
    </reviewItem>
    <reviewItem>
      <errorID>868a627b-3f45-4ba7-a325-ba9b3205050a</errorID>
      <errorWord>双碳</errorWord>
      <group>L1_Political</group>
      <groupName>政治性问题</groupName>
      <ability>L2_Keyword</ability>
      <abilityName>固定表述</abilityName>
      <candidateList>
        <item>“双碳”</item>
      </candidateList>
      <explain>注意检查当前固定表述标点是否使用规范。</explain>
      <paraID>22A3515E</paraID>
      <start>2</start>
      <end>4</end>
      <status>unmodified</status>
      <modifiedWord/>
      <trackRevisions>false</trackRevisions>
    </reviewItem>
    <reviewItem>
      <errorID>fe5d2c3b-c6c3-48b7-9ac7-7a47163bc4ea</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17</start>
      <end>19</end>
      <status>unmodified</status>
      <modifiedWord/>
      <trackRevisions>false</trackRevisions>
    </reviewItem>
    <reviewItem>
      <errorID>7320f97b-19f6-4ec9-8487-439dabae0046</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34</start>
      <end>36</end>
      <status>unmodified</status>
      <modifiedWord/>
      <trackRevisions>false</trackRevisions>
    </reviewItem>
    <reviewItem>
      <errorID>5ed3cef0-8b9e-43a0-9af3-1230138103d4</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73</start>
      <end>75</end>
      <status>unmodified</status>
      <modifiedWord/>
      <trackRevisions>false</trackRevisions>
    </reviewItem>
    <reviewItem>
      <errorID>0fdbe2bd-ecce-4c7a-8ed7-396ee82fd41c</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131</start>
      <end>133</end>
      <status>unmodified</status>
      <modifiedWord/>
      <trackRevisions>false</trackRevisions>
    </reviewItem>
    <reviewItem>
      <errorID>ff0ca025-c921-4514-b1bb-ef5f701660f2</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154</start>
      <end>156</end>
      <status>unmodified</status>
      <modifiedWord/>
      <trackRevisions>false</trackRevisions>
    </reviewItem>
    <reviewItem>
      <errorID>57aa3a4e-28bc-439a-9c85-83e6aa926ddd</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203</start>
      <end>205</end>
      <status>unmodified</status>
      <modifiedWord/>
      <trackRevisions>false</trackRevisions>
    </reviewItem>
    <reviewItem>
      <errorID>c0e590aa-3b52-423f-8b04-2648e979fa00</errorID>
      <errorWord>双碳</errorWord>
      <group>L1_Political</group>
      <groupName>政治性问题</groupName>
      <ability>L2_Keyword</ability>
      <abilityName>固定表述</abilityName>
      <candidateList>
        <item>“双碳”</item>
      </candidateList>
      <explain>注意检查当前固定表述标点是否使用规范。</explain>
      <paraID>6E75404A</paraID>
      <start>230</start>
      <end>232</end>
      <status>unmodified</status>
      <modifiedWord/>
      <trackRevisions>false</trackRevisions>
    </reviewItem>
    <reviewItem>
      <errorID>77e0fe3d-4182-421e-bb75-4ba6b47f7bd1</errorID>
      <errorWord>双碳</errorWord>
      <group>L1_Political</group>
      <groupName>政治性问题</groupName>
      <ability>L2_Unpolitical</ability>
      <abilityName>政治敏感错误</abilityName>
      <candidateList>
        <item>‘双碳’</item>
      </candidateList>
      <explain/>
      <paraID>4132AD67</paraID>
      <start>5</start>
      <end>7</end>
      <status>unmodified</status>
      <modifiedWord/>
      <trackRevisions>false</trackRevisions>
    </reviewItem>
    <reviewItem>
      <errorID>d7997876-110d-42a7-bbd1-921bc30973c8</errorID>
      <errorWord>双碳</errorWord>
      <group>L1_Political</group>
      <groupName>政治性问题</groupName>
      <ability>L2_Keyword</ability>
      <abilityName>固定表述</abilityName>
      <candidateList>
        <item>“双碳”</item>
      </candidateList>
      <explain>注意检查当前固定表述标点是否使用规范。</explain>
      <paraID>1A37B614</paraID>
      <start>6</start>
      <end>8</end>
      <status>unmodified</status>
      <modifiedWord/>
      <trackRevisions>false</trackRevisions>
    </reviewItem>
    <reviewItem>
      <errorID>2a037d16-c5a9-4267-bb27-43dfcf05722f</errorID>
      <errorWord>双碳</errorWord>
      <group>L1_Political</group>
      <groupName>政治性问题</groupName>
      <ability>L2_Keyword</ability>
      <abilityName>固定表述</abilityName>
      <candidateList>
        <item>“双碳”</item>
      </candidateList>
      <explain>注意检查当前固定表述标点是否使用规范。</explain>
      <paraID>1A37B614</paraID>
      <start>26</start>
      <end>28</end>
      <status>unmodified</status>
      <modifiedWord/>
      <trackRevisions>false</trackRevisions>
    </reviewItem>
    <reviewItem>
      <errorID>9c76aae3-847d-4b67-8945-96d0aecb9395</errorID>
      <errorWord>双碳</errorWord>
      <group>L1_Political</group>
      <groupName>政治性问题</groupName>
      <ability>L2_Keyword</ability>
      <abilityName>固定表述</abilityName>
      <candidateList>
        <item>“双碳”</item>
      </candidateList>
      <explain>注意检查当前固定表述标点是否使用规范。</explain>
      <paraID>1A37B614</paraID>
      <start>52</start>
      <end>54</end>
      <status>unmodified</status>
      <modifiedWord/>
      <trackRevisions>false</trackRevisions>
    </reviewItem>
    <reviewItem>
      <errorID>36159b47-de65-4e8e-9b8a-3f01fba373cd</errorID>
      <errorWord>双碳</errorWord>
      <group>L1_Political</group>
      <groupName>政治性问题</groupName>
      <ability>L2_Keyword</ability>
      <abilityName>固定表述</abilityName>
      <candidateList>
        <item>“双碳”</item>
      </candidateList>
      <explain>注意检查当前固定表述标点是否使用规范。</explain>
      <paraID>1A37B614</paraID>
      <start>109</start>
      <end>111</end>
      <status>unmodified</status>
      <modifiedWord/>
      <trackRevisions>false</trackRevisions>
    </reviewItem>
    <reviewItem>
      <errorID>147761ca-222f-4ef9-93a3-3b4883c5ab18</errorID>
      <errorWord>双碳</errorWord>
      <group>L1_Political</group>
      <groupName>政治性问题</groupName>
      <ability>L2_Keyword</ability>
      <abilityName>固定表述</abilityName>
      <candidateList>
        <item>“双碳”</item>
      </candidateList>
      <explain>注意检查当前固定表述标点是否使用规范。</explain>
      <paraID>605337D0</paraID>
      <start>2</start>
      <end>4</end>
      <status>unmodified</status>
      <modifiedWord/>
      <trackRevisions>false</trackRevisions>
    </reviewItem>
    <reviewItem>
      <errorID>02bed939-7487-4cd7-992b-8d16c89c36be</errorID>
      <errorWord>双碳</errorWord>
      <group>L1_Political</group>
      <groupName>政治性问题</groupName>
      <ability>L2_Keyword</ability>
      <abilityName>固定表述</abilityName>
      <candidateList>
        <item>“双碳”</item>
      </candidateList>
      <explain>注意检查当前固定表述标点是否使用规范。</explain>
      <paraID>73910E43</paraID>
      <start>30</start>
      <end>32</end>
      <status>unmodified</status>
      <modifiedWord/>
      <trackRevisions>false</trackRevisions>
    </reviewItem>
    <reviewItem>
      <errorID>01b0034e-a692-4f11-8864-473c550d7c74</errorID>
      <errorWord>双碳</errorWord>
      <group>L1_Political</group>
      <groupName>政治性问题</groupName>
      <ability>L2_Keyword</ability>
      <abilityName>固定表述</abilityName>
      <candidateList>
        <item>“双碳”</item>
      </candidateList>
      <explain>注意检查当前固定表述标点是否使用规范。</explain>
      <paraID>73910E43</paraID>
      <start>51</start>
      <end>53</end>
      <status>unmodified</status>
      <modifiedWord/>
      <trackRevisions>false</trackRevisions>
    </reviewItem>
    <reviewItem>
      <errorID>6de5d474-35ca-4a37-aae9-16eaaf083b98</errorID>
      <errorWord>双碳</errorWord>
      <group>L1_Political</group>
      <groupName>政治性问题</groupName>
      <ability>L2_Keyword</ability>
      <abilityName>固定表述</abilityName>
      <candidateList>
        <item>“双碳”</item>
      </candidateList>
      <explain>注意检查当前固定表述标点是否使用规范。</explain>
      <paraID>73910E43</paraID>
      <start>100</start>
      <end>102</end>
      <status>unmodified</status>
      <modifiedWord/>
      <trackRevisions>false</trackRevisions>
    </reviewItem>
    <reviewItem>
      <errorID>8cebfeac-1f04-486e-bbb1-2f3791bb766b</errorID>
      <errorWord>双碳</errorWord>
      <group>L1_Political</group>
      <groupName>政治性问题</groupName>
      <ability>L2_Keyword</ability>
      <abilityName>固定表述</abilityName>
      <candidateList>
        <item>“双碳”</item>
      </candidateList>
      <explain>注意检查当前固定表述标点是否使用规范。</explain>
      <paraID>73910E43</paraID>
      <start>169</start>
      <end>171</end>
      <status>unmodified</status>
      <modifiedWord/>
      <trackRevisions>false</trackRevisions>
    </reviewItem>
    <reviewItem>
      <errorID>802ab8c4-9bdd-4e64-b099-cfdb6289302a</errorID>
      <errorWord>双碳</errorWord>
      <group>L1_Political</group>
      <groupName>政治性问题</groupName>
      <ability>L2_Unpolitical</ability>
      <abilityName>政治敏感错误</abilityName>
      <candidateList>
        <item>‘双碳’</item>
      </candidateList>
      <explain/>
      <paraID>2BE4E4ED</paraID>
      <start>27</start>
      <end>29</end>
      <status>unmodified</status>
      <modifiedWord/>
      <trackRevisions>false</trackRevisions>
    </reviewItem>
    <reviewItem>
      <errorID>a56583ae-12fa-4ac3-a6e8-08b2c7d5a0ac</errorID>
      <errorWord>双碳</errorWord>
      <group>L1_Political</group>
      <groupName>政治性问题</groupName>
      <ability>L2_Keyword</ability>
      <abilityName>固定表述</abilityName>
      <candidateList>
        <item>“双碳”</item>
      </candidateList>
      <explain>注意检查当前固定表述标点是否使用规范。</explain>
      <paraID>2BE4E4ED</paraID>
      <start>81</start>
      <end>83</end>
      <status>unmodified</status>
      <modifiedWord/>
      <trackRevisions>false</trackRevisions>
    </reviewItem>
    <reviewItem>
      <errorID>8fe9c94b-dc03-4612-889a-dc1e9291d363</errorID>
      <errorWord>双碳</errorWord>
      <group>L1_Political</group>
      <groupName>政治性问题</groupName>
      <ability>L2_Keyword</ability>
      <abilityName>固定表述</abilityName>
      <candidateList>
        <item>“双碳”</item>
      </candidateList>
      <explain>注意检查当前固定表述标点是否使用规范。</explain>
      <paraID>20B56E98</paraID>
      <start>74</start>
      <end>76</end>
      <status>unmodified</status>
      <modifiedWord/>
      <trackRevisions>false</trackRevisions>
    </reviewItem>
    <reviewItem>
      <errorID>9650acdb-99ff-42c1-bf96-f767ed5446dd</errorID>
      <errorWord>双碳</errorWord>
      <group>L1_Political</group>
      <groupName>政治性问题</groupName>
      <ability>L2_Keyword</ability>
      <abilityName>固定表述</abilityName>
      <candidateList>
        <item>“双碳”</item>
      </candidateList>
      <explain>注意检查当前固定表述标点是否使用规范。</explain>
      <paraID>6B608AFE</paraID>
      <start>2</start>
      <end>4</end>
      <status>unmodified</status>
      <modifiedWord/>
      <trackRevisions>false</trackRevisions>
    </reviewItem>
    <reviewItem>
      <errorID>35f34c89-d67c-433a-b1dc-bc41c2160552</errorID>
      <errorWord>-</errorWord>
      <group>L1_Format</group>
      <groupName>格式问题</groupName>
      <ability>L2_HalfPunc</ability>
      <abilityName>全半角检查</abilityName>
      <candidateList>
        <item>－</item>
      </candidateList>
      <explain>文本全半角错误。</explain>
      <paraID>71C120F1</paraID>
      <start>7</start>
      <end>8</end>
      <status>unmodified</status>
      <modifiedWord/>
      <trackRevisions>false</trackRevisions>
    </reviewItem>
    <reviewItem>
      <errorID>f4a5ede8-6b5c-4e5f-bbb3-45f6e3ba34e0</errorID>
      <errorWord>-</errorWord>
      <group>L1_Format</group>
      <groupName>格式问题</groupName>
      <ability>L2_HalfPunc</ability>
      <abilityName>全半角检查</abilityName>
      <candidateList>
        <item>－</item>
      </candidateList>
      <explain>文本全半角错误。</explain>
      <paraID>71C120F1</paraID>
      <start>12</start>
      <end>13</end>
      <status>unmodified</status>
      <modifiedWord/>
      <trackRevisions>false</trackRevisions>
    </reviewItem>
    <reviewItem>
      <errorID>dac78446-c5b9-4600-b912-d3f861a69ef3</errorID>
      <errorWord>双碳</errorWord>
      <group>L1_Political</group>
      <groupName>政治性问题</groupName>
      <ability>L2_Keyword</ability>
      <abilityName>固定表述</abilityName>
      <candidateList>
        <item>“双碳”</item>
      </candidateList>
      <explain>注意检查当前固定表述标点是否使用规范。</explain>
      <paraID>71C120F1</paraID>
      <start>22</start>
      <end>24</end>
      <status>unmodified</status>
      <modifiedWord/>
      <trackRevisions>false</trackRevisions>
    </reviewItem>
    <reviewItem>
      <errorID>a833d9db-2db8-4f10-80ce-f91a5c290144</errorID>
      <errorWord>双碳</errorWord>
      <group>L1_Political</group>
      <groupName>政治性问题</groupName>
      <ability>L2_Keyword</ability>
      <abilityName>固定表述</abilityName>
      <candidateList>
        <item>“双碳”</item>
      </candidateList>
      <explain>注意检查当前固定表述标点是否使用规范。</explain>
      <paraID>71C120F1</paraID>
      <start>135</start>
      <end>137</end>
      <status>unmodified</status>
      <modifiedWord/>
      <trackRevisions>false</trackRevisions>
    </reviewItem>
    <reviewItem>
      <errorID>14f196ee-6581-4367-a37d-ffdcc7df9060</errorID>
      <errorWord>双碳</errorWord>
      <group>L1_Political</group>
      <groupName>政治性问题</groupName>
      <ability>L2_Keyword</ability>
      <abilityName>固定表述</abilityName>
      <candidateList>
        <item>“双碳”</item>
      </candidateList>
      <explain>注意检查当前固定表述标点是否使用规范。</explain>
      <paraID>71C120F1</paraID>
      <start>171</start>
      <end>173</end>
      <status>unmodified</status>
      <modifiedWord/>
      <trackRevisions>false</trackRevisions>
    </reviewItem>
    <reviewItem>
      <errorID>0c044185-8c4d-4dc2-a380-224421d30948</errorID>
      <errorWord>双碳</errorWord>
      <group>L1_Political</group>
      <groupName>政治性问题</groupName>
      <ability>L2_Keyword</ability>
      <abilityName>固定表述</abilityName>
      <candidateList>
        <item>“双碳”</item>
      </candidateList>
      <explain>注意检查当前固定表述标点是否使用规范。</explain>
      <paraID>71C120F1</paraID>
      <start>205</start>
      <end>207</end>
      <status>unmodified</status>
      <modifiedWord/>
      <trackRevisions>false</trackRevisions>
    </reviewItem>
    <reviewItem>
      <errorID>9cae1d98-f478-450b-8a42-0c75177b974b</errorID>
      <errorWord>双碳</errorWord>
      <group>L1_Political</group>
      <groupName>政治性问题</groupName>
      <ability>L2_Keyword</ability>
      <abilityName>固定表述</abilityName>
      <candidateList>
        <item>“双碳”</item>
      </candidateList>
      <explain>注意检查当前固定表述标点是否使用规范。</explain>
      <paraID>71C120F1</paraID>
      <start>239</start>
      <end>241</end>
      <status>unmodified</status>
      <modifiedWord/>
      <trackRevisions>false</trackRevisions>
    </reviewItem>
    <reviewItem>
      <errorID>4869db56-ddf9-44aa-9352-dc329417c1e5</errorID>
      <errorWord>双碳</errorWord>
      <group>L1_Political</group>
      <groupName>政治性问题</groupName>
      <ability>L2_Keyword</ability>
      <abilityName>固定表述</abilityName>
      <candidateList>
        <item>“双碳”</item>
      </candidateList>
      <explain>注意检查当前固定表述标点是否使用规范。</explain>
      <paraID> 7755632</paraID>
      <start>6</start>
      <end>8</end>
      <status>unmodified</status>
      <modifiedWord/>
      <trackRevisions>false</trackRevisions>
    </reviewItem>
    <reviewItem>
      <errorID>31e97e9b-4107-4804-94c9-730c4c474676</errorID>
      <errorWord>双碳</errorWord>
      <group>L1_Political</group>
      <groupName>政治性问题</groupName>
      <ability>L2_Keyword</ability>
      <abilityName>固定表述</abilityName>
      <candidateList>
        <item>“双碳”</item>
      </candidateList>
      <explain>注意检查当前固定表述标点是否使用规范。</explain>
      <paraID>3B78824C</paraID>
      <start>128</start>
      <end>130</end>
      <status>unmodified</status>
      <modifiedWord/>
      <trackRevisions>false</trackRevisions>
    </reviewItem>
    <reviewItem>
      <errorID>5b605668-fd41-4365-82ad-bdd403c7f70c</errorID>
      <errorWord>双碳</errorWord>
      <group>L1_Political</group>
      <groupName>政治性问题</groupName>
      <ability>L2_Keyword</ability>
      <abilityName>固定表述</abilityName>
      <candidateList>
        <item>“双碳”</item>
      </candidateList>
      <explain>注意检查当前固定表述标点是否使用规范。</explain>
      <paraID>3B78824C</paraID>
      <start>169</start>
      <end>171</end>
      <status>unmodified</status>
      <modifiedWord/>
      <trackRevisions>false</trackRevisions>
    </reviewItem>
    <reviewItem>
      <errorID>b0aae068-4623-433b-b1d9-6dc5ea23ce2b</errorID>
      <errorWord>双碳</errorWord>
      <group>L1_Political</group>
      <groupName>政治性问题</groupName>
      <ability>L2_Keyword</ability>
      <abilityName>固定表述</abilityName>
      <candidateList>
        <item>“双碳”</item>
      </candidateList>
      <explain>注意检查当前固定表述标点是否使用规范。</explain>
      <paraID>3B78824C</paraID>
      <start>228</start>
      <end>230</end>
      <status>unmodified</status>
      <modifiedWord/>
      <trackRevisions>false</trackRevisions>
    </reviewItem>
    <reviewItem>
      <errorID>c2349802-528e-4b06-bd7a-14b588c9d93e</errorID>
      <errorWord>双碳</errorWord>
      <group>L1_Political</group>
      <groupName>政治性问题</groupName>
      <ability>L2_Keyword</ability>
      <abilityName>固定表述</abilityName>
      <candidateList>
        <item>“双碳”</item>
      </candidateList>
      <explain>注意检查当前固定表述标点是否使用规范。</explain>
      <paraID>3B78824C</paraID>
      <start>267</start>
      <end>269</end>
      <status>unmodified</status>
      <modifiedWord/>
      <trackRevisions>false</trackRevisions>
    </reviewItem>
    <reviewItem>
      <errorID>3d87681d-c800-478d-bb89-3cba94f83cac</errorID>
      <errorWord>-</errorWord>
      <group>L1_Format</group>
      <groupName>格式问题</groupName>
      <ability>L2_HalfPunc</ability>
      <abilityName>全半角检查</abilityName>
      <candidateList>
        <item>－</item>
      </candidateList>
      <explain>文本全半角错误。</explain>
      <paraID>3B78824C</paraID>
      <start>285</start>
      <end>286</end>
      <status>unmodified</status>
      <modifiedWord/>
      <trackRevisions>false</trackRevisions>
    </reviewItem>
    <reviewItem>
      <errorID>6f656c41-205e-45c1-9e6e-46053ebf166c</errorID>
      <errorWord>-</errorWord>
      <group>L1_Format</group>
      <groupName>格式问题</groupName>
      <ability>L2_HalfPunc</ability>
      <abilityName>全半角检查</abilityName>
      <candidateList>
        <item>－</item>
      </candidateList>
      <explain>文本全半角错误。</explain>
      <paraID>3B78824C</paraID>
      <start>290</start>
      <end>291</end>
      <status>unmodified</status>
      <modifiedWord/>
      <trackRevisions>false</trackRevisions>
    </reviewItem>
    <reviewItem>
      <errorID>8844ed5a-ff66-4aca-b6c7-d0f50c637736</errorID>
      <errorWord>双碳</errorWord>
      <group>L1_Political</group>
      <groupName>政治性问题</groupName>
      <ability>L2_Keyword</ability>
      <abilityName>固定表述</abilityName>
      <candidateList>
        <item>“双碳”</item>
      </candidateList>
      <explain>注意检查当前固定表述标点是否使用规范。</explain>
      <paraID>192B780D</paraID>
      <start>10</start>
      <end>12</end>
      <status>unmodified</status>
      <modifiedWord/>
      <trackRevisions>false</trackRevisions>
    </reviewItem>
    <reviewItem>
      <errorID>d47d0f6f-3c1b-4d15-9efa-68946dab92c5</errorID>
      <errorWord>双碳</errorWord>
      <group>L1_Political</group>
      <groupName>政治性问题</groupName>
      <ability>L2_Keyword</ability>
      <abilityName>固定表述</abilityName>
      <candidateList>
        <item>“双碳”</item>
      </candidateList>
      <explain>注意检查当前固定表述标点是否使用规范。</explain>
      <paraID>33A9476A</paraID>
      <start>74</start>
      <end>76</end>
      <status>unmodified</status>
      <modifiedWord/>
      <trackRevisions>false</trackRevisions>
    </reviewItem>
    <reviewItem>
      <errorID>cd644690-d5a2-491c-962d-5e2a7c05a508</errorID>
      <errorWord>双碳</errorWord>
      <group>L1_Political</group>
      <groupName>政治性问题</groupName>
      <ability>L2_Keyword</ability>
      <abilityName>固定表述</abilityName>
      <candidateList>
        <item>“双碳”</item>
      </candidateList>
      <explain>注意检查当前固定表述标点是否使用规范。</explain>
      <paraID>33A9476A</paraID>
      <start>96</start>
      <end>98</end>
      <status>unmodified</status>
      <modifiedWord/>
      <trackRevisions>false</trackRevisions>
    </reviewItem>
    <reviewItem>
      <errorID>b12e7e76-bd2e-482a-9b76-e5e154c619ca</errorID>
      <errorWord>双碳</errorWord>
      <group>L1_Political</group>
      <groupName>政治性问题</groupName>
      <ability>L2_Keyword</ability>
      <abilityName>固定表述</abilityName>
      <candidateList>
        <item>“双碳”</item>
      </candidateList>
      <explain>注意检查当前固定表述标点是否使用规范。</explain>
      <paraID>33A9476A</paraID>
      <start>194</start>
      <end>196</end>
      <status>unmodified</status>
      <modifiedWord/>
      <trackRevisions>false</trackRevisions>
    </reviewItem>
    <reviewItem>
      <errorID>6f784a02-8d75-4cc9-bbfc-e7d539425f73</errorID>
      <errorWord>双碳</errorWord>
      <group>L1_Political</group>
      <groupName>政治性问题</groupName>
      <ability>L2_Keyword</ability>
      <abilityName>固定表述</abilityName>
      <candidateList>
        <item>“双碳”</item>
      </candidateList>
      <explain>注意检查当前固定表述标点是否使用规范。</explain>
      <paraID>  258C4C</paraID>
      <start>2</start>
      <end>4</end>
      <status>unmodified</status>
      <modifiedWord/>
      <trackRevisions>false</trackRevisions>
    </reviewItem>
    <reviewItem>
      <errorID>c40af6c9-eb98-4c47-9f53-a15f4a239029</errorID>
      <errorWord>双碳</errorWord>
      <group>L1_Political</group>
      <groupName>政治性问题</groupName>
      <ability>L2_Keyword</ability>
      <abilityName>固定表述</abilityName>
      <candidateList>
        <item>“双碳”</item>
      </candidateList>
      <explain>注意检查当前固定表述标点是否使用规范。</explain>
      <paraID>3B83EA78</paraID>
      <start>40</start>
      <end>42</end>
      <status>unmodified</status>
      <modifiedWord/>
      <trackRevisions>false</trackRevisions>
    </reviewItem>
    <reviewItem>
      <errorID>77af7880-2ae7-42e5-8428-2d3910dc3fbf</errorID>
      <errorWord>双碳</errorWord>
      <group>L1_Political</group>
      <groupName>政治性问题</groupName>
      <ability>L2_Keyword</ability>
      <abilityName>固定表述</abilityName>
      <candidateList>
        <item>“双碳”</item>
      </candidateList>
      <explain>注意检查当前固定表述标点是否使用规范。</explain>
      <paraID>3B83EA78</paraID>
      <start>79</start>
      <end>81</end>
      <status>unmodified</status>
      <modifiedWord/>
      <trackRevisions>false</trackRevisions>
    </reviewItem>
    <reviewItem>
      <errorID>21cfc33c-923c-453c-ab76-04a1128dd3c9</errorID>
      <errorWord>双碳</errorWord>
      <group>L1_Political</group>
      <groupName>政治性问题</groupName>
      <ability>L2_Keyword</ability>
      <abilityName>固定表述</abilityName>
      <candidateList>
        <item>“双碳”</item>
      </candidateList>
      <explain>注意检查当前固定表述标点是否使用规范。</explain>
      <paraID>3B83EA78</paraID>
      <start>165</start>
      <end>167</end>
      <status>unmodified</status>
      <modifiedWord/>
      <trackRevisions>false</trackRevisions>
    </reviewItem>
    <reviewItem>
      <errorID>cf9ddb55-9ffa-43ff-b118-f5ce73086e7d</errorID>
      <errorWord>双碳</errorWord>
      <group>L1_Political</group>
      <groupName>政治性问题</groupName>
      <ability>L2_Keyword</ability>
      <abilityName>固定表述</abilityName>
      <candidateList>
        <item>“双碳”</item>
      </candidateList>
      <explain>注意检查当前固定表述标点是否使用规范。</explain>
      <paraID>3B83EA78</paraID>
      <start>182</start>
      <end>184</end>
      <status>unmodified</status>
      <modifiedWord/>
      <trackRevisions>false</trackRevisions>
    </reviewItem>
    <reviewItem>
      <errorID>f6b01245-8afa-4157-aacc-efabf046f6fe</errorID>
      <errorWord>双碳</errorWord>
      <group>L1_Political</group>
      <groupName>政治性问题</groupName>
      <ability>L2_Keyword</ability>
      <abilityName>固定表述</abilityName>
      <candidateList>
        <item>“双碳”</item>
      </candidateList>
      <explain>注意检查当前固定表述标点是否使用规范。</explain>
      <paraID>3B83EA78</paraID>
      <start>235</start>
      <end>237</end>
      <status>unmodified</status>
      <modifiedWord/>
      <trackRevisions>false</trackRevisions>
    </reviewItem>
    <reviewItem>
      <errorID>1385538e-2fd8-4762-bd8d-f384fd2ce5ea</errorID>
      <errorWord>双碳</errorWord>
      <group>L1_Political</group>
      <groupName>政治性问题</groupName>
      <ability>L2_Keyword</ability>
      <abilityName>固定表述</abilityName>
      <candidateList>
        <item>“双碳”</item>
      </candidateList>
      <explain>注意检查当前固定表述标点是否使用规范。</explain>
      <paraID>3CAE241C</paraID>
      <start>2</start>
      <end>4</end>
      <status>unmodified</status>
      <modifiedWord/>
      <trackRevisions>false</trackRevisions>
    </reviewItem>
    <reviewItem>
      <errorID>a5143189-d127-4ad1-8799-6513241776d8</errorID>
      <errorWord>双碳</errorWord>
      <group>L1_Political</group>
      <groupName>政治性问题</groupName>
      <ability>L2_Keyword</ability>
      <abilityName>固定表述</abilityName>
      <candidateList>
        <item>“双碳”</item>
      </candidateList>
      <explain>注意检查当前固定表述标点是否使用规范。</explain>
      <paraID>7FAC0AE1</paraID>
      <start>29</start>
      <end>31</end>
      <status>unmodified</status>
      <modifiedWord/>
      <trackRevisions>false</trackRevisions>
    </reviewItem>
    <reviewItem>
      <errorID>b3764edc-8e74-4db9-a0e3-6f99e3c2f35c</errorID>
      <errorWord>双碳</errorWord>
      <group>L1_Political</group>
      <groupName>政治性问题</groupName>
      <ability>L2_Keyword</ability>
      <abilityName>固定表述</abilityName>
      <candidateList>
        <item>“双碳”</item>
      </candidateList>
      <explain>注意检查当前固定表述标点是否使用规范。</explain>
      <paraID>7FAC0AE1</paraID>
      <start>85</start>
      <end>87</end>
      <status>unmodified</status>
      <modifiedWord/>
      <trackRevisions>false</trackRevisions>
    </reviewItem>
    <reviewItem>
      <errorID>5ecc8c50-effa-4029-9f9c-b9a763f736e7</errorID>
      <errorWord>双碳</errorWord>
      <group>L1_Political</group>
      <groupName>政治性问题</groupName>
      <ability>L2_Keyword</ability>
      <abilityName>固定表述</abilityName>
      <candidateList>
        <item>“双碳”</item>
      </candidateList>
      <explain>注意检查当前固定表述标点是否使用规范。</explain>
      <paraID>7FAC0AE1</paraID>
      <start>149</start>
      <end>151</end>
      <status>unmodified</status>
      <modifiedWord/>
      <trackRevisions>false</trackRevisions>
    </reviewItem>
    <reviewItem>
      <errorID>61aa5a99-d26f-45f2-a232-59be0cfadbec</errorID>
      <errorWord>双碳</errorWord>
      <group>L1_Political</group>
      <groupName>政治性问题</groupName>
      <ability>L2_Keyword</ability>
      <abilityName>固定表述</abilityName>
      <candidateList>
        <item>“双碳”</item>
      </candidateList>
      <explain>注意检查当前固定表述标点是否使用规范。</explain>
      <paraID>7FAC0AE1</paraID>
      <start>164</start>
      <end>166</end>
      <status>unmodified</status>
      <modifiedWord/>
      <trackRevisions>false</trackRevisions>
    </reviewItem>
    <reviewItem>
      <errorID>d7cb7bbd-8e2b-4b64-82ac-da6b3e5df40b</errorID>
      <errorWord>双碳</errorWord>
      <group>L1_Political</group>
      <groupName>政治性问题</groupName>
      <ability>L2_Keyword</ability>
      <abilityName>固定表述</abilityName>
      <candidateList>
        <item>“双碳”</item>
      </candidateList>
      <explain>注意检查当前固定表述标点是否使用规范。</explain>
      <paraID> 62A493C</paraID>
      <start>2</start>
      <end>4</end>
      <status>unmodified</status>
      <modifiedWord/>
      <trackRevisions>false</trackRevisions>
    </reviewItem>
    <reviewItem>
      <errorID>79a32128-d4c5-40e1-a726-3731de090bfb</errorID>
      <errorWord>双碳</errorWord>
      <group>L1_Political</group>
      <groupName>政治性问题</groupName>
      <ability>L2_Keyword</ability>
      <abilityName>固定表述</abilityName>
      <candidateList>
        <item>“双碳”</item>
      </candidateList>
      <explain>注意检查当前固定表述标点是否使用规范。</explain>
      <paraID>196E6818</paraID>
      <start>93</start>
      <end>95</end>
      <status>unmodified</status>
      <modifiedWord/>
      <trackRevisions>false</trackRevisions>
    </reviewItem>
    <reviewItem>
      <errorID>b567bcee-0093-48b4-aa18-6bebb0588055</errorID>
      <errorWord>双碳</errorWord>
      <group>L1_Political</group>
      <groupName>政治性问题</groupName>
      <ability>L2_Keyword</ability>
      <abilityName>固定表述</abilityName>
      <candidateList>
        <item>“双碳”</item>
      </candidateList>
      <explain>注意检查当前固定表述标点是否使用规范。</explain>
      <paraID>3E2B3E56</paraID>
      <start>91</start>
      <end>93</end>
      <status>unmodified</status>
      <modifiedWord/>
      <trackRevisions>false</trackRevisions>
    </reviewItem>
    <reviewItem>
      <errorID>7bc313de-1087-42e8-955c-78ab8e040931</errorID>
      <errorWord>双碳</errorWord>
      <group>L1_Political</group>
      <groupName>政治性问题</groupName>
      <ability>L2_Keyword</ability>
      <abilityName>固定表述</abilityName>
      <candidateList>
        <item>“双碳”</item>
      </candidateList>
      <explain>注意检查当前固定表述标点是否使用规范。</explain>
      <paraID>3E2B3E56</paraID>
      <start>138</start>
      <end>140</end>
      <status>unmodified</status>
      <modifiedWord/>
      <trackRevisions>false</trackRevisions>
    </reviewItem>
    <reviewItem>
      <errorID>780ae4ae-ce68-4265-a7ea-b1534721eb4d</errorID>
      <errorWord>双碳</errorWord>
      <group>L1_Political</group>
      <groupName>政治性问题</groupName>
      <ability>L2_Keyword</ability>
      <abilityName>固定表述</abilityName>
      <candidateList>
        <item>“双碳”</item>
      </candidateList>
      <explain>注意检查当前固定表述标点是否使用规范。</explain>
      <paraID>45733FD1</paraID>
      <start>105</start>
      <end>107</end>
      <status>unmodified</status>
      <modifiedWord/>
      <trackRevisions>false</trackRevisions>
    </reviewItem>
    <reviewItem>
      <errorID>29a2024b-1fc4-4354-b218-046733e2aab9</errorID>
      <errorWord>双碳</errorWord>
      <group>L1_Political</group>
      <groupName>政治性问题</groupName>
      <ability>L2_Keyword</ability>
      <abilityName>固定表述</abilityName>
      <candidateList>
        <item>“双碳”</item>
      </candidateList>
      <explain>注意检查当前固定表述标点是否使用规范。</explain>
      <paraID>45733FD1</paraID>
      <start>199</start>
      <end>201</end>
      <status>unmodified</status>
      <modifiedWord/>
      <trackRevisions>false</trackRevisions>
    </reviewItem>
    <reviewItem>
      <errorID>ef0d6475-7249-4810-853f-6e3bdc357b63</errorID>
      <errorWord>双碳</errorWord>
      <group>L1_Political</group>
      <groupName>政治性问题</groupName>
      <ability>L2_Keyword</ability>
      <abilityName>固定表述</abilityName>
      <candidateList>
        <item>“双碳”</item>
      </candidateList>
      <explain>注意检查当前固定表述标点是否使用规范。</explain>
      <paraID>45733FD1</paraID>
      <start>289</start>
      <end>291</end>
      <status>unmodified</status>
      <modifiedWord/>
      <trackRevisions>false</trackRevisions>
    </reviewItem>
    <reviewItem>
      <errorID>0808f7e7-5578-45df-a7b8-f9bef1833cb5</errorID>
      <errorWord>-</errorWord>
      <group>L1_Format</group>
      <groupName>格式问题</groupName>
      <ability>L2_HalfPunc</ability>
      <abilityName>全半角检查</abilityName>
      <candidateList>
        <item>－</item>
      </candidateList>
      <explain>文本全半角错误。</explain>
      <paraID>265809B9</paraID>
      <start>4</start>
      <end>5</end>
      <status>unmodified</status>
      <modifiedWord/>
      <trackRevisions>false</trackRevisions>
    </reviewItem>
    <reviewItem>
      <errorID>f370e231-9640-4376-b59a-03a8a040d917</errorID>
      <errorWord>双碳</errorWord>
      <group>L1_Political</group>
      <groupName>政治性问题</groupName>
      <ability>L2_Keyword</ability>
      <abilityName>固定表述</abilityName>
      <candidateList>
        <item>“双碳”</item>
      </candidateList>
      <explain>注意检查当前固定表述标点是否使用规范。</explain>
      <paraID>265809B9</paraID>
      <start>48</start>
      <end>50</end>
      <status>unmodified</status>
      <modifiedWord/>
      <trackRevisions>false</trackRevisions>
    </reviewItem>
    <reviewItem>
      <errorID>8aae5a6b-a13a-4666-b1b5-18ff12ed9b9b</errorID>
      <errorWord>双碳</errorWord>
      <group>L1_Political</group>
      <groupName>政治性问题</groupName>
      <ability>L2_Keyword</ability>
      <abilityName>固定表述</abilityName>
      <candidateList>
        <item>“双碳”</item>
      </candidateList>
      <explain>注意检查当前固定表述标点是否使用规范。</explain>
      <paraID>265809B9</paraID>
      <start>213</start>
      <end>215</end>
      <status>unmodified</status>
      <modifiedWord/>
      <trackRevisions>false</trackRevisions>
    </reviewItem>
    <reviewItem>
      <errorID>db4dc16e-68db-4400-abe4-b9c5392dbaf6</errorID>
      <errorWord>双碳</errorWord>
      <group>L1_Political</group>
      <groupName>政治性问题</groupName>
      <ability>L2_Keyword</ability>
      <abilityName>固定表述</abilityName>
      <candidateList>
        <item>“双碳”</item>
      </candidateList>
      <explain>注意检查当前固定表述标点是否使用规范。</explain>
      <paraID>4BA7C0F8</paraID>
      <start>4</start>
      <end>6</end>
      <status>unmodified</status>
      <modifiedWord/>
      <trackRevisions>false</trackRevisions>
    </reviewItem>
    <reviewItem>
      <errorID>a5b4aa83-b550-4cd6-8137-c871ce854c4a</errorID>
      <errorWord>双碳</errorWord>
      <group>L1_Political</group>
      <groupName>政治性问题</groupName>
      <ability>L2_Keyword</ability>
      <abilityName>固定表述</abilityName>
      <candidateList>
        <item>“双碳”</item>
      </candidateList>
      <explain>注意检查当前固定表述标点是否使用规范。</explain>
      <paraID>7DA2B698</paraID>
      <start>2</start>
      <end>4</end>
      <status>unmodified</status>
      <modifiedWord/>
      <trackRevisions>false</trackRevisions>
    </reviewItem>
    <reviewItem>
      <errorID>682fb18d-d424-4b13-8e80-0b2600761c35</errorID>
      <errorWord>双碳</errorWord>
      <group>L1_Political</group>
      <groupName>政治性问题</groupName>
      <ability>L2_Keyword</ability>
      <abilityName>固定表述</abilityName>
      <candidateList>
        <item>“双碳”</item>
      </candidateList>
      <explain>注意检查当前固定表述标点是否使用规范。</explain>
      <paraID>7DA2B698</paraID>
      <start>23</start>
      <end>25</end>
      <status>unmodified</status>
      <modifiedWord/>
      <trackRevisions>false</trackRevisions>
    </reviewItem>
    <reviewItem>
      <errorID>4a571375-e60e-4ac8-9ae2-d4b05a4e4bd4</errorID>
      <errorWord>双碳</errorWord>
      <group>L1_Political</group>
      <groupName>政治性问题</groupName>
      <ability>L2_Keyword</ability>
      <abilityName>固定表述</abilityName>
      <candidateList>
        <item>“双碳”</item>
      </candidateList>
      <explain>注意检查当前固定表述标点是否使用规范。</explain>
      <paraID>7DA2B698</paraID>
      <start>42</start>
      <end>44</end>
      <status>unmodified</status>
      <modifiedWord/>
      <trackRevisions>false</trackRevisions>
    </reviewItem>
    <reviewItem>
      <errorID>bbec4789-392e-4076-83c8-20e303c09f01</errorID>
      <errorWord>双碳</errorWord>
      <group>L1_Political</group>
      <groupName>政治性问题</groupName>
      <ability>L2_Keyword</ability>
      <abilityName>固定表述</abilityName>
      <candidateList>
        <item>“双碳”</item>
      </candidateList>
      <explain>注意检查当前固定表述标点是否使用规范。</explain>
      <paraID>7DA2B698</paraID>
      <start>72</start>
      <end>74</end>
      <status>unmodified</status>
      <modifiedWord/>
      <trackRevisions>false</trackRevisions>
    </reviewItem>
    <reviewItem>
      <errorID>a3fff037-21c3-41f4-bf62-5ae1a4ec8727</errorID>
      <errorWord>双碳</errorWord>
      <group>L1_Political</group>
      <groupName>政治性问题</groupName>
      <ability>L2_Keyword</ability>
      <abilityName>固定表述</abilityName>
      <candidateList>
        <item>“双碳”</item>
      </candidateList>
      <explain>注意检查当前固定表述标点是否使用规范。</explain>
      <paraID>6643D084</paraID>
      <start>2</start>
      <end>4</end>
      <status>unmodified</status>
      <modifiedWord/>
      <trackRevisions>false</trackRevisions>
    </reviewItem>
    <reviewItem>
      <errorID>a15eea3e-5a08-4101-a405-682b574c9597</errorID>
      <errorWord>双碳</errorWord>
      <group>L1_Political</group>
      <groupName>政治性问题</groupName>
      <ability>L2_Keyword</ability>
      <abilityName>固定表述</abilityName>
      <candidateList>
        <item>“双碳”</item>
      </candidateList>
      <explain>注意检查当前固定表述标点是否使用规范。</explain>
      <paraID>52A335FD</paraID>
      <start>6</start>
      <end>8</end>
      <status>unmodified</status>
      <modifiedWord/>
      <trackRevisions>false</trackRevisions>
    </reviewItem>
    <reviewItem>
      <errorID>e31151a0-8c04-43de-a819-6466ee0b7b4c</errorID>
      <errorWord>双碳</errorWord>
      <group>L1_Political</group>
      <groupName>政治性问题</groupName>
      <ability>L2_Keyword</ability>
      <abilityName>固定表述</abilityName>
      <candidateList>
        <item>“双碳”</item>
      </candidateList>
      <explain>注意检查当前固定表述标点是否使用规范。</explain>
      <paraID>52A335FD</paraID>
      <start>67</start>
      <end>69</end>
      <status>unmodified</status>
      <modifiedWord/>
      <trackRevisions>false</trackRevisions>
    </reviewItem>
    <reviewItem>
      <errorID>2b48e57a-8a33-4217-99b5-8ef4eaa7be3a</errorID>
      <errorWord>双碳</errorWord>
      <group>L1_Political</group>
      <groupName>政治性问题</groupName>
      <ability>L2_Keyword</ability>
      <abilityName>固定表述</abilityName>
      <candidateList>
        <item>“双碳”</item>
      </candidateList>
      <explain>注意检查当前固定表述标点是否使用规范。</explain>
      <paraID>52A335FD</paraID>
      <start>105</start>
      <end>107</end>
      <status>unmodified</status>
      <modifiedWord/>
      <trackRevisions>false</trackRevisions>
    </reviewItem>
    <reviewItem>
      <errorID>3324875e-3081-4e5a-9a47-8a7b36a1cc05</errorID>
      <errorWord>双碳</errorWord>
      <group>L1_Political</group>
      <groupName>政治性问题</groupName>
      <ability>L2_Keyword</ability>
      <abilityName>固定表述</abilityName>
      <candidateList>
        <item>“双碳”</item>
      </candidateList>
      <explain>注意检查当前固定表述标点是否使用规范。</explain>
      <paraID>52A335FD</paraID>
      <start>167</start>
      <end>169</end>
      <status>unmodified</status>
      <modifiedWord/>
      <trackRevisions>false</trackRevisions>
    </reviewItem>
    <reviewItem>
      <errorID>8d35755e-89b8-43fe-88d5-01b22ed916a0</errorID>
      <errorWord>双碳</errorWord>
      <group>L1_Political</group>
      <groupName>政治性问题</groupName>
      <ability>L2_Keyword</ability>
      <abilityName>固定表述</abilityName>
      <candidateList>
        <item>“双碳”</item>
      </candidateList>
      <explain>注意检查当前固定表述标点是否使用规范。</explain>
      <paraID>5A5B032D</paraID>
      <start>6</start>
      <end>8</end>
      <status>unmodified</status>
      <modifiedWord/>
      <trackRevisions>false</trackRevisions>
    </reviewItem>
    <reviewItem>
      <errorID>508441a8-163d-4afa-9c5c-009c868b9f5d</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40</start>
      <end>42</end>
      <status>unmodified</status>
      <modifiedWord/>
      <trackRevisions>false</trackRevisions>
    </reviewItem>
    <reviewItem>
      <errorID>3d99e9fb-818e-429b-8650-0533bad6dc79</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130</start>
      <end>132</end>
      <status>unmodified</status>
      <modifiedWord/>
      <trackRevisions>false</trackRevisions>
    </reviewItem>
    <reviewItem>
      <errorID>b0e150d5-5039-4de0-970f-6ccea6579734</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174</start>
      <end>176</end>
      <status>unmodified</status>
      <modifiedWord/>
      <trackRevisions>false</trackRevisions>
    </reviewItem>
    <reviewItem>
      <errorID>3c6a752f-2ae2-40a6-a4ea-c23ba81e5eb3</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219</start>
      <end>221</end>
      <status>unmodified</status>
      <modifiedWord/>
      <trackRevisions>false</trackRevisions>
    </reviewItem>
    <reviewItem>
      <errorID>c5ecfbc9-80cf-4e09-966e-c0927d16d6e5</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253</start>
      <end>255</end>
      <status>unmodified</status>
      <modifiedWord/>
      <trackRevisions>false</trackRevisions>
    </reviewItem>
    <reviewItem>
      <errorID>bbcb5f69-3ef5-4dba-b166-d14974a07ee3</errorID>
      <errorWord>，</errorWord>
      <group>L1_Word</group>
      <groupName>字词问题</groupName>
      <ability>L2_Typo</ability>
      <abilityName>字词错误</abilityName>
      <candidateList>
        <item>，在</item>
      </candidateList>
      <explain/>
      <paraID>7095AE23</paraID>
      <start>261</start>
      <end>262</end>
      <status>unmodified</status>
      <modifiedWord/>
      <trackRevisions>false</trackRevisions>
    </reviewItem>
    <reviewItem>
      <errorID>4eadbeb4-bc54-45c5-a0ec-837b46b1676b</errorID>
      <errorWord>双碳</errorWord>
      <group>L1_Political</group>
      <groupName>政治性问题</groupName>
      <ability>L2_Keyword</ability>
      <abilityName>固定表述</abilityName>
      <candidateList>
        <item>“双碳”</item>
      </candidateList>
      <explain>注意检查当前固定表述标点是否使用规范。</explain>
      <paraID>7095AE23</paraID>
      <start>280</start>
      <end>282</end>
      <status>unmodified</status>
      <modifiedWord/>
      <trackRevisions>false</trackRevisions>
    </reviewItem>
    <reviewItem>
      <errorID>10b06c3f-c313-49c7-88ef-5b172a00dc99</errorID>
      <errorWord>双碳</errorWord>
      <group>L1_Political</group>
      <groupName>政治性问题</groupName>
      <ability>L2_Unpolitical</ability>
      <abilityName>政治敏感错误</abilityName>
      <candidateList>
        <item>“双碳”</item>
      </candidateList>
      <explain/>
      <paraID>7095AE23</paraID>
      <start>321</start>
      <end>323</end>
      <status>unmodified</status>
      <modifiedWord/>
      <trackRevisions>false</trackRevisions>
    </reviewItem>
    <reviewItem>
      <errorID>79bac2b0-31b7-40c7-8d82-f8a026d998d3</errorID>
      <errorWord>双碳</errorWord>
      <group>L1_Political</group>
      <groupName>政治性问题</groupName>
      <ability>L2_Keyword</ability>
      <abilityName>固定表述</abilityName>
      <candidateList>
        <item>“双碳”</item>
      </candidateList>
      <explain>注意检查当前固定表述标点是否使用规范。</explain>
      <paraID>2A6735DC</paraID>
      <start>46</start>
      <end>48</end>
      <status>unmodified</status>
      <modifiedWord/>
      <trackRevisions>false</trackRevisions>
    </reviewItem>
    <reviewItem>
      <errorID>9461c1c3-ad4e-4ee3-a225-1df26897801a</errorID>
      <errorWord>双碳</errorWord>
      <group>L1_Political</group>
      <groupName>政治性问题</groupName>
      <ability>L2_Keyword</ability>
      <abilityName>固定表述</abilityName>
      <candidateList>
        <item>“双碳”</item>
      </candidateList>
      <explain>注意检查当前固定表述标点是否使用规范。</explain>
      <paraID>519881A4</paraID>
      <start>25</start>
      <end>27</end>
      <status>unmodified</status>
      <modifiedWord/>
      <trackRevisions>false</trackRevisions>
    </reviewItem>
    <reviewItem>
      <errorID>9b0fd8b3-abe3-4c60-af6d-f2df4cb17a7b</errorID>
      <errorWord>双碳</errorWord>
      <group>L1_Political</group>
      <groupName>政治性问题</groupName>
      <ability>L2_Keyword</ability>
      <abilityName>固定表述</abilityName>
      <candidateList>
        <item>“双碳”</item>
      </candidateList>
      <explain>注意检查当前固定表述标点是否使用规范。</explain>
      <paraID>62B2514F</paraID>
      <start>64</start>
      <end>66</end>
      <status>unmodified</status>
      <modifiedWord/>
      <trackRevisions>false</trackRevisions>
    </reviewItem>
    <reviewItem>
      <errorID>b0e5ac18-4e2c-4b47-9573-194f425e87a7</errorID>
      <errorWord>双碳</errorWord>
      <group>L1_Political</group>
      <groupName>政治性问题</groupName>
      <ability>L2_Keyword</ability>
      <abilityName>固定表述</abilityName>
      <candidateList>
        <item>“双碳”</item>
      </candidateList>
      <explain>注意检查当前固定表述标点是否使用规范。</explain>
      <paraID>66E7328A</paraID>
      <start>134</start>
      <end>136</end>
      <status>unmodified</status>
      <modifiedWord/>
      <trackRevisions>false</trackRevisions>
    </reviewItem>
    <reviewItem>
      <errorID>90741d52-39be-45cb-abe2-209f827aaff8</errorID>
      <errorWord>提高</errorWord>
      <group>L1_Word</group>
      <groupName>字词问题</groupName>
      <ability>L2_Typo</ability>
      <abilityName>字词错误</abilityName>
      <candidateList>
        <item>增强</item>
      </candidateList>
      <explain>“提高～意识”搭配不当，建议修改为“增强～意识”。</explain>
      <paraID>66E7328A</paraID>
      <start>331</start>
      <end>333</end>
      <status>unmodified</status>
      <modifiedWord/>
      <trackRevisions>false</trackRevisions>
    </reviewItem>
    <reviewItem>
      <errorID>a6c4a410-1656-42a0-8c42-3e8ab837a1f3</errorID>
      <errorWord>双碳</errorWord>
      <group>L1_Political</group>
      <groupName>政治性问题</groupName>
      <ability>L2_Keyword</ability>
      <abilityName>固定表述</abilityName>
      <candidateList>
        <item>“双碳”</item>
      </candidateList>
      <explain>注意检查当前固定表述标点是否使用规范。</explain>
      <paraID>4B297DBA</paraID>
      <start>10</start>
      <end>12</end>
      <status>unmodified</status>
      <modifiedWord/>
      <trackRevisions>false</trackRevisions>
    </reviewItem>
    <reviewItem>
      <errorID>6d5541d0-3578-455e-ae3e-2b841ea9fa9a</errorID>
      <errorWord>双碳</errorWord>
      <group>L1_Political</group>
      <groupName>政治性问题</groupName>
      <ability>L2_Keyword</ability>
      <abilityName>固定表述</abilityName>
      <candidateList>
        <item>“双碳”</item>
      </candidateList>
      <explain>注意检查当前固定表述标点是否使用规范。</explain>
      <paraID>539525F9</paraID>
      <start>33</start>
      <end>35</end>
      <status>unmodified</status>
      <modifiedWord/>
      <trackRevisions>false</trackRevisions>
    </reviewItem>
    <reviewItem>
      <errorID>ab3a61eb-31c8-4440-9c5b-34373a431ffa</errorID>
      <errorWord>双碳</errorWord>
      <group>L1_Political</group>
      <groupName>政治性问题</groupName>
      <ability>L2_Keyword</ability>
      <abilityName>固定表述</abilityName>
      <candidateList>
        <item>“双碳”</item>
      </candidateList>
      <explain>注意检查当前固定表述标点是否使用规范。</explain>
      <paraID>2902017F</paraID>
      <start>50</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E21ED-9E5E-4B66-9900-71143333ED77}">
  <ds:schemaRefs/>
</ds:datastoreItem>
</file>

<file path=customXml/itemProps3.xml><?xml version="1.0" encoding="utf-8"?>
<ds:datastoreItem xmlns:ds="http://schemas.openxmlformats.org/officeDocument/2006/customXml" ds:itemID="{3b952740-3a5d-4981-ad82-2743940a27eb}">
  <ds:schemaRefs/>
</ds:datastoreItem>
</file>

<file path=docProps/app.xml><?xml version="1.0" encoding="utf-8"?>
<Properties xmlns="http://schemas.openxmlformats.org/officeDocument/2006/extended-properties" xmlns:vt="http://schemas.openxmlformats.org/officeDocument/2006/docPropsVTypes">
  <Template>Normal</Template>
  <Pages>94</Pages>
  <Words>11460</Words>
  <Characters>12229</Characters>
  <Lines>1218</Lines>
  <Paragraphs>669</Paragraphs>
  <TotalTime>194</TotalTime>
  <ScaleCrop>false</ScaleCrop>
  <LinksUpToDate>false</LinksUpToDate>
  <CharactersWithSpaces>12381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2025-09-15T16:17:00Z</dcterms:created>
  <dc:creator>Melon D</dc:creator>
  <cp:lastModifiedBy>C T 。</cp:lastModifiedBy>
  <cp:lastPrinted>2025-09-15T15:55:00Z</cp:lastPrinted>
  <dcterms:modified xsi:type="dcterms:W3CDTF">2026-02-03T02:38:28Z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98BABA1D0AE0497DBE82FB8609D39912_13</vt:lpwstr>
  </property>
  <property fmtid="{D5CDD505-2E9C-101B-9397-08002B2CF9AE}" pid="4" name="KSOTemplateDocerSaveRecord">
    <vt:lpwstr>eyJoZGlkIjoiMGI5YzVkZjMwMDE1NWE2ODA0ODQ0MzFlMzUxMWI3MmMiLCJ1c2VySWQiOiIxMDY1MDk2NzA4In0=</vt:lpwstr>
  </property>
</Properties>
</file>