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常州市新北区春江街道办事处</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部门预算公开</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部门预算表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春江街道党工委、春江街道办事处负责贯彻落实党的路线、方针、政策和上级党委政府的决策部署，在履行职责过程中坚持和加强党对一切工作的集中统一领导。主要职责是：</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（一）宣传贯彻落实党的路线方针政策、法律法规及上级机关的决定、命令，研究决定本行政区域内政治、经济、文化、社会、生态文明等领域事业发展的重大问题。</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加强党对基层工作的领导和党的基层政权建设，巩固党的执政基础。推进行政区域内社区、机关、“两新”组织等各领域党建工作，贯彻党的统战、民族、宗教、侨台等政策方针，指导群团和人民武装工作，推进精神文明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（三）按照滨开区国民经济和社会发展总体规划，负责组织实施本行政区域年度实施计划，促进产业结构调整和转型升级，做好征地拆迁、环境保护、安全生产和统计等工作。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（四）按照滨开区区域城乡总体规划，负责组织实施本行政区域各项专业规划，组织基础设施、公共服务设施和各项公益事业建设，改善群众生活环境。</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统筹协调社会事务，负责本行政区域内的教育、文化、体育、民政、残联、红十字会、卫生健康、退役军人、人力资源和社会保障、行政审批服务等工作，积极构建公共服务均等化体系，促进社会事业持续发展。</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（六）推进基层民主法治建设和司法行政工作，指导居民委员会工作，组织居民和单位参与社区建设和管理；加强社会治安综合治理，加强应急管理工作，强化信访和矛盾纠纷调解工作，维护社会和谐稳定。</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（七）建立完善基层治理体系，发挥审批服务综合执法一体化平台治理作用，统筹协调行政区域内派驻机构和派驻人员，依法开展综合执法，调节和处理好各种利益矛盾和纠纷。</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（八）完成法律、法规和规章规定的其他事项以及区委、区政府和滨开区党工委、管委会交办的其他工作。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u w:color="auto"/>
        </w:rPr>
        <w:t>本部门无内设机构。本部门无下属单位。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u w:color="auto"/>
        </w:rPr>
        <w:t>1</w:t>
      </w:r>
      <w:r>
        <w:rPr>
          <w:rFonts w:hint="eastAsia" w:ascii="仿宋" w:hAnsi="仿宋" w:eastAsia="仿宋" w:cs="仿宋"/>
        </w:rPr>
        <w:t>家，具体包括：</w:t>
      </w:r>
      <w:r>
        <w:rPr>
          <w:rFonts w:ascii="仿宋" w:hAnsi="仿宋" w:eastAsia="仿宋" w:cs="仿宋"/>
          <w:u w:color="auto"/>
        </w:rPr>
        <w:t>常州市新北区春江街道办事处（本级）。</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部门主要工作任务及目标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2026年是“十五五”规划的开局之年，也是春江街道从工业配套区向城市功能区转型的起步之年，做好今年工作意义重大、责任艰巨。2026年办事处总体工作要求是：坚持以习近平新时代中国特色社会主义思想为指导，深入学习贯彻党的二十大及历次全会和习近平总书记对江苏工作重要讲话精神，全面落实省市区委各项决策部署，紧紧围绕“促转型、清存量、惠民生、强队伍”主线，奋力打造充满活力的服务新生态，推动经济社会发展再上新台阶，确保“十五五”实现良好开局。</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常州市新北区春江街道办事处</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常州市新北区春江街道办事处</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3,789.69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1,617.79</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445.02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80.00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352.00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923.00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371.88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3,789.69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3,789.69</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3,789.69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3,789.69</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常州市新北区春江街道办事处</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3,789.69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3,789.69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3,789.69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常州市新北区春江街道办事处</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3,789.69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3,789.69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3,789.69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003001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常州市新北区春江街道办事处（本级）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3,789.69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3,789.69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3,789.69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常州市新北区春江街道办事处</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3,789.69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1,678.23</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2,111.46</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1,617.79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667.39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932.90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667.39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932.90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932.90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667.39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党委办公厅（室）及相关机构事务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445.02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169.07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75.01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75.01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94.06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94.06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农村综合改革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2130705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对村民委员会和村党支部的补助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常州市新北区春江街道办事处</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3,789.69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3,789.69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3,789.69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1,617.79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445.02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352.00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923.00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371.88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3,789.69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3,789.69</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常州市新北区春江街道办事处</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3,789.69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1,678.23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1,627.83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50.40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2,111.46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1,617.79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950.40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50.40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667.39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932.90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882.50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50.40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667.39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932.90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932.90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882.50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50.40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667.39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667.39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党委办公厅（室）及相关机构事务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445.02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275.95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275.95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169.07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275.95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275.95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75.01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75.01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94.06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94.06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农村综合改革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2130705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对村民委员会和村党支部的补助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常州市新北区春江街道办事处</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1,678.23</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1,627.83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1,547.70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1,547.70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常州市新北区春江街道办事处</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3,789.69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1,678.23</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1,627.83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50.40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2,111.46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1,617.79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50.40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667.39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932.90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882.50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50.40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667.39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932.90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932.90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882.50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50.40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667.39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667.39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党委办公厅（室）及相关机构事务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445.02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169.07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75.01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75.01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94.06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94.06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农村综合改革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2130705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对村民委员会和村党支部的补助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常州市新北区春江街道办事处</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1,678.23</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1,627.83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1,547.70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1,547.70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常州市新北区春江街道办事处</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14.85</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7.65</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bl>
    <w:p>
      <w:pPr>
        <w:widowControl w:val="0"/>
        <w:suppressAutoHyphens/>
        <w:bidi w:val="0"/>
        <w:spacing w:before="0" w:after="0"/>
        <w:ind w:left="227" w:right="0" w:firstLine="220"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常州市新北区春江街道办事处</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部门无政府性基金预算，也没有使用政府性基金安排的支出，故本表无数据。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常州市新北区春江街道办事处</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pPr>
        <w:numPr>
          <w:ilvl w:val="0"/>
          <w:numId w:val="0"/>
        </w:numPr>
        <w:spacing w:before="25" w:after="0"/>
        <w:ind w:firstLine="441" w:firstLineChars="200"/>
        <w:rPr>
          <w:rFonts w:hint="default" w:ascii="仿宋" w:hAnsi="仿宋" w:eastAsia="仿宋" w:cs="仿宋"/>
          <w:b/>
          <w:bCs/>
          <w:sz w:val="22"/>
          <w:szCs w:val="22"/>
          <w:lang w:val="en-US" w:eastAsia="zh-CN"/>
        </w:rPr>
      </w:pPr>
      <w:r>
        <w:rPr>
          <w:rFonts w:ascii="仿宋" w:hAnsi="仿宋" w:eastAsia="仿宋" w:cs="仿宋"/>
          <w:b/>
          <w:sz w:val="22"/>
          <w:u w:color="auto"/>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常州市新北区春江街道办事处</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50.40</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常州市新北区春江街道办事处</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部门无政府采购支出，故本表无数据。</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常州市新北区春江街道办事处2026年度收入、支出预算总计3,789.69万元，与上年相比收、支预算总计各增加1,518.5万元，增长66.86%。其中：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（一）收入预算总计3,789.69万元。包括：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1．本年收入合计3,789.69万元。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（1）一般公共预算拨款收入3,789.69万元，与上年相比增加1,518.5万元，增长66.86%。主要原因是村干部、社区工作人员的人员经费、政府工作人员伙食费等预算安排支出渠道调整，增加百馨苑房屋租金。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（二）支出预算总计3,789.69万元。包括：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1．本年支出合计3,789.69万元。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（1）一般公共服务支出（类）支出1,617.79万元，主要用于党委、政府人员的工资福利及政府综合经费支出。与上年相比增加151.47万元，增长10.33%。主要原因是增加百馨苑房屋租金，工作人员餐标提高1元/人。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社会保障和就业支出（类）支出445.02万元，主要用于职业年金、养老保险、工会经费、遗属补贴及各类慰问支出。与上年相比增加150.43万元，增长51.06%。主要原因是养老保险基数上调，工会经费、遗属补贴及各类慰问等预算安排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（3）卫生健康支出（类）支出80万元，主要用于医保支出。与上年相比增加5万元，增长6.67%。主要原因是全民事业人员人数增加。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（4）城乡社区支出（类）支出352万元，主要用于长效管</w:t>
      </w:r>
      <w:bookmarkStart w:id="0" w:name="_GoBack"/>
      <w:bookmarkEnd w:id="0"/>
      <w:r>
        <w:rPr>
          <w:rFonts w:ascii="仿宋" w:hAnsi="仿宋" w:eastAsia="仿宋" w:cs="仿宋"/>
          <w:u w:color="auto"/>
        </w:rPr>
        <w:t>理、安全环保、民生保障、社会事业、农村工作等方面支出。与上年相比增加352万元（去年预算数为0万元，无法计算增减比率）。主要原因是增加机动经费，用于长效管理、安全环保、民生保障、社会事业、农村工作等方面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农林水支出（类）支出923万元，主要用于村干部、社区工作人员工资福利支出。与上年相比增加923万元（去年预算数为0万元，无法计算增减比率）。主要原因是村干部、社区工作人员工资福利预算安排由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（6）住房保障支出（类）支出371.88万元，主要用于住房公积金的支出。与上年相比减少63.4万元，减少14.57%。主要原因是在职公务员人数减少。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常州市新北区春江街道办事处2026年收入预算合计3,789.69万元，包括本年收入3,789.69万元，上年结转结余0万元。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本年一般公共预算收入3,789.69万元，占100%；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常州市新北区春江街道办事处2026年支出预算合计3,789.69万元，其中：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基本支出1,678.23万元，占44.28%；</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项目支出2,111.46万元，占55.72%；</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办事处2026年度财政拨款收、支总预算3,789.69万元。与上年相比，财政拨款收、支总计各增加1,518.5万元，增长66.86%。主要原因是村干部、社区工作人员的人员经费、政府工作人员伙食费等预算安排支出渠道调整，增加百馨苑房屋租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办事处2026年财政拨款预算支出3,789.69万元，占本年支出合计的100%。与上年相比，财政拨款支出增加1,518.5万元，增长66.86%。主要原因是村干部、社区工作人员的人员经费、政府工作人员伙食费等预算安排支出渠道调整，增加百馨苑房屋租金，财政拨款支出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（一）一般公共服务支出（类）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政府办公厅（室）及相关机构事务（款）行政运行（项）支出932.9万元，与上年相比增加58.35万元，增长6.67%。主要原因是村干部、社区工作人员的人员经费等预算安排支出渠道调整，增加百馨苑房屋租金，财政拨款支出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2.政府办公厅（室）及相关机构事务（款）一般行政管理事务（项）支出667.39万元，与上年相比增加357.89万元，增长115.63%。主要原因是政府工作人员伙食费预算安排支出渠道调整。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3.党委办公厅（室）及相关机构事务（款）行政运行（项）支出17.5万元，与上年相比减少264.77万元，减少93.8%。主要原因是调整至一般行政管理事务科目支出。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（二）社会保障和就业支出（类）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1.行政事业单位养老支出（款）机关事业单位基本养老保险缴费支出（项）支出175.95万元，与上年相比减少18.64万元，减少9.58%。主要原因是在职公务员人数减少。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2.行政事业单位养老支出（款）机关事业单位职业年金缴费支出（项）支出100万元，与上年预算数相同。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其他行政事业单位养老支出（项）支出75.01万元，与上年相比增加75.01万元（去年预算数为0万元，无法计算增减比率）。主要原因是遗属补贴及其他各类人员慰问预算安排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4.其他社会保障和就业支出（款）其他社会保障和就业支出（项）支出94.06万元，与上年相比增加94.06万元（去年预算数为0万元，无法计算增减比率）。主要原因是工会经费预算安排支出渠道调整。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（三）卫生健康支出（类）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1.行政事业单位医疗（款）行政单位医疗（项）支出35万元，与上年相比减少5万元，减少12.5%。主要原因是在职公务员人数减少。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2.行政事业单位医疗（款）事业单位医疗（项）支出45万元，与上年相比增加10万元，增长28.57%。主要原因是在职事业人员人数增加。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（四）城乡社区支出（类）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城乡社区管理事务（款）其他城乡社区管理事务支出（项）支出352万元，与上年相比增加352万元（去年预算数为0万元，无法计算增减比率）。主要原因是增加机动经费、社会化用工综合管理专项经费。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（五）农林水支出（类）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农村综合改革（款）对村民委员会和村党支部的补助（项）支出923万元，与上年相比增加923万元（去年预算数为0万元，无法计算增减比率）。主要原因是村干部、社区工作人员的人员经费预算安排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（六）住房保障支出（类）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1.住房改革支出（款）住房公积金（项）支出291.75万元，与上年相比减少68.25万元，减少18.96%。主要原因是在职公务员人数减少。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2.住房改革支出（款）提租补贴（项）支出80.13万元，与上年相比增加4.85万元，增长6.44%。主要原因是退休人员人数增加。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常州市新北区春江街道办事处2026年度财政拨款基本支出预算1,678.23万元，其中：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（一）人员经费1,627.83万元。主要包括：基本工资、津贴补贴、奖金、机关事业单位基本养老保险缴费、职业年金缴费、职工基本医疗保险缴费、住房公积金、退休费。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（二）公用经费50.4万元。主要包括：办公费。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办事处2026年一般公共预算财政拨款支出预算3,789.69万元，与上年相比增加1,518.5万元，增长66.86%。主要原因是政府工作人员伙食费、社区工作人员人员经费等相关运转经费，按规范调整至一体化系统相关功能科目列支，增加机动经费、社会化用工综合管理专项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常州市新北区春江街道办事处2026年度一般公共预算财政拨款基本支出预算1,678.23万元，其中：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（一）人员经费1,627.83万元。主要包括：基本工资、津贴补贴、奖金、机关事业单位基本养老保险缴费、职业年金缴费、职工基本医疗保险缴费、住房公积金、退休费。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（二）公用经费50.4万元。主要包括：办公费。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办事处2026年度一般公共预算拨款安排的“三公”经费支出预算14.85万元，比上年预算减少15.95万元，变动原因严格落实过紧日子要求，从严控制公务接待、因公出国、公务用车购置及运行维护等一般性支出，取消非刚性支出，经费只减不增。其中，因公出国（境）费支出0万元，占“三公”经费的0%；公务用车购置及运行维护费支出7.2万元，占“三公”经费的48.48%；公务接待费支出7.65万元，占“三公”经费的51.52%。具体情况如下：</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1．因公出国（境）费预算支出0万元，比上年预算减少7.5万元，主要原因是本年度无因公出国（境）计划及相关工作安排，从严控制非必要出访。</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2．公务用车购置及运行维护费预算支出7.2万元。其中：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（2）公务用车运行维护费预算支出7.2万元，比上年预算减少0.8万元，主要原因是推行公车统筹调度、节能降耗，降低车辆运行维护费用，无新增购置或更新需求。</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3．公务接待费预算支出7.65万元，比上年预算减少7.65万元，主要原因是从严控制接待范围、标准和规模，有效压减相关支出。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常州市新北区春江街道办事处2026年度一般公共预算拨款安排的会议费预算支出0万元，比上年预算减少3.27万元，主要原因是精简各类会议、调研、交流活动，压减相关支出。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办事处2026年度一般公共预算拨款安排的培训费预算支出25万元，比上年预算增加5万元，主要原因是为提升干部履职能力，规范开展常态化业务培训和岗位练兵，培训内容及范围有所扩大，培训计划场次和人次相应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常州市新北区春江街道办事处2026年政府性基金支出预算支出0万元。与上年预算数相同。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常州市新北区春江街道办事处2026年国有资本经营预算支出0万元。与上年预算数相同。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2026年本部门一般公共预算机关运行经费预算支出50.4万元，与上年相比减少4.6万元，减少8.36%。主要原因是落实过紧日子要求，从严压减一般性支出，同时优化经费结构，严控日常公用开支。</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部门共有车辆2辆，其中，副部（省）级及以上领导用车0辆、主要负责人用车2辆、机要通信用车0辆、应急保障用车0辆、执法执勤用车0辆、特种专业技术用车0辆、离退休干部用车0辆，其他用车0辆；单价100万元（含）以上的设备0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部门整体支出纳入绩效目标管理，涉及财政性资金3,789.69万元；本部门共11个项目纳入绩效目标管理，涉及财政性资金合计2,111.46万元，占财政性资金(人员类和运转类中的公用经费项目支出除外)总额的比例为100%。</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八、一般公共服务支出(类)政府办公厅（室）及相关机构事务(款)行政运行(项)</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九、一般公共服务支出(类)政府办公厅（室）及相关机构事务(款)一般行政管理事务(项)</w:t>
      </w:r>
      <w:r>
        <w:rPr>
          <w:rFonts w:ascii="仿宋" w:hAnsi="仿宋" w:eastAsia="仿宋" w:cs="仿宋"/>
          <w:b/>
          <w:u w:color="auto"/>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十、一般公共服务支出(类)党委办公厅（室）及相关机构事务(款)行政运行(项)</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十二、社会保障和就业支出(类)行政事业单位养老支出(款)机关事业单位职业年金缴费支出(项)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十三、社会保障和就业支出(类)行政事业单位养老支出(款)其他行政事业单位养老支出(项)</w:t>
      </w:r>
      <w:r>
        <w:rPr>
          <w:rFonts w:ascii="仿宋" w:hAnsi="仿宋" w:eastAsia="仿宋" w:cs="仿宋"/>
          <w:b/>
          <w:u w:color="auto"/>
        </w:rPr>
        <w:t>：</w:t>
      </w:r>
      <w:r>
        <w:rPr>
          <w:rFonts w:hint="eastAsia" w:ascii="仿宋" w:hAnsi="仿宋" w:eastAsia="仿宋" w:cs="仿宋"/>
        </w:rPr>
        <w:t>反映除上述项目以外其他用于行政事业单位养老方面的支出。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十四、社会保障和就业支出(类)其他社会保障和就业支出(款)其他社会保障和就业支出(项)</w:t>
      </w:r>
      <w:r>
        <w:rPr>
          <w:rFonts w:ascii="仿宋" w:hAnsi="仿宋" w:eastAsia="仿宋" w:cs="仿宋"/>
          <w:b/>
          <w:u w:color="auto"/>
        </w:rPr>
        <w:t>：</w:t>
      </w:r>
      <w:r>
        <w:rPr>
          <w:rFonts w:hint="eastAsia" w:ascii="仿宋" w:hAnsi="仿宋" w:eastAsia="仿宋" w:cs="仿宋"/>
        </w:rPr>
        <w:t>反映除上述项目以外其他用于社会保障和就业方面的支出。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十五、卫生健康支出(类)行政事业单位医疗(款)行政单位医疗(项)</w:t>
      </w:r>
      <w:r>
        <w:rPr>
          <w:rFonts w:ascii="仿宋" w:hAnsi="仿宋" w:eastAsia="仿宋" w:cs="仿宋"/>
          <w:b/>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十六、卫生健康支出(类)行政事业单位医疗(款)事业单位医疗(项)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十七、城乡社区支出(类)城乡社区管理事务(款)其他城乡社区管理事务支出(项)</w:t>
      </w:r>
      <w:r>
        <w:rPr>
          <w:rFonts w:ascii="仿宋" w:hAnsi="仿宋" w:eastAsia="仿宋" w:cs="仿宋"/>
          <w:b/>
          <w:u w:color="auto"/>
        </w:rPr>
        <w:t>：</w:t>
      </w:r>
      <w:r>
        <w:rPr>
          <w:rFonts w:hint="eastAsia" w:ascii="仿宋" w:hAnsi="仿宋" w:eastAsia="仿宋" w:cs="仿宋"/>
        </w:rPr>
        <w:t>反映除上述项目以外其他用于城乡社区管理事务方面的支出。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十八、农林水支出(类)农村综合改革(款)对村民委员会和村党支部的补助(项)</w:t>
      </w:r>
      <w:r>
        <w:rPr>
          <w:rFonts w:ascii="仿宋" w:hAnsi="仿宋" w:eastAsia="仿宋" w:cs="仿宋"/>
          <w:b/>
          <w:u w:color="auto"/>
        </w:rPr>
        <w:t>：</w:t>
      </w:r>
      <w:r>
        <w:rPr>
          <w:rFonts w:hint="eastAsia" w:ascii="仿宋" w:hAnsi="仿宋" w:eastAsia="仿宋" w:cs="仿宋"/>
        </w:rPr>
        <w:t>反映各级财政对村民委员会和村党支部的补助支出，以及支持建立县级基本财力保障机制安排的村级组织运转奖补资金。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十九、住房保障支出(类)住房改革支出(款)住房公积金(项)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二十、住房保障支出(类)住房改革支出(款)提租补贴(项)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roman"/>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Liberation Sans">
    <w:panose1 w:val="020B0604020202020204"/>
    <w:charset w:val="86"/>
    <w:family w:val="roman"/>
    <w:pitch w:val="default"/>
    <w:sig w:usb0="A00002AF" w:usb1="500078FB" w:usb2="00000000" w:usb3="00000000" w:csb0="6000009F" w:csb1="DFD70000"/>
  </w:font>
  <w:font w:name="Liberation Mono">
    <w:panose1 w:val="02070409020205020404"/>
    <w:charset w:val="86"/>
    <w:family w:val="roman"/>
    <w:pitch w:val="default"/>
    <w:sig w:usb0="A00002AF" w:usb1="400078FB" w:usb2="00000000" w:usb3="00000000" w:csb0="6000009F" w:csb1="DFD70000"/>
  </w:font>
  <w:font w:name="新宋体">
    <w:altName w:val="方正书宋_GBK"/>
    <w:panose1 w:val="02010609030101010101"/>
    <w:charset w:val="86"/>
    <w:family w:val="auto"/>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常州市新北区春江街道办事处</w:t>
    </w:r>
    <w:r>
      <w:rPr>
        <w:u w:color="auto"/>
      </w:rP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 w:val="FCEB67F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Office_11.8.2.12356_F1E327BC-269C-435d-A152-05C5408002CA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2021-04-16T11:22:00Z</dcterms:created>
  <dc:creator>陈长军(本处室套红)</dc:creator>
  <cp:lastModifiedBy>user</cp:lastModifiedBy>
  <dcterms:modified xsi:type="dcterms:W3CDTF">2026-03-30T09:44:31Z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2052-11.8.2.12356</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