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0FE1302">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hint="eastAsia" w:ascii="宋体" w:hAnsi="宋体" w:eastAsia="宋体" w:cs="宋体"/>
          <w:b/>
          <w:bCs/>
          <w:sz w:val="44"/>
          <w:szCs w:val="44"/>
        </w:rPr>
      </w:pPr>
      <w:r>
        <w:rPr>
          <w:rFonts w:hint="eastAsia" w:ascii="方正小标宋简体" w:hAnsi="方正小标宋简体" w:eastAsia="方正小标宋简体" w:cs="方正小标宋简体"/>
          <w:b w:val="0"/>
          <w:bCs w:val="0"/>
          <w:sz w:val="44"/>
          <w:szCs w:val="44"/>
          <w:lang w:eastAsia="zh-CN"/>
        </w:rPr>
        <w:t>新北区教育局关于</w:t>
      </w:r>
      <w:r>
        <w:rPr>
          <w:rFonts w:hint="eastAsia" w:ascii="方正小标宋简体" w:hAnsi="方正小标宋简体" w:eastAsia="方正小标宋简体" w:cs="方正小标宋简体"/>
          <w:b w:val="0"/>
          <w:bCs w:val="0"/>
          <w:sz w:val="44"/>
          <w:szCs w:val="44"/>
        </w:rPr>
        <w:t>遴选第三方机构参与学校课后服务</w:t>
      </w:r>
      <w:r>
        <w:rPr>
          <w:rFonts w:hint="eastAsia" w:ascii="方正小标宋简体" w:hAnsi="方正小标宋简体" w:eastAsia="方正小标宋简体" w:cs="方正小标宋简体"/>
          <w:b w:val="0"/>
          <w:bCs w:val="0"/>
          <w:sz w:val="44"/>
          <w:szCs w:val="44"/>
          <w:lang w:eastAsia="zh-CN"/>
        </w:rPr>
        <w:t>的公</w:t>
      </w:r>
      <w:r>
        <w:rPr>
          <w:rFonts w:hint="eastAsia" w:ascii="方正小标宋简体" w:hAnsi="方正小标宋简体" w:eastAsia="方正小标宋简体" w:cs="方正小标宋简体"/>
          <w:b w:val="0"/>
          <w:bCs w:val="0"/>
          <w:sz w:val="44"/>
          <w:szCs w:val="44"/>
        </w:rPr>
        <w:t>告</w:t>
      </w:r>
    </w:p>
    <w:p w14:paraId="368207B7">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hint="eastAsia" w:ascii="仿宋_GB2312" w:eastAsia="仿宋_GB2312"/>
          <w:sz w:val="32"/>
          <w:szCs w:val="32"/>
        </w:rPr>
      </w:pPr>
    </w:p>
    <w:p w14:paraId="61522EFE">
      <w:pPr>
        <w:keepNext w:val="0"/>
        <w:keepLines w:val="0"/>
        <w:pageBreakBefore w:val="0"/>
        <w:widowControl w:val="0"/>
        <w:kinsoku/>
        <w:wordWrap/>
        <w:overflowPunct/>
        <w:topLinePunct w:val="0"/>
        <w:autoSpaceDE/>
        <w:autoSpaceDN/>
        <w:bidi w:val="0"/>
        <w:adjustRightInd w:val="0"/>
        <w:snapToGrid w:val="0"/>
        <w:spacing w:line="560" w:lineRule="exact"/>
        <w:ind w:firstLine="640"/>
        <w:jc w:val="lef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为进一步</w:t>
      </w:r>
      <w:r>
        <w:rPr>
          <w:rFonts w:hint="eastAsia" w:ascii="仿宋_GB2312" w:hAnsi="仿宋_GB2312" w:eastAsia="仿宋_GB2312" w:cs="仿宋_GB2312"/>
          <w:sz w:val="32"/>
          <w:szCs w:val="32"/>
        </w:rPr>
        <w:t>丰富学校课后服务内容，拓宽课后服务渠道，满足学生发展兴趣特长需要，</w:t>
      </w:r>
      <w:r>
        <w:rPr>
          <w:rFonts w:hint="eastAsia" w:ascii="仿宋_GB2312" w:hAnsi="仿宋_GB2312" w:eastAsia="仿宋_GB2312" w:cs="仿宋_GB2312"/>
          <w:sz w:val="32"/>
          <w:szCs w:val="32"/>
          <w:lang w:eastAsia="zh-CN"/>
        </w:rPr>
        <w:t>根据《常州市教育局等六部门常关于规范第三方机构参与义务教育学校课后服务工作的意见》要求，现决定开展第三方机构参与学校课后服务遴选工作，具体公告如下：</w:t>
      </w:r>
    </w:p>
    <w:p w14:paraId="22214F9E">
      <w:pPr>
        <w:keepNext w:val="0"/>
        <w:keepLines w:val="0"/>
        <w:pageBreakBefore w:val="0"/>
        <w:widowControl w:val="0"/>
        <w:kinsoku/>
        <w:wordWrap/>
        <w:overflowPunct/>
        <w:topLinePunct w:val="0"/>
        <w:autoSpaceDE/>
        <w:autoSpaceDN/>
        <w:bidi w:val="0"/>
        <w:adjustRightInd w:val="0"/>
        <w:snapToGrid w:val="0"/>
        <w:spacing w:line="560" w:lineRule="exact"/>
        <w:ind w:firstLine="640"/>
        <w:jc w:val="left"/>
        <w:textAlignment w:val="auto"/>
        <w:rPr>
          <w:rFonts w:hint="eastAsia" w:ascii="黑体" w:hAnsi="黑体" w:eastAsia="黑体" w:cs="黑体"/>
          <w:sz w:val="32"/>
          <w:szCs w:val="32"/>
        </w:rPr>
      </w:pPr>
      <w:r>
        <w:rPr>
          <w:rFonts w:hint="eastAsia" w:ascii="黑体" w:hAnsi="黑体" w:eastAsia="黑体" w:cs="黑体"/>
          <w:sz w:val="32"/>
          <w:szCs w:val="32"/>
          <w:lang w:eastAsia="zh-CN"/>
        </w:rPr>
        <w:t>一、</w:t>
      </w:r>
      <w:r>
        <w:rPr>
          <w:rFonts w:hint="eastAsia" w:ascii="黑体" w:hAnsi="黑体" w:eastAsia="黑体" w:cs="黑体"/>
          <w:sz w:val="32"/>
          <w:szCs w:val="32"/>
        </w:rPr>
        <w:t>第三方机构类型</w:t>
      </w:r>
    </w:p>
    <w:p w14:paraId="25A9B73F">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参与学校课后服务的第三方机构</w:t>
      </w:r>
      <w:r>
        <w:rPr>
          <w:rFonts w:hint="eastAsia" w:ascii="仿宋_GB2312" w:hAnsi="仿宋_GB2312" w:eastAsia="仿宋_GB2312" w:cs="仿宋_GB2312"/>
          <w:sz w:val="32"/>
          <w:szCs w:val="32"/>
        </w:rPr>
        <w:t>主要</w:t>
      </w:r>
      <w:r>
        <w:rPr>
          <w:rFonts w:hint="eastAsia" w:ascii="仿宋_GB2312" w:hAnsi="仿宋_GB2312" w:eastAsia="仿宋_GB2312" w:cs="仿宋_GB2312"/>
          <w:sz w:val="32"/>
          <w:szCs w:val="32"/>
          <w:lang w:eastAsia="zh-CN"/>
        </w:rPr>
        <w:t>分为</w:t>
      </w:r>
      <w:r>
        <w:rPr>
          <w:rFonts w:hint="eastAsia" w:ascii="仿宋_GB2312" w:hAnsi="仿宋_GB2312" w:eastAsia="仿宋_GB2312" w:cs="仿宋_GB2312"/>
          <w:sz w:val="32"/>
          <w:szCs w:val="32"/>
        </w:rPr>
        <w:t>三类：一是由政府部门参与举办，为青少年提供公共服务的教育机构，如青少年活动中心、妇女儿童中心、社区教育机构、高等院校等；二是经县（市、区）级行业主管部门审批并列入市科技类、文化艺术类、体育类非学科类校外培训“白名单”的机构（查询网址：https://jyjyw.changzhou.gov.cn/pxjgxt/）；三是县（市、区）级及以上教育行政部门认可的其他机构，如非遗传承人工作室、非营利性协会组织等。</w:t>
      </w:r>
    </w:p>
    <w:p w14:paraId="0B68E9C2">
      <w:pPr>
        <w:keepNext w:val="0"/>
        <w:keepLines w:val="0"/>
        <w:pageBreakBefore w:val="0"/>
        <w:widowControl w:val="0"/>
        <w:kinsoku/>
        <w:wordWrap/>
        <w:overflowPunct/>
        <w:topLinePunct w:val="0"/>
        <w:autoSpaceDE/>
        <w:autoSpaceDN/>
        <w:bidi w:val="0"/>
        <w:adjustRightInd w:val="0"/>
        <w:snapToGrid w:val="0"/>
        <w:spacing w:line="560" w:lineRule="exact"/>
        <w:ind w:firstLine="640"/>
        <w:jc w:val="left"/>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二、报名时间</w:t>
      </w:r>
    </w:p>
    <w:p w14:paraId="0293C972">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即日起至2026年3月26日</w:t>
      </w:r>
    </w:p>
    <w:p w14:paraId="6CB4EBEC">
      <w:pPr>
        <w:keepNext w:val="0"/>
        <w:keepLines w:val="0"/>
        <w:pageBreakBefore w:val="0"/>
        <w:widowControl w:val="0"/>
        <w:kinsoku/>
        <w:wordWrap/>
        <w:overflowPunct/>
        <w:topLinePunct w:val="0"/>
        <w:autoSpaceDE/>
        <w:autoSpaceDN/>
        <w:bidi w:val="0"/>
        <w:adjustRightInd w:val="0"/>
        <w:snapToGrid w:val="0"/>
        <w:spacing w:line="560" w:lineRule="exact"/>
        <w:ind w:firstLine="640"/>
        <w:jc w:val="left"/>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三、报送方式</w:t>
      </w:r>
    </w:p>
    <w:p w14:paraId="38188171">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电子材料打包给报送至邮箱6344049@qq.com；纸质材料送至常州市新北区云河路69号（新北区教育局）1511办公室。</w:t>
      </w:r>
    </w:p>
    <w:p w14:paraId="6F62D0B9">
      <w:pPr>
        <w:keepNext w:val="0"/>
        <w:keepLines w:val="0"/>
        <w:pageBreakBefore w:val="0"/>
        <w:widowControl w:val="0"/>
        <w:kinsoku/>
        <w:wordWrap/>
        <w:overflowPunct/>
        <w:topLinePunct w:val="0"/>
        <w:autoSpaceDE/>
        <w:autoSpaceDN/>
        <w:bidi w:val="0"/>
        <w:adjustRightInd w:val="0"/>
        <w:snapToGrid w:val="0"/>
        <w:spacing w:line="560" w:lineRule="exact"/>
        <w:ind w:firstLine="640"/>
        <w:jc w:val="left"/>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四、准入条件</w:t>
      </w:r>
    </w:p>
    <w:p w14:paraId="0A9E378C">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市科技类、文化艺术类、体育类非学科类校外培训“白名单”的机构要严格遵守国家法律法规，无违法违规经营行为，信誉度高</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同时</w:t>
      </w:r>
      <w:r>
        <w:rPr>
          <w:rFonts w:hint="eastAsia" w:ascii="仿宋_GB2312" w:hAnsi="仿宋_GB2312" w:eastAsia="仿宋_GB2312" w:cs="仿宋_GB2312"/>
          <w:sz w:val="32"/>
          <w:szCs w:val="32"/>
          <w:lang w:eastAsia="zh-CN"/>
        </w:rPr>
        <w:t>提交下列资料</w:t>
      </w:r>
      <w:r>
        <w:rPr>
          <w:rFonts w:hint="eastAsia" w:ascii="仿宋_GB2312" w:hAnsi="仿宋_GB2312" w:eastAsia="仿宋_GB2312" w:cs="仿宋_GB2312"/>
          <w:sz w:val="32"/>
          <w:szCs w:val="32"/>
        </w:rPr>
        <w:t>：</w:t>
      </w:r>
    </w:p>
    <w:p w14:paraId="5399F478">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.营业执照（社会团体法人登记证书、民办非企业单位登记证书）；</w:t>
      </w:r>
    </w:p>
    <w:p w14:paraId="7EE8EA96">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.《办学许可证》或《审核意见书》等；</w:t>
      </w:r>
    </w:p>
    <w:p w14:paraId="3DD760DC">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.服务人员花名册及资质材料（</w:t>
      </w:r>
      <w:r>
        <w:rPr>
          <w:rFonts w:hint="eastAsia" w:ascii="仿宋_GB2312" w:hAnsi="仿宋_GB2312" w:eastAsia="仿宋_GB2312" w:cs="仿宋_GB2312"/>
          <w:sz w:val="32"/>
          <w:szCs w:val="32"/>
          <w:lang w:eastAsia="zh-CN"/>
        </w:rPr>
        <w:t>机构与服务人员的聘用合同和社保记录、</w:t>
      </w:r>
      <w:r>
        <w:rPr>
          <w:rFonts w:hint="eastAsia" w:ascii="仿宋_GB2312" w:hAnsi="仿宋_GB2312" w:eastAsia="仿宋_GB2312" w:cs="仿宋_GB2312"/>
          <w:sz w:val="32"/>
          <w:szCs w:val="32"/>
        </w:rPr>
        <w:t>资质证书、体检报告、无犯罪记录证明</w:t>
      </w:r>
      <w:r>
        <w:rPr>
          <w:rFonts w:hint="eastAsia" w:ascii="仿宋_GB2312" w:hAnsi="仿宋_GB2312" w:eastAsia="仿宋_GB2312" w:cs="仿宋_GB2312"/>
          <w:sz w:val="32"/>
          <w:szCs w:val="32"/>
          <w:lang w:eastAsia="zh-CN"/>
        </w:rPr>
        <w:t>等</w:t>
      </w:r>
      <w:r>
        <w:rPr>
          <w:rFonts w:hint="eastAsia" w:ascii="仿宋_GB2312" w:hAnsi="仿宋_GB2312" w:eastAsia="仿宋_GB2312" w:cs="仿宋_GB2312"/>
          <w:sz w:val="32"/>
          <w:szCs w:val="32"/>
        </w:rPr>
        <w:t>）；</w:t>
      </w:r>
    </w:p>
    <w:p w14:paraId="63EEB1EB">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sz w:val="32"/>
          <w:szCs w:val="32"/>
          <w:highlight w:val="yellow"/>
          <w:lang w:eastAsia="zh-CN"/>
        </w:rPr>
      </w:pP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.进校服务安全管理制度（含服务人员管理制度、考勤制度、学生管理制度、安全应急预案等）</w:t>
      </w:r>
      <w:r>
        <w:rPr>
          <w:rFonts w:hint="eastAsia" w:ascii="仿宋_GB2312" w:hAnsi="仿宋_GB2312" w:eastAsia="仿宋_GB2312" w:cs="仿宋_GB2312"/>
          <w:sz w:val="32"/>
          <w:szCs w:val="32"/>
          <w:lang w:eastAsia="zh-CN"/>
        </w:rPr>
        <w:t>，提供体育等有一定安全风险课程的机构要为未参保学生购买意外保险。</w:t>
      </w:r>
    </w:p>
    <w:p w14:paraId="2A1A245F">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.课程资源知识产权承诺书（附件1）；</w:t>
      </w:r>
    </w:p>
    <w:p w14:paraId="724A0FF0">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sz w:val="32"/>
          <w:szCs w:val="32"/>
          <w:highlight w:val="yellow"/>
        </w:rPr>
      </w:pP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t>.进校服务人员资质承诺书（附件2）</w:t>
      </w:r>
    </w:p>
    <w:p w14:paraId="5728B1F4">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由政府部门参与举办为青少年提供公共服务的教育机构</w:t>
      </w:r>
      <w:r>
        <w:rPr>
          <w:rFonts w:hint="eastAsia" w:ascii="仿宋_GB2312" w:hAnsi="仿宋_GB2312" w:eastAsia="仿宋_GB2312" w:cs="仿宋_GB2312"/>
          <w:sz w:val="32"/>
          <w:szCs w:val="32"/>
          <w:lang w:eastAsia="zh-CN"/>
        </w:rPr>
        <w:t>和</w:t>
      </w:r>
      <w:r>
        <w:rPr>
          <w:rFonts w:hint="eastAsia" w:ascii="仿宋_GB2312" w:hAnsi="仿宋_GB2312" w:eastAsia="仿宋_GB2312" w:cs="仿宋_GB2312"/>
          <w:sz w:val="32"/>
          <w:szCs w:val="32"/>
        </w:rPr>
        <w:t>县（市、区）级及以上教育行政部门认可的其他机构</w:t>
      </w:r>
      <w:r>
        <w:rPr>
          <w:rFonts w:hint="eastAsia" w:ascii="仿宋_GB2312" w:hAnsi="仿宋_GB2312" w:eastAsia="仿宋_GB2312" w:cs="仿宋_GB2312"/>
          <w:sz w:val="32"/>
          <w:szCs w:val="32"/>
          <w:lang w:eastAsia="zh-CN"/>
        </w:rPr>
        <w:t>参照上述要求提供。</w:t>
      </w:r>
    </w:p>
    <w:p w14:paraId="6319C1AC">
      <w:pPr>
        <w:keepNext w:val="0"/>
        <w:keepLines w:val="0"/>
        <w:pageBreakBefore w:val="0"/>
        <w:widowControl w:val="0"/>
        <w:kinsoku/>
        <w:wordWrap/>
        <w:overflowPunct/>
        <w:topLinePunct w:val="0"/>
        <w:autoSpaceDE/>
        <w:autoSpaceDN/>
        <w:bidi w:val="0"/>
        <w:adjustRightInd w:val="0"/>
        <w:snapToGrid w:val="0"/>
        <w:spacing w:line="560" w:lineRule="exact"/>
        <w:ind w:firstLine="640"/>
        <w:jc w:val="left"/>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五、服务项目</w:t>
      </w:r>
    </w:p>
    <w:p w14:paraId="29D1CDF1">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sz w:val="32"/>
          <w:szCs w:val="32"/>
          <w:highlight w:val="yellow"/>
        </w:rPr>
      </w:pPr>
      <w:r>
        <w:rPr>
          <w:rFonts w:hint="eastAsia" w:ascii="仿宋_GB2312" w:hAnsi="仿宋_GB2312" w:eastAsia="仿宋_GB2312" w:cs="仿宋_GB2312"/>
          <w:sz w:val="32"/>
          <w:szCs w:val="32"/>
        </w:rPr>
        <w:t>拟参与课后服务的非学科类校外培训机构要坚持中国共产党的领导，坚持社会主义办学方向，所设课程必须符合立德树人的育人导向，凸显社会主义核心价值观，以科技、劳技、艺术、体育等领域内容为主的非学科类课程。</w:t>
      </w:r>
    </w:p>
    <w:p w14:paraId="3D8888C7">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1.制定参与学校课后服务方案，阐明进校整体课程框架说明及分类课程实施方案（模板见附件3）</w:t>
      </w:r>
      <w:r>
        <w:rPr>
          <w:rFonts w:hint="eastAsia" w:ascii="仿宋_GB2312" w:hAnsi="仿宋_GB2312" w:eastAsia="仿宋_GB2312" w:cs="仿宋_GB2312"/>
          <w:sz w:val="32"/>
          <w:szCs w:val="32"/>
          <w:lang w:eastAsia="zh-CN"/>
        </w:rPr>
        <w:t>。</w:t>
      </w:r>
    </w:p>
    <w:p w14:paraId="1E86C13A">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2.每班每课时上课学生数</w:t>
      </w:r>
      <w:r>
        <w:rPr>
          <w:rFonts w:hint="eastAsia" w:ascii="仿宋_GB2312" w:hAnsi="仿宋_GB2312" w:eastAsia="仿宋_GB2312" w:cs="仿宋_GB2312"/>
          <w:sz w:val="32"/>
          <w:szCs w:val="32"/>
          <w:lang w:eastAsia="zh-CN"/>
        </w:rPr>
        <w:t>能</w:t>
      </w:r>
      <w:r>
        <w:rPr>
          <w:rFonts w:hint="eastAsia" w:ascii="仿宋_GB2312" w:hAnsi="仿宋_GB2312" w:eastAsia="仿宋_GB2312" w:cs="仿宋_GB2312"/>
          <w:sz w:val="32"/>
          <w:szCs w:val="32"/>
        </w:rPr>
        <w:t>根据各校学生发展需求和课程实施需要而定。</w:t>
      </w:r>
    </w:p>
    <w:p w14:paraId="2F471B0B">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课时计算标准为60分钟/课时，每门课程原则上容量不少于15课时/学期。服务人员和课程内容要与申报材料一致，且人员保持固定，原则上，每门课程每个班级每学期由同一位专业人员授课，如确需调整，须提前报学校审批</w:t>
      </w:r>
      <w:r>
        <w:rPr>
          <w:rFonts w:hint="eastAsia" w:ascii="仿宋_GB2312" w:hAnsi="仿宋_GB2312" w:eastAsia="仿宋_GB2312" w:cs="仿宋_GB2312"/>
          <w:sz w:val="32"/>
          <w:szCs w:val="32"/>
          <w:lang w:eastAsia="zh-CN"/>
        </w:rPr>
        <w:t>同意</w:t>
      </w:r>
      <w:r>
        <w:rPr>
          <w:rFonts w:hint="eastAsia" w:ascii="仿宋_GB2312" w:hAnsi="仿宋_GB2312" w:eastAsia="仿宋_GB2312" w:cs="仿宋_GB2312"/>
          <w:sz w:val="32"/>
          <w:szCs w:val="32"/>
        </w:rPr>
        <w:t>。</w:t>
      </w:r>
    </w:p>
    <w:p w14:paraId="2F673619">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4</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课程所涉及的学习材料、音视频资料、教辅资料与装备教具应符合国家相关标准，不得使用境外教材（含境外原版、境内影印和境内翻译），课程应为原创或具有独立知识产权的作品，如引用他人成果，应事先征得相关著作权人的同意，研发单位需提交课程资源知识产权承诺书。</w:t>
      </w:r>
    </w:p>
    <w:p w14:paraId="43B3C360">
      <w:pPr>
        <w:keepNext w:val="0"/>
        <w:keepLines w:val="0"/>
        <w:pageBreakBefore w:val="0"/>
        <w:widowControl w:val="0"/>
        <w:kinsoku/>
        <w:wordWrap/>
        <w:overflowPunct/>
        <w:topLinePunct w:val="0"/>
        <w:autoSpaceDE/>
        <w:autoSpaceDN/>
        <w:bidi w:val="0"/>
        <w:adjustRightInd w:val="0"/>
        <w:snapToGrid w:val="0"/>
        <w:spacing w:line="560" w:lineRule="exact"/>
        <w:ind w:firstLine="640"/>
        <w:jc w:val="left"/>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六、引进费用标准上限</w:t>
      </w:r>
    </w:p>
    <w:p w14:paraId="453FB2F9">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参与学校课后服务的机构要</w:t>
      </w:r>
      <w:r>
        <w:rPr>
          <w:rFonts w:hint="eastAsia" w:ascii="仿宋_GB2312" w:hAnsi="仿宋_GB2312" w:eastAsia="仿宋_GB2312" w:cs="仿宋_GB2312"/>
          <w:sz w:val="32"/>
          <w:szCs w:val="32"/>
        </w:rPr>
        <w:t>坚持公益普惠原则，兼顾城乡差距、排班情况（大班、中班、小班）、课程级别</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制定合理的收费方案</w:t>
      </w:r>
      <w:r>
        <w:rPr>
          <w:rFonts w:hint="eastAsia" w:ascii="仿宋_GB2312" w:hAnsi="仿宋_GB2312" w:eastAsia="仿宋_GB2312" w:cs="仿宋_GB2312"/>
          <w:sz w:val="32"/>
          <w:szCs w:val="32"/>
          <w:lang w:eastAsia="zh-CN"/>
        </w:rPr>
        <w:t>（原则上收费标准不得超过</w:t>
      </w:r>
      <w:r>
        <w:rPr>
          <w:rFonts w:hint="eastAsia" w:ascii="仿宋_GB2312" w:hAnsi="仿宋_GB2312" w:eastAsia="仿宋_GB2312" w:cs="仿宋_GB2312"/>
          <w:sz w:val="32"/>
          <w:szCs w:val="32"/>
          <w:lang w:val="en-US" w:eastAsia="zh-CN"/>
        </w:rPr>
        <w:t>少年宫同一课程体系收费标准，不得超过</w:t>
      </w:r>
      <w:r>
        <w:rPr>
          <w:rFonts w:hint="eastAsia" w:ascii="仿宋_GB2312" w:hAnsi="仿宋_GB2312" w:eastAsia="仿宋_GB2312" w:cs="仿宋_GB2312"/>
          <w:sz w:val="32"/>
          <w:szCs w:val="32"/>
          <w:lang w:eastAsia="zh-CN"/>
        </w:rPr>
        <w:t>本机构校外招收收费的</w:t>
      </w:r>
      <w:r>
        <w:rPr>
          <w:rFonts w:hint="eastAsia" w:ascii="仿宋_GB2312" w:hAnsi="仿宋_GB2312" w:eastAsia="仿宋_GB2312" w:cs="仿宋_GB2312"/>
          <w:sz w:val="32"/>
          <w:szCs w:val="32"/>
          <w:lang w:val="en-US" w:eastAsia="zh-CN"/>
        </w:rPr>
        <w:t>80%，且同一课程在新北区各校收费标准应相同</w:t>
      </w:r>
      <w:r>
        <w:rPr>
          <w:rFonts w:hint="eastAsia" w:ascii="仿宋_GB2312" w:hAnsi="仿宋_GB2312" w:eastAsia="仿宋_GB2312" w:cs="仿宋_GB2312"/>
          <w:sz w:val="32"/>
          <w:szCs w:val="32"/>
          <w:lang w:eastAsia="zh-CN"/>
        </w:rPr>
        <w:t>）。</w:t>
      </w:r>
    </w:p>
    <w:p w14:paraId="20AED4BC">
      <w:pPr>
        <w:keepNext w:val="0"/>
        <w:keepLines w:val="0"/>
        <w:pageBreakBefore w:val="0"/>
        <w:widowControl w:val="0"/>
        <w:kinsoku/>
        <w:wordWrap/>
        <w:overflowPunct/>
        <w:topLinePunct w:val="0"/>
        <w:autoSpaceDE/>
        <w:autoSpaceDN/>
        <w:bidi w:val="0"/>
        <w:adjustRightInd w:val="0"/>
        <w:snapToGrid w:val="0"/>
        <w:spacing w:line="560" w:lineRule="exact"/>
        <w:ind w:firstLine="640"/>
        <w:jc w:val="left"/>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七、遴选程序</w:t>
      </w:r>
    </w:p>
    <w:p w14:paraId="5C87F11F">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遴选过程分为区级遴选和学校选用，基本程序如下：</w:t>
      </w:r>
    </w:p>
    <w:p w14:paraId="515B3928">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（一）区域遴选基本程序</w:t>
      </w:r>
    </w:p>
    <w:p w14:paraId="73DCCF94">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1.发布遴选通告。在了解学校需求的基础上，属地教育行政部门通过竞争性方式，向社会发布遴选第三方机构参与学校课后服务通告。</w:t>
      </w:r>
    </w:p>
    <w:p w14:paraId="031C9C8F">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2.机构自主申报。根据遴选通告要求，符合资质的第三方机构向教育行政部门自主申报</w:t>
      </w:r>
      <w:r>
        <w:rPr>
          <w:rFonts w:hint="eastAsia" w:ascii="仿宋_GB2312" w:hAnsi="仿宋_GB2312" w:eastAsia="仿宋_GB2312" w:cs="仿宋_GB2312"/>
          <w:sz w:val="32"/>
          <w:szCs w:val="32"/>
          <w:lang w:eastAsia="zh-CN"/>
        </w:rPr>
        <w:t>（申报表见附件</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，同时提供同意设立审核意见书、营业执照（或民办非企业单位登记证书)、教师资质、课程资源、费用标准、材料清单、设施设备、财务报告等佐证材料。</w:t>
      </w:r>
    </w:p>
    <w:p w14:paraId="39F647E4">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组织专家评审。教育行政部门会同科技、文旅、体育等部门，组织相关专家（包括教研人员、学科专家、行业专家等），对第三方机构提供的材料进行分类评审，必要时可组织现场评审，择优选定拟入围的第三方机构名单、服务项目和引进费用标准。评审过程中要把引进费用标准作为一项重要考核指标，要明显低于第三方机构在校外提供同质培训服务的收费标准。</w:t>
      </w:r>
    </w:p>
    <w:p w14:paraId="068B4EF3">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4.公示遴选结果。评审结果由教育行政部门通过官方网站、微信公众号等方式，将第三方机构名单、服务项目和引进费用标准向社会公示，接受社会监督。</w:t>
      </w:r>
    </w:p>
    <w:p w14:paraId="69ED472E">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5.纳入备选管理。经公示无异议的第三方机构，纳入当地第三方机构参与课后服务备选库，形成机构名单、服务项目和引进费用标准，向社会和学校公开，提供给学校和学生家长选择。</w:t>
      </w:r>
    </w:p>
    <w:p w14:paraId="7B839830">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（二）学校选用基本程序</w:t>
      </w:r>
    </w:p>
    <w:p w14:paraId="7070CFFD">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学校组织遴选。学校根据《关于全面提升中小学课后服务水平的指导意见》（常教基〔2021〕23号）的规定，结合家长意愿、学生需求与学校实际，按照一定流程和方式，从本区域已公布的第三方机构备选库中遴选机构,遴选结果经学校集体研究后向家长公布。</w:t>
      </w:r>
    </w:p>
    <w:p w14:paraId="420286AC">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2.签订服务合同。学校必须与选用的第三方机构签订课后服务合同，合同期限最长不超过一年；对师生、家长满意度高的服务项目，经学校综合评估后可续签1次合同；</w:t>
      </w:r>
      <w:bookmarkStart w:id="0" w:name="_GoBack"/>
      <w:bookmarkEnd w:id="0"/>
      <w:r>
        <w:rPr>
          <w:rFonts w:hint="eastAsia" w:ascii="仿宋_GB2312" w:hAnsi="仿宋_GB2312" w:eastAsia="仿宋_GB2312" w:cs="仿宋_GB2312"/>
          <w:sz w:val="32"/>
          <w:szCs w:val="32"/>
        </w:rPr>
        <w:t>合同期满后学校须重新进行遴选。签订的服务合同报主管教育行政部门备案。</w:t>
      </w:r>
    </w:p>
    <w:p w14:paraId="1CDBCF92">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hint="eastAsia" w:ascii="仿宋_GB2312" w:hAnsi="仿宋_GB2312" w:eastAsia="仿宋_GB2312" w:cs="仿宋_GB2312"/>
          <w:sz w:val="32"/>
          <w:szCs w:val="32"/>
          <w:lang w:val="en-US" w:eastAsia="zh-CN"/>
        </w:rPr>
      </w:pPr>
    </w:p>
    <w:p w14:paraId="22F01106">
      <w:pPr>
        <w:spacing w:line="700" w:lineRule="exact"/>
        <w:jc w:val="center"/>
        <w:rPr>
          <w:rFonts w:hint="eastAsia" w:ascii="仿宋_GB2312" w:hAnsi="仿宋_GB2312" w:eastAsia="仿宋_GB2312" w:cs="仿宋_GB2312"/>
          <w:sz w:val="32"/>
          <w:szCs w:val="32"/>
          <w:lang w:val="en-US" w:eastAsia="zh-CN"/>
        </w:rPr>
      </w:pPr>
    </w:p>
    <w:p w14:paraId="203B2B4E">
      <w:pPr>
        <w:spacing w:line="700" w:lineRule="exact"/>
        <w:jc w:val="cente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新北区教育局</w:t>
      </w:r>
    </w:p>
    <w:p w14:paraId="1E508222">
      <w:pPr>
        <w:spacing w:line="700" w:lineRule="exact"/>
        <w:jc w:val="right"/>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2026年3月13日</w:t>
      </w:r>
    </w:p>
    <w:p w14:paraId="43BA1FA4">
      <w:pPr>
        <w:spacing w:line="700" w:lineRule="exact"/>
        <w:jc w:val="center"/>
        <w:rPr>
          <w:rFonts w:hint="eastAsia" w:ascii="仿宋_GB2312" w:hAnsi="仿宋_GB2312" w:eastAsia="仿宋_GB2312" w:cs="仿宋_GB2312"/>
          <w:sz w:val="32"/>
          <w:szCs w:val="32"/>
          <w:lang w:eastAsia="zh-CN"/>
        </w:rPr>
      </w:pPr>
    </w:p>
    <w:p w14:paraId="75B70C2A">
      <w:pPr>
        <w:spacing w:line="700" w:lineRule="exact"/>
        <w:jc w:val="center"/>
        <w:rPr>
          <w:rFonts w:hint="eastAsia" w:ascii="仿宋_GB2312" w:hAnsi="仿宋_GB2312" w:eastAsia="仿宋_GB2312" w:cs="仿宋_GB2312"/>
          <w:sz w:val="32"/>
          <w:szCs w:val="32"/>
          <w:lang w:eastAsia="zh-CN"/>
        </w:rPr>
      </w:pPr>
    </w:p>
    <w:p w14:paraId="2CC5923D">
      <w:pPr>
        <w:spacing w:line="700" w:lineRule="exact"/>
        <w:jc w:val="center"/>
        <w:rPr>
          <w:rFonts w:hint="eastAsia" w:ascii="仿宋_GB2312" w:hAnsi="仿宋_GB2312" w:eastAsia="仿宋_GB2312" w:cs="仿宋_GB2312"/>
          <w:sz w:val="32"/>
          <w:szCs w:val="32"/>
          <w:lang w:eastAsia="zh-CN"/>
        </w:rPr>
      </w:pPr>
    </w:p>
    <w:p w14:paraId="5FE417F9">
      <w:pPr>
        <w:spacing w:line="700" w:lineRule="exact"/>
        <w:jc w:val="center"/>
        <w:rPr>
          <w:rFonts w:hint="eastAsia" w:ascii="仿宋_GB2312" w:hAnsi="仿宋_GB2312" w:eastAsia="仿宋_GB2312" w:cs="仿宋_GB2312"/>
          <w:sz w:val="32"/>
          <w:szCs w:val="32"/>
          <w:lang w:eastAsia="zh-CN"/>
        </w:rPr>
      </w:pPr>
    </w:p>
    <w:p w14:paraId="34A94B9A">
      <w:pPr>
        <w:spacing w:line="700" w:lineRule="exact"/>
        <w:jc w:val="center"/>
        <w:rPr>
          <w:rFonts w:hint="eastAsia" w:ascii="仿宋_GB2312" w:hAnsi="仿宋_GB2312" w:eastAsia="仿宋_GB2312" w:cs="仿宋_GB2312"/>
          <w:sz w:val="32"/>
          <w:szCs w:val="32"/>
          <w:lang w:eastAsia="zh-CN"/>
        </w:rPr>
      </w:pPr>
    </w:p>
    <w:p w14:paraId="4BA965E3">
      <w:pPr>
        <w:spacing w:line="700" w:lineRule="exact"/>
        <w:jc w:val="center"/>
        <w:rPr>
          <w:rFonts w:hint="eastAsia" w:ascii="仿宋_GB2312" w:hAnsi="仿宋_GB2312" w:eastAsia="仿宋_GB2312" w:cs="仿宋_GB2312"/>
          <w:sz w:val="32"/>
          <w:szCs w:val="32"/>
          <w:lang w:eastAsia="zh-CN"/>
        </w:rPr>
      </w:pPr>
    </w:p>
    <w:p w14:paraId="5870EA51">
      <w:pPr>
        <w:pStyle w:val="5"/>
        <w:spacing w:line="560" w:lineRule="exact"/>
        <w:ind w:firstLine="0"/>
        <w:rPr>
          <w:rFonts w:hint="eastAsia" w:ascii="仿宋_GB2312" w:hAnsi="仿宋_GB2312" w:eastAsia="仿宋_GB2312" w:cs="仿宋_GB2312"/>
          <w:sz w:val="32"/>
          <w:szCs w:val="32"/>
          <w:lang w:val="en-US" w:eastAsia="zh-CN"/>
        </w:rPr>
      </w:pPr>
    </w:p>
    <w:p w14:paraId="7955F406">
      <w:pPr>
        <w:pStyle w:val="5"/>
        <w:spacing w:line="560" w:lineRule="exact"/>
        <w:ind w:firstLine="0"/>
        <w:rPr>
          <w:rFonts w:hint="eastAsia" w:ascii="仿宋_GB2312" w:hAnsi="仿宋_GB2312" w:eastAsia="仿宋_GB2312" w:cs="仿宋_GB2312"/>
          <w:sz w:val="32"/>
          <w:szCs w:val="32"/>
          <w:lang w:val="en-US" w:eastAsia="zh-CN"/>
        </w:rPr>
      </w:pPr>
    </w:p>
    <w:p w14:paraId="41FB917E">
      <w:pPr>
        <w:pStyle w:val="5"/>
        <w:spacing w:line="560" w:lineRule="exact"/>
        <w:ind w:firstLine="0"/>
        <w:rPr>
          <w:rFonts w:hint="eastAsia" w:ascii="仿宋_GB2312" w:hAnsi="仿宋_GB2312" w:eastAsia="仿宋_GB2312" w:cs="仿宋_GB2312"/>
          <w:sz w:val="32"/>
          <w:szCs w:val="32"/>
          <w:lang w:val="en-US" w:eastAsia="zh-CN"/>
        </w:rPr>
      </w:pPr>
    </w:p>
    <w:p w14:paraId="212E256D">
      <w:pPr>
        <w:pStyle w:val="5"/>
        <w:spacing w:line="560" w:lineRule="exact"/>
        <w:ind w:firstLine="0"/>
        <w:rPr>
          <w:rFonts w:hint="eastAsia" w:ascii="仿宋_GB2312" w:hAnsi="仿宋_GB2312" w:eastAsia="仿宋_GB2312" w:cs="仿宋_GB2312"/>
          <w:sz w:val="32"/>
          <w:szCs w:val="32"/>
          <w:lang w:val="en-US" w:eastAsia="zh-CN"/>
        </w:rPr>
      </w:pPr>
    </w:p>
    <w:p w14:paraId="22953D38">
      <w:pPr>
        <w:pStyle w:val="5"/>
        <w:spacing w:line="560" w:lineRule="exact"/>
        <w:ind w:firstLine="0"/>
        <w:rPr>
          <w:rFonts w:hint="eastAsia" w:ascii="仿宋_GB2312" w:hAnsi="仿宋_GB2312" w:eastAsia="仿宋_GB2312" w:cs="仿宋_GB2312"/>
          <w:sz w:val="32"/>
          <w:szCs w:val="32"/>
          <w:lang w:val="en-US" w:eastAsia="zh-CN"/>
        </w:rPr>
      </w:pPr>
    </w:p>
    <w:p w14:paraId="7543B334">
      <w:pPr>
        <w:pStyle w:val="5"/>
        <w:spacing w:line="560" w:lineRule="exact"/>
        <w:ind w:firstLine="0"/>
        <w:rPr>
          <w:rFonts w:hint="eastAsia" w:ascii="仿宋_GB2312" w:hAnsi="仿宋_GB2312" w:eastAsia="仿宋_GB2312" w:cs="仿宋_GB2312"/>
          <w:sz w:val="32"/>
          <w:szCs w:val="32"/>
          <w:lang w:val="en-US" w:eastAsia="zh-CN"/>
        </w:rPr>
      </w:pPr>
    </w:p>
    <w:p w14:paraId="799F6157">
      <w:pPr>
        <w:pStyle w:val="5"/>
        <w:spacing w:line="560" w:lineRule="exact"/>
        <w:ind w:firstLine="0"/>
        <w:rPr>
          <w:rFonts w:hint="eastAsia" w:ascii="仿宋_GB2312" w:hAnsi="仿宋_GB2312" w:eastAsia="仿宋_GB2312" w:cs="仿宋_GB2312"/>
          <w:sz w:val="32"/>
          <w:szCs w:val="32"/>
          <w:lang w:val="en-US" w:eastAsia="zh-CN"/>
        </w:rPr>
      </w:pPr>
    </w:p>
    <w:p w14:paraId="57874F16">
      <w:pPr>
        <w:pStyle w:val="5"/>
        <w:spacing w:line="560" w:lineRule="exact"/>
        <w:ind w:firstLine="0"/>
        <w:rPr>
          <w:rFonts w:hint="eastAsia" w:ascii="仿宋_GB2312" w:hAnsi="仿宋_GB2312" w:eastAsia="仿宋_GB2312" w:cs="仿宋_GB2312"/>
          <w:sz w:val="32"/>
          <w:szCs w:val="32"/>
          <w:lang w:val="en-US" w:eastAsia="zh-CN"/>
        </w:rPr>
      </w:pPr>
    </w:p>
    <w:p w14:paraId="1F6D46C2">
      <w:pPr>
        <w:pStyle w:val="5"/>
        <w:spacing w:line="560" w:lineRule="exact"/>
        <w:ind w:firstLine="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附件1</w:t>
      </w:r>
    </w:p>
    <w:p w14:paraId="58FDFA5A">
      <w:pPr>
        <w:pStyle w:val="5"/>
        <w:spacing w:line="700" w:lineRule="exact"/>
        <w:ind w:firstLine="0"/>
        <w:jc w:val="center"/>
        <w:rPr>
          <w:rFonts w:hint="eastAsia" w:ascii="方正小标宋简体" w:hAnsi="方正小标宋简体" w:eastAsia="方正小标宋简体" w:cs="方正小标宋简体"/>
          <w:b w:val="0"/>
          <w:bCs w:val="0"/>
          <w:sz w:val="32"/>
          <w:szCs w:val="32"/>
          <w:lang w:val="en-US" w:eastAsia="zh-CN"/>
        </w:rPr>
      </w:pPr>
      <w:r>
        <w:rPr>
          <w:rFonts w:hint="eastAsia" w:ascii="方正小标宋简体" w:hAnsi="方正小标宋简体" w:eastAsia="方正小标宋简体" w:cs="方正小标宋简体"/>
          <w:b w:val="0"/>
          <w:bCs w:val="0"/>
          <w:sz w:val="32"/>
          <w:szCs w:val="32"/>
          <w:lang w:val="en-US" w:eastAsia="zh-CN"/>
        </w:rPr>
        <w:t>课程资源知识产权承诺书</w:t>
      </w:r>
    </w:p>
    <w:p w14:paraId="499E6B29">
      <w:pPr>
        <w:rPr>
          <w:rFonts w:hint="eastAsia" w:ascii="仿宋_GB2312" w:hAnsi="仿宋_GB2312" w:eastAsia="仿宋_GB2312" w:cs="仿宋_GB2312"/>
          <w:bCs/>
          <w:kern w:val="0"/>
          <w:sz w:val="32"/>
          <w:szCs w:val="32"/>
          <w:lang w:bidi="zh-TW"/>
        </w:rPr>
      </w:pPr>
    </w:p>
    <w:p w14:paraId="41F5D131">
      <w:pPr>
        <w:spacing w:line="570" w:lineRule="exact"/>
        <w:ind w:firstLine="640" w:firstLineChars="200"/>
        <w:rPr>
          <w:rFonts w:hint="eastAsia" w:ascii="仿宋_GB2312" w:hAnsi="仿宋_GB2312" w:eastAsia="仿宋_GB2312" w:cs="仿宋_GB2312"/>
          <w:kern w:val="0"/>
          <w:sz w:val="32"/>
          <w:szCs w:val="32"/>
          <w:lang w:bidi="zh-TW"/>
        </w:rPr>
      </w:pPr>
      <w:r>
        <w:rPr>
          <w:rFonts w:hint="eastAsia" w:ascii="仿宋_GB2312" w:hAnsi="仿宋_GB2312" w:eastAsia="仿宋_GB2312" w:cs="仿宋_GB2312"/>
          <w:kern w:val="0"/>
          <w:sz w:val="32"/>
          <w:szCs w:val="32"/>
          <w:lang w:bidi="zh-TW"/>
        </w:rPr>
        <w:t>为有效保护知识产权，共同维护课程所有者的合法权益，对此次申报新北区素质教育优质课程资源，特做出如下承诺：</w:t>
      </w:r>
    </w:p>
    <w:p w14:paraId="5BFFFA19">
      <w:pPr>
        <w:spacing w:line="570" w:lineRule="exact"/>
        <w:ind w:firstLine="640" w:firstLineChars="200"/>
        <w:rPr>
          <w:rFonts w:hint="eastAsia" w:ascii="仿宋_GB2312" w:hAnsi="仿宋_GB2312" w:eastAsia="仿宋_GB2312" w:cs="仿宋_GB2312"/>
          <w:kern w:val="0"/>
          <w:sz w:val="32"/>
          <w:szCs w:val="32"/>
          <w:lang w:bidi="zh-TW"/>
        </w:rPr>
      </w:pPr>
      <w:r>
        <w:rPr>
          <w:rFonts w:hint="eastAsia" w:ascii="仿宋_GB2312" w:hAnsi="仿宋_GB2312" w:eastAsia="仿宋_GB2312" w:cs="仿宋_GB2312"/>
          <w:kern w:val="0"/>
          <w:sz w:val="32"/>
          <w:szCs w:val="32"/>
          <w:lang w:bidi="zh-TW"/>
        </w:rPr>
        <w:t>我单位申报的________________________________（填写所有课程名称）为：</w:t>
      </w:r>
      <w:r>
        <w:rPr>
          <w:rFonts w:hint="eastAsia" w:ascii="仿宋_GB2312" w:hAnsi="仿宋_GB2312" w:eastAsia="仿宋_GB2312" w:cs="仿宋_GB2312"/>
          <w:kern w:val="0"/>
          <w:sz w:val="32"/>
          <w:szCs w:val="32"/>
          <w:lang w:bidi="zh-TW"/>
        </w:rPr>
        <w:sym w:font="Wingdings 2" w:char="00A3"/>
      </w:r>
      <w:r>
        <w:rPr>
          <w:rFonts w:hint="eastAsia" w:ascii="仿宋_GB2312" w:hAnsi="仿宋_GB2312" w:eastAsia="仿宋_GB2312" w:cs="仿宋_GB2312"/>
          <w:kern w:val="0"/>
          <w:sz w:val="32"/>
          <w:szCs w:val="32"/>
          <w:lang w:bidi="zh-TW"/>
        </w:rPr>
        <w:t>原创作品</w:t>
      </w:r>
      <w:r>
        <w:rPr>
          <w:rFonts w:hint="eastAsia" w:ascii="仿宋_GB2312" w:hAnsi="仿宋_GB2312" w:eastAsia="仿宋_GB2312" w:cs="仿宋_GB2312"/>
          <w:kern w:val="0"/>
          <w:sz w:val="32"/>
          <w:szCs w:val="32"/>
          <w:lang w:bidi="zh-TW"/>
        </w:rPr>
        <w:sym w:font="Wingdings 2" w:char="00A3"/>
      </w:r>
      <w:r>
        <w:rPr>
          <w:rFonts w:hint="eastAsia" w:ascii="仿宋_GB2312" w:hAnsi="仿宋_GB2312" w:eastAsia="仿宋_GB2312" w:cs="仿宋_GB2312"/>
          <w:kern w:val="0"/>
          <w:sz w:val="32"/>
          <w:szCs w:val="32"/>
          <w:lang w:bidi="zh-TW"/>
        </w:rPr>
        <w:t>具有独立知识产权作品，所涉及的音视频资料所有权及使用权完全归属于我单位。</w:t>
      </w:r>
    </w:p>
    <w:p w14:paraId="30D3F956">
      <w:pPr>
        <w:spacing w:line="570" w:lineRule="exact"/>
        <w:ind w:firstLine="640" w:firstLineChars="200"/>
        <w:rPr>
          <w:rFonts w:hint="eastAsia" w:ascii="仿宋_GB2312" w:hAnsi="仿宋_GB2312" w:eastAsia="仿宋_GB2312" w:cs="仿宋_GB2312"/>
          <w:kern w:val="0"/>
          <w:sz w:val="32"/>
          <w:szCs w:val="32"/>
          <w:lang w:bidi="zh-TW"/>
        </w:rPr>
      </w:pPr>
      <w:r>
        <w:rPr>
          <w:rFonts w:hint="eastAsia" w:ascii="仿宋_GB2312" w:hAnsi="仿宋_GB2312" w:eastAsia="仿宋_GB2312" w:cs="仿宋_GB2312"/>
          <w:kern w:val="0"/>
          <w:sz w:val="32"/>
          <w:szCs w:val="32"/>
          <w:lang w:bidi="zh-TW"/>
        </w:rPr>
        <w:t>在认真学习知识产权保护相关法律法规后，我单位已经清晰了解，如存在侵犯他人著作权等方面的一切责任由我单位承担。</w:t>
      </w:r>
    </w:p>
    <w:p w14:paraId="4C10D51A">
      <w:pPr>
        <w:spacing w:line="570" w:lineRule="exact"/>
        <w:ind w:firstLine="640" w:firstLineChars="200"/>
        <w:rPr>
          <w:rFonts w:hint="eastAsia" w:ascii="仿宋_GB2312" w:hAnsi="仿宋_GB2312" w:eastAsia="仿宋_GB2312" w:cs="仿宋_GB2312"/>
          <w:kern w:val="0"/>
          <w:sz w:val="32"/>
          <w:szCs w:val="32"/>
          <w:lang w:bidi="zh-TW"/>
        </w:rPr>
      </w:pPr>
    </w:p>
    <w:p w14:paraId="34384376">
      <w:pPr>
        <w:spacing w:line="570" w:lineRule="exact"/>
        <w:ind w:firstLine="640" w:firstLineChars="200"/>
        <w:rPr>
          <w:rFonts w:hint="eastAsia" w:ascii="仿宋_GB2312" w:hAnsi="仿宋_GB2312" w:eastAsia="仿宋_GB2312" w:cs="仿宋_GB2312"/>
          <w:kern w:val="0"/>
          <w:sz w:val="32"/>
          <w:szCs w:val="32"/>
          <w:lang w:bidi="zh-TW"/>
        </w:rPr>
      </w:pPr>
    </w:p>
    <w:p w14:paraId="5A526176">
      <w:pPr>
        <w:spacing w:line="570" w:lineRule="exact"/>
        <w:ind w:firstLine="640" w:firstLineChars="200"/>
        <w:rPr>
          <w:rFonts w:hint="eastAsia" w:ascii="仿宋_GB2312" w:hAnsi="仿宋_GB2312" w:eastAsia="仿宋_GB2312" w:cs="仿宋_GB2312"/>
          <w:kern w:val="0"/>
          <w:sz w:val="32"/>
          <w:szCs w:val="32"/>
          <w:lang w:bidi="zh-TW"/>
        </w:rPr>
      </w:pPr>
    </w:p>
    <w:p w14:paraId="465FF26D">
      <w:pPr>
        <w:spacing w:line="570" w:lineRule="exact"/>
        <w:ind w:firstLine="4800" w:firstLineChars="1500"/>
        <w:rPr>
          <w:rFonts w:hint="eastAsia" w:ascii="仿宋_GB2312" w:hAnsi="仿宋_GB2312" w:eastAsia="仿宋_GB2312" w:cs="仿宋_GB2312"/>
          <w:kern w:val="0"/>
          <w:sz w:val="32"/>
          <w:szCs w:val="32"/>
          <w:lang w:bidi="zh-TW"/>
        </w:rPr>
      </w:pPr>
      <w:r>
        <w:rPr>
          <w:rFonts w:hint="eastAsia" w:ascii="仿宋_GB2312" w:hAnsi="仿宋_GB2312" w:eastAsia="仿宋_GB2312" w:cs="仿宋_GB2312"/>
          <w:kern w:val="0"/>
          <w:sz w:val="32"/>
          <w:szCs w:val="32"/>
          <w:lang w:bidi="zh-TW"/>
        </w:rPr>
        <w:t>单位盖章：</w:t>
      </w:r>
    </w:p>
    <w:p w14:paraId="33D977A0">
      <w:pPr>
        <w:spacing w:line="570" w:lineRule="exact"/>
        <w:ind w:firstLine="4800" w:firstLineChars="1500"/>
        <w:rPr>
          <w:rFonts w:hint="eastAsia" w:ascii="仿宋_GB2312" w:hAnsi="仿宋_GB2312" w:eastAsia="仿宋_GB2312" w:cs="仿宋_GB2312"/>
          <w:kern w:val="0"/>
          <w:sz w:val="32"/>
          <w:szCs w:val="32"/>
          <w:lang w:bidi="zh-TW"/>
        </w:rPr>
      </w:pPr>
      <w:r>
        <w:rPr>
          <w:rFonts w:hint="eastAsia" w:ascii="仿宋_GB2312" w:hAnsi="仿宋_GB2312" w:eastAsia="仿宋_GB2312" w:cs="仿宋_GB2312"/>
          <w:kern w:val="0"/>
          <w:sz w:val="32"/>
          <w:szCs w:val="32"/>
          <w:lang w:bidi="zh-TW"/>
        </w:rPr>
        <w:t>负责人：</w:t>
      </w:r>
    </w:p>
    <w:p w14:paraId="50237D8D">
      <w:pPr>
        <w:spacing w:line="570" w:lineRule="exact"/>
        <w:ind w:firstLine="640" w:firstLineChars="200"/>
        <w:jc w:val="right"/>
        <w:rPr>
          <w:rFonts w:hint="eastAsia" w:ascii="仿宋_GB2312" w:hAnsi="仿宋_GB2312" w:eastAsia="仿宋_GB2312" w:cs="仿宋_GB2312"/>
          <w:kern w:val="0"/>
          <w:sz w:val="32"/>
          <w:szCs w:val="32"/>
          <w:lang w:bidi="zh-TW"/>
        </w:rPr>
      </w:pPr>
      <w:r>
        <w:rPr>
          <w:rFonts w:hint="eastAsia" w:ascii="仿宋_GB2312" w:hAnsi="仿宋_GB2312" w:eastAsia="仿宋_GB2312" w:cs="仿宋_GB2312"/>
          <w:kern w:val="0"/>
          <w:sz w:val="32"/>
          <w:szCs w:val="32"/>
          <w:lang w:bidi="zh-TW"/>
        </w:rPr>
        <w:t>日期：    年   月   日</w:t>
      </w:r>
    </w:p>
    <w:p w14:paraId="261199D0">
      <w:pPr>
        <w:spacing w:line="570" w:lineRule="exact"/>
        <w:rPr>
          <w:rFonts w:hint="eastAsia" w:ascii="仿宋_GB2312" w:hAnsi="仿宋_GB2312" w:eastAsia="仿宋_GB2312" w:cs="仿宋_GB2312"/>
          <w:b/>
          <w:sz w:val="32"/>
          <w:szCs w:val="32"/>
        </w:rPr>
      </w:pPr>
    </w:p>
    <w:p w14:paraId="4F7C9C26">
      <w:pPr>
        <w:spacing w:line="570" w:lineRule="exact"/>
        <w:ind w:firstLine="640" w:firstLineChars="200"/>
        <w:jc w:val="right"/>
        <w:rPr>
          <w:rFonts w:hint="eastAsia" w:ascii="仿宋_GB2312" w:hAnsi="仿宋_GB2312" w:eastAsia="仿宋_GB2312" w:cs="仿宋_GB2312"/>
          <w:kern w:val="0"/>
          <w:sz w:val="32"/>
          <w:szCs w:val="32"/>
          <w:lang w:bidi="zh-TW"/>
        </w:rPr>
      </w:pPr>
    </w:p>
    <w:p w14:paraId="16ABF758">
      <w:pPr>
        <w:spacing w:line="570" w:lineRule="exact"/>
        <w:jc w:val="left"/>
        <w:rPr>
          <w:rFonts w:hint="eastAsia" w:ascii="仿宋_GB2312" w:hAnsi="仿宋_GB2312" w:eastAsia="仿宋_GB2312" w:cs="仿宋_GB2312"/>
          <w:b/>
          <w:sz w:val="32"/>
          <w:szCs w:val="32"/>
        </w:rPr>
      </w:pPr>
    </w:p>
    <w:p w14:paraId="183C19D3">
      <w:pPr>
        <w:spacing w:line="570" w:lineRule="exact"/>
        <w:jc w:val="left"/>
        <w:rPr>
          <w:rFonts w:hint="eastAsia" w:ascii="仿宋_GB2312" w:hAnsi="仿宋_GB2312" w:eastAsia="仿宋_GB2312" w:cs="仿宋_GB2312"/>
          <w:b/>
          <w:sz w:val="32"/>
          <w:szCs w:val="32"/>
        </w:rPr>
      </w:pPr>
    </w:p>
    <w:p w14:paraId="1BCD031D">
      <w:pPr>
        <w:spacing w:line="570" w:lineRule="exact"/>
        <w:jc w:val="left"/>
        <w:rPr>
          <w:rFonts w:hint="eastAsia" w:ascii="仿宋_GB2312" w:hAnsi="仿宋_GB2312" w:eastAsia="仿宋_GB2312" w:cs="仿宋_GB2312"/>
          <w:b/>
          <w:sz w:val="32"/>
          <w:szCs w:val="32"/>
        </w:rPr>
      </w:pPr>
    </w:p>
    <w:p w14:paraId="5F71D98F">
      <w:pPr>
        <w:spacing w:line="570" w:lineRule="exact"/>
        <w:jc w:val="left"/>
        <w:rPr>
          <w:rFonts w:hint="eastAsia" w:ascii="仿宋_GB2312" w:hAnsi="仿宋_GB2312" w:eastAsia="仿宋_GB2312" w:cs="仿宋_GB2312"/>
          <w:b/>
          <w:sz w:val="32"/>
          <w:szCs w:val="32"/>
        </w:rPr>
      </w:pPr>
    </w:p>
    <w:p w14:paraId="28C9F2E3">
      <w:pPr>
        <w:pStyle w:val="5"/>
        <w:spacing w:line="560" w:lineRule="exact"/>
        <w:ind w:firstLine="0"/>
        <w:rPr>
          <w:rFonts w:hint="eastAsia" w:ascii="仿宋_GB2312" w:hAnsi="仿宋_GB2312" w:eastAsia="仿宋_GB2312" w:cs="仿宋_GB2312"/>
          <w:sz w:val="32"/>
          <w:szCs w:val="32"/>
          <w:lang w:val="en-US" w:eastAsia="zh-CN"/>
        </w:rPr>
      </w:pPr>
    </w:p>
    <w:p w14:paraId="2AE0AAD9">
      <w:pPr>
        <w:pStyle w:val="5"/>
        <w:spacing w:line="560" w:lineRule="exact"/>
        <w:ind w:firstLine="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附件2 </w:t>
      </w:r>
    </w:p>
    <w:p w14:paraId="3BBC6446">
      <w:pPr>
        <w:pStyle w:val="5"/>
        <w:spacing w:line="700" w:lineRule="exact"/>
        <w:ind w:firstLine="0"/>
        <w:jc w:val="center"/>
        <w:rPr>
          <w:rFonts w:hint="eastAsia" w:ascii="方正小标宋简体" w:hAnsi="方正小标宋简体" w:eastAsia="方正小标宋简体" w:cs="方正小标宋简体"/>
          <w:b w:val="0"/>
          <w:bCs w:val="0"/>
          <w:sz w:val="32"/>
          <w:szCs w:val="32"/>
          <w:lang w:val="en-US" w:eastAsia="zh-CN"/>
        </w:rPr>
      </w:pPr>
      <w:r>
        <w:rPr>
          <w:rFonts w:hint="eastAsia" w:ascii="方正小标宋简体" w:hAnsi="方正小标宋简体" w:eastAsia="方正小标宋简体" w:cs="方正小标宋简体"/>
          <w:b w:val="0"/>
          <w:bCs w:val="0"/>
          <w:sz w:val="32"/>
          <w:szCs w:val="32"/>
          <w:lang w:val="en-US" w:eastAsia="zh-CN"/>
        </w:rPr>
        <w:t>进校服务承诺书</w:t>
      </w:r>
    </w:p>
    <w:p w14:paraId="524B121B">
      <w:pPr>
        <w:jc w:val="center"/>
        <w:rPr>
          <w:rFonts w:hint="eastAsia" w:ascii="仿宋_GB2312" w:hAnsi="仿宋_GB2312" w:eastAsia="仿宋_GB2312" w:cs="仿宋_GB2312"/>
          <w:bCs/>
          <w:kern w:val="0"/>
          <w:sz w:val="32"/>
          <w:szCs w:val="32"/>
          <w:lang w:bidi="zh-TW"/>
        </w:rPr>
      </w:pPr>
    </w:p>
    <w:p w14:paraId="29DF2955">
      <w:pPr>
        <w:spacing w:line="570" w:lineRule="exact"/>
        <w:ind w:firstLine="640" w:firstLineChars="200"/>
        <w:rPr>
          <w:rFonts w:hint="eastAsia" w:ascii="仿宋_GB2312" w:hAnsi="仿宋_GB2312" w:eastAsia="仿宋_GB2312" w:cs="仿宋_GB2312"/>
          <w:kern w:val="0"/>
          <w:sz w:val="32"/>
          <w:szCs w:val="32"/>
          <w:lang w:bidi="zh-TW"/>
        </w:rPr>
      </w:pPr>
      <w:r>
        <w:rPr>
          <w:rFonts w:hint="eastAsia" w:ascii="仿宋_GB2312" w:hAnsi="仿宋_GB2312" w:eastAsia="仿宋_GB2312" w:cs="仿宋_GB2312"/>
          <w:kern w:val="0"/>
          <w:sz w:val="32"/>
          <w:szCs w:val="32"/>
          <w:lang w:bidi="zh-TW"/>
        </w:rPr>
        <w:t>为确保进校服务安全与质量，我单位派出的进校服务人员均符合以下条件：</w:t>
      </w:r>
    </w:p>
    <w:p w14:paraId="53FB377B">
      <w:pPr>
        <w:spacing w:line="570" w:lineRule="exact"/>
        <w:ind w:firstLine="640" w:firstLineChars="200"/>
        <w:rPr>
          <w:rFonts w:hint="eastAsia" w:ascii="仿宋_GB2312" w:hAnsi="仿宋_GB2312" w:eastAsia="仿宋_GB2312" w:cs="仿宋_GB2312"/>
          <w:kern w:val="0"/>
          <w:sz w:val="32"/>
          <w:szCs w:val="32"/>
          <w:lang w:val="en-US" w:eastAsia="zh-CN" w:bidi="zh-TW"/>
        </w:rPr>
      </w:pPr>
      <w:r>
        <w:rPr>
          <w:rFonts w:hint="eastAsia" w:ascii="仿宋_GB2312" w:hAnsi="仿宋_GB2312" w:eastAsia="仿宋_GB2312" w:cs="仿宋_GB2312"/>
          <w:kern w:val="0"/>
          <w:sz w:val="32"/>
          <w:szCs w:val="32"/>
          <w:lang w:val="en-US" w:eastAsia="zh-CN" w:bidi="zh-TW"/>
        </w:rPr>
        <w:t>1.进校服务教师系我单位正式员工；</w:t>
      </w:r>
    </w:p>
    <w:p w14:paraId="3F187FF3">
      <w:pPr>
        <w:spacing w:line="570" w:lineRule="exact"/>
        <w:ind w:firstLine="640" w:firstLineChars="200"/>
        <w:rPr>
          <w:rFonts w:hint="eastAsia" w:ascii="仿宋_GB2312" w:hAnsi="仿宋_GB2312" w:eastAsia="仿宋_GB2312" w:cs="仿宋_GB2312"/>
          <w:kern w:val="0"/>
          <w:sz w:val="32"/>
          <w:szCs w:val="32"/>
          <w:lang w:bidi="zh-TW"/>
        </w:rPr>
      </w:pPr>
      <w:r>
        <w:rPr>
          <w:rFonts w:hint="eastAsia" w:ascii="仿宋_GB2312" w:hAnsi="仿宋_GB2312" w:eastAsia="仿宋_GB2312" w:cs="仿宋_GB2312"/>
          <w:kern w:val="0"/>
          <w:sz w:val="32"/>
          <w:szCs w:val="32"/>
          <w:lang w:val="en-US" w:eastAsia="zh-CN" w:bidi="zh-TW"/>
        </w:rPr>
        <w:t>2</w:t>
      </w:r>
      <w:r>
        <w:rPr>
          <w:rFonts w:hint="eastAsia" w:ascii="仿宋_GB2312" w:hAnsi="仿宋_GB2312" w:eastAsia="仿宋_GB2312" w:cs="仿宋_GB2312"/>
          <w:kern w:val="0"/>
          <w:sz w:val="32"/>
          <w:szCs w:val="32"/>
          <w:lang w:bidi="zh-TW"/>
        </w:rPr>
        <w:t>．遵守国家法律法规，无刑事犯罪记录；</w:t>
      </w:r>
    </w:p>
    <w:p w14:paraId="188FCA50">
      <w:pPr>
        <w:spacing w:line="570" w:lineRule="exact"/>
        <w:ind w:firstLine="640" w:firstLineChars="200"/>
        <w:rPr>
          <w:rFonts w:hint="eastAsia" w:ascii="仿宋_GB2312" w:hAnsi="仿宋_GB2312" w:eastAsia="仿宋_GB2312" w:cs="仿宋_GB2312"/>
          <w:kern w:val="0"/>
          <w:sz w:val="32"/>
          <w:szCs w:val="32"/>
          <w:lang w:bidi="zh-TW"/>
        </w:rPr>
      </w:pPr>
      <w:r>
        <w:rPr>
          <w:rFonts w:hint="eastAsia" w:ascii="仿宋_GB2312" w:hAnsi="仿宋_GB2312" w:eastAsia="仿宋_GB2312" w:cs="仿宋_GB2312"/>
          <w:kern w:val="0"/>
          <w:sz w:val="32"/>
          <w:szCs w:val="32"/>
          <w:lang w:val="en-US" w:eastAsia="zh-CN" w:bidi="zh-TW"/>
        </w:rPr>
        <w:t>3</w:t>
      </w:r>
      <w:r>
        <w:rPr>
          <w:rFonts w:hint="eastAsia" w:ascii="仿宋_GB2312" w:hAnsi="仿宋_GB2312" w:eastAsia="仿宋_GB2312" w:cs="仿宋_GB2312"/>
          <w:kern w:val="0"/>
          <w:sz w:val="32"/>
          <w:szCs w:val="32"/>
          <w:lang w:bidi="zh-TW"/>
        </w:rPr>
        <w:t>．遵守社会公德，为人师表，品行端正；</w:t>
      </w:r>
    </w:p>
    <w:p w14:paraId="2FA28CB5">
      <w:pPr>
        <w:spacing w:line="570" w:lineRule="exact"/>
        <w:ind w:firstLine="640" w:firstLineChars="200"/>
        <w:rPr>
          <w:rFonts w:hint="eastAsia" w:ascii="仿宋_GB2312" w:hAnsi="仿宋_GB2312" w:eastAsia="仿宋_GB2312" w:cs="仿宋_GB2312"/>
          <w:kern w:val="0"/>
          <w:sz w:val="32"/>
          <w:szCs w:val="32"/>
          <w:lang w:bidi="zh-TW"/>
        </w:rPr>
      </w:pPr>
      <w:r>
        <w:rPr>
          <w:rFonts w:hint="eastAsia" w:ascii="仿宋_GB2312" w:hAnsi="仿宋_GB2312" w:eastAsia="仿宋_GB2312" w:cs="仿宋_GB2312"/>
          <w:kern w:val="0"/>
          <w:sz w:val="32"/>
          <w:szCs w:val="32"/>
          <w:lang w:val="en-US" w:eastAsia="zh-CN" w:bidi="zh-TW"/>
        </w:rPr>
        <w:t>4</w:t>
      </w:r>
      <w:r>
        <w:rPr>
          <w:rFonts w:hint="eastAsia" w:ascii="仿宋_GB2312" w:hAnsi="仿宋_GB2312" w:eastAsia="仿宋_GB2312" w:cs="仿宋_GB2312"/>
          <w:kern w:val="0"/>
          <w:sz w:val="32"/>
          <w:szCs w:val="32"/>
          <w:lang w:bidi="zh-TW"/>
        </w:rPr>
        <w:t>．身心健康，具备课程实施专业素质；</w:t>
      </w:r>
    </w:p>
    <w:p w14:paraId="37393B94">
      <w:pPr>
        <w:pStyle w:val="6"/>
        <w:numPr>
          <w:ilvl w:val="0"/>
          <w:numId w:val="0"/>
        </w:numPr>
        <w:spacing w:line="570" w:lineRule="exact"/>
        <w:ind w:firstLine="640" w:firstLineChars="200"/>
        <w:rPr>
          <w:rFonts w:hint="eastAsia" w:ascii="仿宋_GB2312" w:hAnsi="仿宋_GB2312" w:eastAsia="仿宋_GB2312" w:cs="仿宋_GB2312"/>
          <w:kern w:val="0"/>
          <w:sz w:val="32"/>
          <w:szCs w:val="32"/>
          <w:lang w:bidi="zh-TW"/>
        </w:rPr>
      </w:pPr>
      <w:r>
        <w:rPr>
          <w:rFonts w:hint="eastAsia" w:ascii="仿宋_GB2312" w:hAnsi="仿宋_GB2312" w:eastAsia="仿宋_GB2312" w:cs="仿宋_GB2312"/>
          <w:kern w:val="0"/>
          <w:sz w:val="32"/>
          <w:szCs w:val="32"/>
          <w:lang w:val="en-US" w:eastAsia="zh-CN" w:bidi="zh-TW"/>
        </w:rPr>
        <w:t>5.</w:t>
      </w:r>
      <w:r>
        <w:rPr>
          <w:rFonts w:hint="eastAsia" w:ascii="仿宋_GB2312" w:hAnsi="仿宋_GB2312" w:eastAsia="仿宋_GB2312" w:cs="仿宋_GB2312"/>
          <w:kern w:val="0"/>
          <w:sz w:val="32"/>
          <w:szCs w:val="32"/>
          <w:lang w:bidi="zh-TW"/>
        </w:rPr>
        <w:t>具有以下至少一种资质或证明：</w:t>
      </w:r>
    </w:p>
    <w:p w14:paraId="0F8AB46E">
      <w:pPr>
        <w:pStyle w:val="6"/>
        <w:numPr>
          <w:ilvl w:val="0"/>
          <w:numId w:val="1"/>
        </w:numPr>
        <w:spacing w:line="570" w:lineRule="exact"/>
        <w:ind w:firstLineChars="0"/>
        <w:rPr>
          <w:rFonts w:hint="eastAsia" w:ascii="仿宋_GB2312" w:hAnsi="仿宋_GB2312" w:eastAsia="仿宋_GB2312" w:cs="仿宋_GB2312"/>
          <w:kern w:val="0"/>
          <w:sz w:val="32"/>
          <w:szCs w:val="32"/>
          <w:lang w:bidi="zh-TW"/>
        </w:rPr>
      </w:pPr>
      <w:r>
        <w:rPr>
          <w:rFonts w:hint="eastAsia" w:ascii="仿宋_GB2312" w:hAnsi="仿宋_GB2312" w:eastAsia="仿宋_GB2312" w:cs="仿宋_GB2312"/>
          <w:kern w:val="0"/>
          <w:sz w:val="32"/>
          <w:szCs w:val="32"/>
          <w:lang w:bidi="zh-TW"/>
        </w:rPr>
        <w:t>所教课程相关学科的教师资格证书；</w:t>
      </w:r>
    </w:p>
    <w:p w14:paraId="4F725142">
      <w:pPr>
        <w:pStyle w:val="6"/>
        <w:numPr>
          <w:ilvl w:val="0"/>
          <w:numId w:val="1"/>
        </w:numPr>
        <w:spacing w:line="570" w:lineRule="exact"/>
        <w:ind w:firstLineChars="0"/>
        <w:rPr>
          <w:rFonts w:hint="eastAsia" w:ascii="仿宋_GB2312" w:hAnsi="仿宋_GB2312" w:eastAsia="仿宋_GB2312" w:cs="仿宋_GB2312"/>
          <w:kern w:val="0"/>
          <w:sz w:val="32"/>
          <w:szCs w:val="32"/>
          <w:lang w:bidi="zh-TW"/>
        </w:rPr>
      </w:pPr>
      <w:r>
        <w:rPr>
          <w:rFonts w:hint="eastAsia" w:ascii="仿宋_GB2312" w:hAnsi="仿宋_GB2312" w:eastAsia="仿宋_GB2312" w:cs="仿宋_GB2312"/>
          <w:kern w:val="0"/>
          <w:sz w:val="32"/>
          <w:szCs w:val="32"/>
          <w:lang w:bidi="zh-TW"/>
        </w:rPr>
        <w:t>所教课程相关领域的专业证书（如教练员证等）；</w:t>
      </w:r>
    </w:p>
    <w:p w14:paraId="081FF5FB">
      <w:pPr>
        <w:pStyle w:val="6"/>
        <w:numPr>
          <w:ilvl w:val="0"/>
          <w:numId w:val="1"/>
        </w:numPr>
        <w:spacing w:line="570" w:lineRule="exact"/>
        <w:ind w:firstLineChars="0"/>
        <w:rPr>
          <w:rFonts w:hint="eastAsia" w:ascii="仿宋_GB2312" w:hAnsi="仿宋_GB2312" w:eastAsia="仿宋_GB2312" w:cs="仿宋_GB2312"/>
          <w:kern w:val="0"/>
          <w:sz w:val="32"/>
          <w:szCs w:val="32"/>
          <w:lang w:bidi="zh-TW"/>
        </w:rPr>
      </w:pPr>
      <w:r>
        <w:rPr>
          <w:rFonts w:hint="eastAsia" w:ascii="仿宋_GB2312" w:hAnsi="仿宋_GB2312" w:eastAsia="仿宋_GB2312" w:cs="仿宋_GB2312"/>
          <w:kern w:val="0"/>
          <w:sz w:val="32"/>
          <w:szCs w:val="32"/>
          <w:lang w:bidi="zh-TW"/>
        </w:rPr>
        <w:t>所教课程领域相关专业本科及本科以上学历证书；</w:t>
      </w:r>
    </w:p>
    <w:p w14:paraId="5F879944">
      <w:pPr>
        <w:pStyle w:val="6"/>
        <w:numPr>
          <w:ilvl w:val="0"/>
          <w:numId w:val="1"/>
        </w:numPr>
        <w:spacing w:line="570" w:lineRule="exact"/>
        <w:ind w:firstLineChars="0"/>
        <w:rPr>
          <w:rFonts w:hint="eastAsia" w:ascii="仿宋_GB2312" w:hAnsi="仿宋_GB2312" w:eastAsia="仿宋_GB2312" w:cs="仿宋_GB2312"/>
          <w:kern w:val="0"/>
          <w:sz w:val="32"/>
          <w:szCs w:val="32"/>
          <w:lang w:bidi="zh-TW"/>
        </w:rPr>
      </w:pPr>
      <w:r>
        <w:rPr>
          <w:rFonts w:hint="eastAsia" w:ascii="仿宋_GB2312" w:hAnsi="仿宋_GB2312" w:eastAsia="仿宋_GB2312" w:cs="仿宋_GB2312"/>
          <w:sz w:val="32"/>
          <w:szCs w:val="32"/>
        </w:rPr>
        <w:t>非物质文化遗产代表性传承人。</w:t>
      </w:r>
    </w:p>
    <w:p w14:paraId="6CCE337A">
      <w:pPr>
        <w:pStyle w:val="6"/>
        <w:numPr>
          <w:ilvl w:val="0"/>
          <w:numId w:val="0"/>
        </w:numPr>
        <w:spacing w:line="570" w:lineRule="exact"/>
        <w:ind w:left="640" w:leftChars="0"/>
        <w:rPr>
          <w:rFonts w:hint="eastAsia" w:ascii="仿宋_GB2312" w:hAnsi="仿宋_GB2312" w:eastAsia="仿宋_GB2312" w:cs="仿宋_GB2312"/>
          <w:kern w:val="0"/>
          <w:sz w:val="32"/>
          <w:szCs w:val="32"/>
          <w:lang w:bidi="zh-TW"/>
        </w:rPr>
      </w:pP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kern w:val="0"/>
          <w:sz w:val="32"/>
          <w:szCs w:val="32"/>
          <w:lang w:bidi="zh-TW"/>
        </w:rPr>
        <w:t>所教课程相关领域三年以上从业或教学经验；</w:t>
      </w:r>
    </w:p>
    <w:p w14:paraId="04F47356">
      <w:pPr>
        <w:pStyle w:val="6"/>
        <w:numPr>
          <w:ilvl w:val="0"/>
          <w:numId w:val="0"/>
        </w:numPr>
        <w:spacing w:line="570" w:lineRule="exact"/>
        <w:ind w:left="640" w:leftChars="0"/>
        <w:rPr>
          <w:rFonts w:hint="eastAsia" w:ascii="仿宋_GB2312" w:hAnsi="仿宋_GB2312" w:eastAsia="仿宋_GB2312" w:cs="仿宋_GB2312"/>
          <w:kern w:val="0"/>
          <w:sz w:val="32"/>
          <w:szCs w:val="32"/>
          <w:lang w:val="en-US" w:eastAsia="zh-CN" w:bidi="zh-TW"/>
        </w:rPr>
      </w:pPr>
    </w:p>
    <w:p w14:paraId="7063788F">
      <w:pPr>
        <w:spacing w:line="570" w:lineRule="exact"/>
        <w:ind w:firstLine="640" w:firstLineChars="200"/>
        <w:rPr>
          <w:rFonts w:hint="eastAsia" w:ascii="仿宋_GB2312" w:hAnsi="仿宋_GB2312" w:eastAsia="仿宋_GB2312" w:cs="仿宋_GB2312"/>
          <w:kern w:val="0"/>
          <w:sz w:val="32"/>
          <w:szCs w:val="32"/>
          <w:lang w:bidi="zh-TW"/>
        </w:rPr>
      </w:pPr>
    </w:p>
    <w:p w14:paraId="44BBEBDF">
      <w:pPr>
        <w:spacing w:line="570" w:lineRule="exact"/>
        <w:ind w:firstLine="640" w:firstLineChars="200"/>
        <w:rPr>
          <w:rFonts w:hint="eastAsia" w:ascii="仿宋_GB2312" w:hAnsi="仿宋_GB2312" w:eastAsia="仿宋_GB2312" w:cs="仿宋_GB2312"/>
          <w:kern w:val="0"/>
          <w:sz w:val="32"/>
          <w:szCs w:val="32"/>
          <w:lang w:bidi="zh-TW"/>
        </w:rPr>
      </w:pPr>
    </w:p>
    <w:p w14:paraId="69792B01">
      <w:pPr>
        <w:spacing w:line="570" w:lineRule="exact"/>
        <w:ind w:right="560" w:firstLine="4800" w:firstLineChars="1500"/>
        <w:rPr>
          <w:rFonts w:hint="eastAsia" w:ascii="仿宋_GB2312" w:hAnsi="仿宋_GB2312" w:eastAsia="仿宋_GB2312" w:cs="仿宋_GB2312"/>
          <w:kern w:val="0"/>
          <w:sz w:val="32"/>
          <w:szCs w:val="32"/>
          <w:lang w:bidi="zh-TW"/>
        </w:rPr>
      </w:pPr>
      <w:r>
        <w:rPr>
          <w:rFonts w:hint="eastAsia" w:ascii="仿宋_GB2312" w:hAnsi="仿宋_GB2312" w:eastAsia="仿宋_GB2312" w:cs="仿宋_GB2312"/>
          <w:kern w:val="0"/>
          <w:sz w:val="32"/>
          <w:szCs w:val="32"/>
          <w:lang w:bidi="zh-TW"/>
        </w:rPr>
        <w:t>单位盖章：</w:t>
      </w:r>
    </w:p>
    <w:p w14:paraId="4BF030B7">
      <w:pPr>
        <w:spacing w:line="570" w:lineRule="exact"/>
        <w:ind w:right="560" w:firstLine="4800" w:firstLineChars="1500"/>
        <w:rPr>
          <w:rFonts w:hint="eastAsia" w:ascii="仿宋_GB2312" w:hAnsi="仿宋_GB2312" w:eastAsia="仿宋_GB2312" w:cs="仿宋_GB2312"/>
          <w:kern w:val="0"/>
          <w:sz w:val="32"/>
          <w:szCs w:val="32"/>
          <w:lang w:bidi="zh-TW"/>
        </w:rPr>
      </w:pPr>
      <w:r>
        <w:rPr>
          <w:rFonts w:hint="eastAsia" w:ascii="仿宋_GB2312" w:hAnsi="仿宋_GB2312" w:eastAsia="仿宋_GB2312" w:cs="仿宋_GB2312"/>
          <w:kern w:val="0"/>
          <w:sz w:val="32"/>
          <w:szCs w:val="32"/>
          <w:lang w:bidi="zh-TW"/>
        </w:rPr>
        <w:t>负责人：</w:t>
      </w:r>
    </w:p>
    <w:p w14:paraId="72E960D4">
      <w:pPr>
        <w:spacing w:line="570" w:lineRule="exact"/>
        <w:ind w:firstLine="640" w:firstLineChars="200"/>
        <w:jc w:val="right"/>
        <w:rPr>
          <w:rFonts w:hint="eastAsia" w:ascii="仿宋_GB2312" w:hAnsi="仿宋_GB2312" w:eastAsia="仿宋_GB2312" w:cs="仿宋_GB2312"/>
          <w:kern w:val="0"/>
          <w:sz w:val="32"/>
          <w:szCs w:val="32"/>
          <w:lang w:bidi="zh-TW"/>
        </w:rPr>
      </w:pPr>
      <w:r>
        <w:rPr>
          <w:rFonts w:hint="eastAsia" w:ascii="仿宋_GB2312" w:hAnsi="仿宋_GB2312" w:eastAsia="仿宋_GB2312" w:cs="仿宋_GB2312"/>
          <w:kern w:val="0"/>
          <w:sz w:val="32"/>
          <w:szCs w:val="32"/>
          <w:lang w:bidi="zh-TW"/>
        </w:rPr>
        <w:t>日期：    年   月   日</w:t>
      </w:r>
    </w:p>
    <w:p w14:paraId="5A29E14C">
      <w:pPr>
        <w:spacing w:line="480" w:lineRule="exact"/>
        <w:ind w:firstLine="320" w:firstLineChars="100"/>
        <w:rPr>
          <w:rFonts w:hint="eastAsia" w:ascii="仿宋_GB2312" w:hAnsi="仿宋_GB2312" w:eastAsia="仿宋_GB2312" w:cs="仿宋_GB2312"/>
          <w:kern w:val="0"/>
          <w:sz w:val="32"/>
          <w:szCs w:val="32"/>
          <w:lang w:bidi="zh-TW"/>
        </w:rPr>
      </w:pPr>
    </w:p>
    <w:p w14:paraId="49FB12D5">
      <w:pPr>
        <w:spacing w:line="480" w:lineRule="exact"/>
        <w:ind w:firstLine="320" w:firstLineChars="100"/>
        <w:rPr>
          <w:rFonts w:hint="eastAsia" w:ascii="仿宋_GB2312" w:hAnsi="仿宋_GB2312" w:eastAsia="仿宋_GB2312" w:cs="仿宋_GB2312"/>
          <w:kern w:val="0"/>
          <w:sz w:val="32"/>
          <w:szCs w:val="32"/>
          <w:lang w:bidi="zh-TW"/>
        </w:rPr>
      </w:pPr>
    </w:p>
    <w:p w14:paraId="5BF36769">
      <w:pPr>
        <w:spacing w:line="480" w:lineRule="exact"/>
        <w:ind w:firstLine="320" w:firstLineChars="100"/>
        <w:rPr>
          <w:rFonts w:hint="eastAsia" w:ascii="仿宋_GB2312" w:hAnsi="仿宋_GB2312" w:eastAsia="仿宋_GB2312" w:cs="仿宋_GB2312"/>
          <w:kern w:val="0"/>
          <w:sz w:val="32"/>
          <w:szCs w:val="32"/>
          <w:lang w:bidi="zh-TW"/>
        </w:rPr>
      </w:pPr>
    </w:p>
    <w:p w14:paraId="13939DD4">
      <w:pPr>
        <w:spacing w:line="480" w:lineRule="exact"/>
        <w:rPr>
          <w:rFonts w:hint="eastAsia" w:ascii="仿宋_GB2312" w:hAnsi="仿宋_GB2312" w:eastAsia="仿宋_GB2312" w:cs="仿宋_GB2312"/>
          <w:kern w:val="0"/>
          <w:sz w:val="32"/>
          <w:szCs w:val="32"/>
          <w:lang w:bidi="zh-TW"/>
        </w:rPr>
      </w:pPr>
      <w:r>
        <w:rPr>
          <w:rFonts w:hint="eastAsia" w:ascii="仿宋_GB2312" w:hAnsi="仿宋_GB2312" w:eastAsia="仿宋_GB2312" w:cs="仿宋_GB2312"/>
          <w:kern w:val="0"/>
          <w:sz w:val="32"/>
          <w:szCs w:val="32"/>
          <w:lang w:bidi="zh-TW"/>
        </w:rPr>
        <w:t>附件3</w:t>
      </w:r>
    </w:p>
    <w:p w14:paraId="08664DDD">
      <w:pPr>
        <w:pStyle w:val="5"/>
        <w:spacing w:line="700" w:lineRule="exact"/>
        <w:ind w:firstLine="0"/>
        <w:jc w:val="center"/>
        <w:rPr>
          <w:rFonts w:hint="eastAsia" w:ascii="方正小标宋简体" w:hAnsi="方正小标宋简体" w:eastAsia="方正小标宋简体" w:cs="方正小标宋简体"/>
          <w:b w:val="0"/>
          <w:bCs w:val="0"/>
          <w:sz w:val="32"/>
          <w:szCs w:val="32"/>
          <w:lang w:val="en-US" w:eastAsia="zh-CN"/>
        </w:rPr>
      </w:pPr>
      <w:r>
        <w:rPr>
          <w:rFonts w:hint="eastAsia" w:ascii="方正小标宋简体" w:hAnsi="方正小标宋简体" w:eastAsia="方正小标宋简体" w:cs="方正小标宋简体"/>
          <w:b w:val="0"/>
          <w:bCs w:val="0"/>
          <w:sz w:val="32"/>
          <w:szCs w:val="32"/>
          <w:lang w:val="en-US" w:eastAsia="zh-CN"/>
        </w:rPr>
        <w:t>XX机构参与学校课后服务方案（参考模板）</w:t>
      </w:r>
    </w:p>
    <w:p w14:paraId="404B651A">
      <w:pPr>
        <w:spacing w:line="480" w:lineRule="exact"/>
        <w:ind w:firstLine="640" w:firstLineChars="200"/>
        <w:jc w:val="left"/>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一、机构简介</w:t>
      </w:r>
    </w:p>
    <w:p w14:paraId="5FAE9002">
      <w:pPr>
        <w:spacing w:line="48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简单介绍机构情况、师资情况、能最大提供设施设备（含培训材料）数、公益活动开展情况、课后服务案例等。</w:t>
      </w:r>
    </w:p>
    <w:p w14:paraId="15FFAFE9">
      <w:pPr>
        <w:spacing w:line="480" w:lineRule="exact"/>
        <w:ind w:firstLine="640" w:firstLineChars="200"/>
        <w:jc w:val="left"/>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二、课程简介</w:t>
      </w:r>
    </w:p>
    <w:p w14:paraId="451E92E0">
      <w:pPr>
        <w:spacing w:line="48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教学内容简介，课程的价值意义，授课适合对象（适合年段），学生需要哪些学习基础。</w:t>
      </w:r>
    </w:p>
    <w:p w14:paraId="7985BDCD">
      <w:pPr>
        <w:spacing w:line="480" w:lineRule="exact"/>
        <w:ind w:firstLine="640" w:firstLineChars="200"/>
        <w:jc w:val="left"/>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三、课程目标</w:t>
      </w:r>
    </w:p>
    <w:p w14:paraId="29F865DC">
      <w:pPr>
        <w:spacing w:line="48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学生通过一学期的课程学习以后，在知识、技能、方法、情感、态度等方面可以获得怎样的提升。</w:t>
      </w:r>
    </w:p>
    <w:p w14:paraId="70B8156B">
      <w:pPr>
        <w:spacing w:line="48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四、课程编排</w:t>
      </w:r>
    </w:p>
    <w:p w14:paraId="2732C0A4">
      <w:pPr>
        <w:spacing w:line="48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根据课程目标，确定教学内容，按从易到难或按知识系统呈现一学期的分课时教学内容，可以表格形式呈现。</w:t>
      </w:r>
    </w:p>
    <w:p w14:paraId="673CA36D">
      <w:pPr>
        <w:spacing w:line="48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五、课程实施</w:t>
      </w:r>
    </w:p>
    <w:p w14:paraId="563B8563">
      <w:pPr>
        <w:spacing w:line="48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课程实施需要的环境、场地、资源等，教学组织形式，安全保障措施等。</w:t>
      </w:r>
    </w:p>
    <w:p w14:paraId="536EA528">
      <w:pPr>
        <w:spacing w:line="48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六、课程评价</w:t>
      </w:r>
    </w:p>
    <w:p w14:paraId="42BF771C">
      <w:pPr>
        <w:spacing w:line="48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如何实施学生的过程性评价，学生学习成果展示形式。对授课教师的评价方式，根据评价来进一步调整完善课程。</w:t>
      </w:r>
    </w:p>
    <w:p w14:paraId="7636920C">
      <w:pPr>
        <w:spacing w:line="480" w:lineRule="exact"/>
        <w:ind w:firstLine="640" w:firstLineChars="200"/>
        <w:jc w:val="left"/>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七、收费标准</w:t>
      </w:r>
    </w:p>
    <w:p w14:paraId="392DA318">
      <w:pPr>
        <w:spacing w:line="48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收费主旨应体现公益性、普惠性；同时，分列预算不同学段、组建不同人数班课（大班、中班、小班）的收费标准。</w:t>
      </w:r>
    </w:p>
    <w:p w14:paraId="3FB30074">
      <w:pPr>
        <w:spacing w:line="480" w:lineRule="exact"/>
        <w:ind w:firstLine="640" w:firstLineChars="200"/>
        <w:jc w:val="left"/>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八、管理制度</w:t>
      </w:r>
    </w:p>
    <w:p w14:paraId="67AA4C84">
      <w:pPr>
        <w:spacing w:line="48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进校服务安全管理制度（含服务人员管理制度、考勤制度、学生管理制度、安全应急预案等）</w:t>
      </w:r>
    </w:p>
    <w:p w14:paraId="47264CAB">
      <w:pPr>
        <w:spacing w:line="570" w:lineRule="exact"/>
        <w:jc w:val="center"/>
        <w:rPr>
          <w:rFonts w:hint="eastAsia" w:ascii="仿宋_GB2312" w:hAnsi="仿宋_GB2312" w:eastAsia="仿宋_GB2312" w:cs="仿宋_GB2312"/>
          <w:bCs/>
          <w:sz w:val="32"/>
          <w:szCs w:val="32"/>
        </w:rPr>
      </w:pPr>
    </w:p>
    <w:p w14:paraId="668D1699">
      <w:pPr>
        <w:spacing w:line="570" w:lineRule="exact"/>
        <w:jc w:val="center"/>
        <w:rPr>
          <w:rFonts w:hint="eastAsia" w:ascii="仿宋_GB2312" w:hAnsi="仿宋_GB2312" w:eastAsia="仿宋_GB2312" w:cs="仿宋_GB2312"/>
          <w:bCs/>
          <w:sz w:val="32"/>
          <w:szCs w:val="32"/>
        </w:rPr>
      </w:pPr>
    </w:p>
    <w:p w14:paraId="7C3AD06E">
      <w:pPr>
        <w:spacing w:line="570" w:lineRule="exact"/>
        <w:jc w:val="center"/>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分课时教学设计</w:t>
      </w:r>
    </w:p>
    <w:p w14:paraId="2C6E7724">
      <w:pPr>
        <w:spacing w:line="570" w:lineRule="exact"/>
        <w:jc w:val="center"/>
        <w:rPr>
          <w:rFonts w:hint="eastAsia" w:ascii="仿宋_GB2312" w:hAnsi="仿宋_GB2312" w:eastAsia="仿宋_GB2312" w:cs="仿宋_GB2312"/>
          <w:bCs/>
          <w:sz w:val="32"/>
          <w:szCs w:val="32"/>
        </w:rPr>
      </w:pPr>
      <w:r>
        <w:rPr>
          <w:rFonts w:hint="eastAsia" w:ascii="仿宋_GB2312" w:hAnsi="仿宋_GB2312" w:eastAsia="仿宋_GB2312" w:cs="仿宋_GB2312"/>
          <w:sz w:val="32"/>
          <w:szCs w:val="32"/>
        </w:rPr>
        <w:t>（一般设计15课时）</w:t>
      </w:r>
    </w:p>
    <w:p w14:paraId="7B51BAB7">
      <w:pPr>
        <w:spacing w:line="570" w:lineRule="exact"/>
        <w:jc w:val="center"/>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第一课时</w:t>
      </w:r>
    </w:p>
    <w:p w14:paraId="1DAA50BC">
      <w:pPr>
        <w:spacing w:line="570" w:lineRule="exact"/>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一、教学内容</w:t>
      </w:r>
    </w:p>
    <w:p w14:paraId="0DBEFAEC">
      <w:pPr>
        <w:spacing w:line="570" w:lineRule="exact"/>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二、教学目标</w:t>
      </w:r>
    </w:p>
    <w:p w14:paraId="28471174">
      <w:pPr>
        <w:spacing w:line="570" w:lineRule="exact"/>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三、教学准备</w:t>
      </w:r>
    </w:p>
    <w:p w14:paraId="61A2B099">
      <w:pPr>
        <w:spacing w:line="570" w:lineRule="exact"/>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四、教学过程</w:t>
      </w:r>
    </w:p>
    <w:p w14:paraId="775EB31C">
      <w:pPr>
        <w:spacing w:line="570" w:lineRule="exact"/>
        <w:jc w:val="center"/>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第二课时</w:t>
      </w:r>
    </w:p>
    <w:p w14:paraId="4AA7F907">
      <w:pPr>
        <w:spacing w:line="570" w:lineRule="exact"/>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一、教学内容</w:t>
      </w:r>
    </w:p>
    <w:p w14:paraId="150CFDF2">
      <w:pPr>
        <w:spacing w:line="570" w:lineRule="exact"/>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二、教学目标</w:t>
      </w:r>
    </w:p>
    <w:p w14:paraId="69D815F9">
      <w:pPr>
        <w:spacing w:line="570" w:lineRule="exact"/>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三、教学准备</w:t>
      </w:r>
    </w:p>
    <w:p w14:paraId="710DC18D">
      <w:pPr>
        <w:spacing w:line="570" w:lineRule="exact"/>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四、教学过程</w:t>
      </w:r>
    </w:p>
    <w:p w14:paraId="1035B959">
      <w:pPr>
        <w:spacing w:line="570" w:lineRule="exact"/>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w:t>
      </w:r>
    </w:p>
    <w:p w14:paraId="1436EAF7">
      <w:pPr>
        <w:pStyle w:val="5"/>
        <w:spacing w:line="560" w:lineRule="exact"/>
        <w:ind w:firstLine="0"/>
        <w:rPr>
          <w:rFonts w:hint="eastAsia" w:ascii="仿宋_GB2312" w:hAnsi="仿宋_GB2312" w:eastAsia="仿宋_GB2312" w:cs="仿宋_GB2312"/>
          <w:sz w:val="32"/>
          <w:szCs w:val="32"/>
          <w:lang w:val="en-US" w:eastAsia="zh-CN"/>
        </w:rPr>
      </w:pPr>
    </w:p>
    <w:p w14:paraId="6E0EE578">
      <w:pPr>
        <w:pStyle w:val="5"/>
        <w:spacing w:line="560" w:lineRule="exact"/>
        <w:ind w:firstLine="0"/>
        <w:rPr>
          <w:rFonts w:hint="eastAsia" w:ascii="仿宋_GB2312" w:hAnsi="仿宋_GB2312" w:eastAsia="仿宋_GB2312" w:cs="仿宋_GB2312"/>
          <w:sz w:val="32"/>
          <w:szCs w:val="32"/>
          <w:lang w:val="en-US" w:eastAsia="zh-CN"/>
        </w:rPr>
      </w:pPr>
    </w:p>
    <w:p w14:paraId="029B26E3">
      <w:pPr>
        <w:pStyle w:val="5"/>
        <w:spacing w:line="560" w:lineRule="exact"/>
        <w:ind w:firstLine="0"/>
        <w:rPr>
          <w:rFonts w:hint="eastAsia" w:ascii="仿宋_GB2312" w:hAnsi="仿宋_GB2312" w:eastAsia="仿宋_GB2312" w:cs="仿宋_GB2312"/>
          <w:sz w:val="32"/>
          <w:szCs w:val="32"/>
          <w:lang w:val="en-US" w:eastAsia="zh-CN"/>
        </w:rPr>
      </w:pPr>
    </w:p>
    <w:p w14:paraId="7D2DCD00">
      <w:pPr>
        <w:pStyle w:val="5"/>
        <w:spacing w:line="560" w:lineRule="exact"/>
        <w:ind w:firstLine="0"/>
        <w:rPr>
          <w:rFonts w:hint="eastAsia" w:ascii="仿宋_GB2312" w:hAnsi="仿宋_GB2312" w:eastAsia="仿宋_GB2312" w:cs="仿宋_GB2312"/>
          <w:sz w:val="32"/>
          <w:szCs w:val="32"/>
          <w:lang w:val="en-US" w:eastAsia="zh-CN"/>
        </w:rPr>
      </w:pPr>
    </w:p>
    <w:p w14:paraId="4F22D727">
      <w:pPr>
        <w:spacing w:line="700" w:lineRule="exact"/>
        <w:jc w:val="both"/>
        <w:rPr>
          <w:rFonts w:hint="eastAsia" w:ascii="仿宋_GB2312" w:hAnsi="仿宋_GB2312" w:eastAsia="仿宋_GB2312" w:cs="仿宋_GB2312"/>
          <w:sz w:val="32"/>
          <w:szCs w:val="32"/>
          <w:lang w:eastAsia="zh-CN"/>
        </w:rPr>
      </w:pPr>
    </w:p>
    <w:p w14:paraId="5B30C708">
      <w:pPr>
        <w:spacing w:line="700" w:lineRule="exact"/>
        <w:jc w:val="both"/>
        <w:rPr>
          <w:rFonts w:hint="eastAsia" w:ascii="仿宋_GB2312" w:hAnsi="仿宋_GB2312" w:eastAsia="仿宋_GB2312" w:cs="仿宋_GB2312"/>
          <w:sz w:val="32"/>
          <w:szCs w:val="32"/>
          <w:lang w:eastAsia="zh-CN"/>
        </w:rPr>
      </w:pPr>
    </w:p>
    <w:p w14:paraId="1130F986">
      <w:pPr>
        <w:spacing w:line="700" w:lineRule="exact"/>
        <w:jc w:val="both"/>
        <w:rPr>
          <w:rFonts w:hint="eastAsia" w:ascii="仿宋_GB2312" w:hAnsi="仿宋_GB2312" w:eastAsia="仿宋_GB2312" w:cs="仿宋_GB2312"/>
          <w:sz w:val="32"/>
          <w:szCs w:val="32"/>
          <w:lang w:eastAsia="zh-CN"/>
        </w:rPr>
      </w:pPr>
    </w:p>
    <w:p w14:paraId="5FBC08ED">
      <w:pPr>
        <w:spacing w:line="700" w:lineRule="exact"/>
        <w:jc w:val="both"/>
        <w:rPr>
          <w:rFonts w:hint="eastAsia" w:ascii="仿宋_GB2312" w:hAnsi="仿宋_GB2312" w:eastAsia="仿宋_GB2312" w:cs="仿宋_GB2312"/>
          <w:sz w:val="32"/>
          <w:szCs w:val="32"/>
          <w:lang w:eastAsia="zh-CN"/>
        </w:rPr>
      </w:pPr>
    </w:p>
    <w:p w14:paraId="50198CA5">
      <w:pPr>
        <w:spacing w:line="700" w:lineRule="exact"/>
        <w:jc w:val="both"/>
        <w:rPr>
          <w:rFonts w:hint="eastAsia" w:ascii="仿宋_GB2312" w:hAnsi="仿宋_GB2312" w:eastAsia="仿宋_GB2312" w:cs="仿宋_GB2312"/>
          <w:sz w:val="32"/>
          <w:szCs w:val="32"/>
          <w:lang w:eastAsia="zh-CN"/>
        </w:rPr>
      </w:pPr>
    </w:p>
    <w:p w14:paraId="0EF4B377">
      <w:pPr>
        <w:spacing w:line="700" w:lineRule="exact"/>
        <w:jc w:val="both"/>
        <w:rPr>
          <w:rFonts w:hint="eastAsia" w:ascii="仿宋_GB2312" w:hAnsi="仿宋_GB2312" w:eastAsia="仿宋_GB2312" w:cs="仿宋_GB2312"/>
          <w:sz w:val="32"/>
          <w:szCs w:val="32"/>
          <w:lang w:eastAsia="zh-CN"/>
        </w:rPr>
      </w:pPr>
    </w:p>
    <w:p w14:paraId="220AAB49">
      <w:pPr>
        <w:spacing w:line="700" w:lineRule="exact"/>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eastAsia="zh-CN"/>
        </w:rPr>
        <w:t>附件</w:t>
      </w:r>
      <w:r>
        <w:rPr>
          <w:rFonts w:hint="eastAsia" w:ascii="仿宋_GB2312" w:hAnsi="仿宋_GB2312" w:eastAsia="仿宋_GB2312" w:cs="仿宋_GB2312"/>
          <w:sz w:val="32"/>
          <w:szCs w:val="32"/>
          <w:lang w:val="en-US" w:eastAsia="zh-CN"/>
        </w:rPr>
        <w:t>4</w:t>
      </w:r>
    </w:p>
    <w:p w14:paraId="4567A910">
      <w:pPr>
        <w:pStyle w:val="5"/>
        <w:spacing w:line="700" w:lineRule="exact"/>
        <w:ind w:firstLine="0"/>
        <w:jc w:val="center"/>
        <w:rPr>
          <w:rFonts w:hint="eastAsia" w:ascii="仿宋_GB2312" w:hAnsi="仿宋_GB2312" w:eastAsia="仿宋_GB2312" w:cs="仿宋_GB2312"/>
          <w:b/>
          <w:bCs/>
          <w:sz w:val="32"/>
          <w:szCs w:val="32"/>
          <w:lang w:val="en-US" w:eastAsia="zh-CN"/>
        </w:rPr>
      </w:pPr>
      <w:r>
        <w:rPr>
          <w:rFonts w:hint="eastAsia" w:ascii="方正小标宋简体" w:hAnsi="方正小标宋简体" w:eastAsia="方正小标宋简体" w:cs="方正小标宋简体"/>
          <w:b w:val="0"/>
          <w:bCs w:val="0"/>
          <w:sz w:val="32"/>
          <w:szCs w:val="32"/>
          <w:lang w:val="en-US" w:eastAsia="zh-CN"/>
        </w:rPr>
        <w:t>第三方机构参与学校课后服务申报表</w:t>
      </w:r>
    </w:p>
    <w:p w14:paraId="124B8961">
      <w:pPr>
        <w:spacing w:line="700" w:lineRule="exact"/>
        <w:jc w:val="center"/>
        <w:rPr>
          <w:rFonts w:hint="eastAsia" w:ascii="仿宋_GB2312" w:hAnsi="仿宋_GB2312" w:eastAsia="仿宋_GB2312" w:cs="仿宋_GB2312"/>
          <w:sz w:val="32"/>
          <w:szCs w:val="32"/>
          <w:lang w:val="en-US" w:eastAsia="zh-CN"/>
        </w:rPr>
      </w:pPr>
    </w:p>
    <w:tbl>
      <w:tblPr>
        <w:tblStyle w:val="3"/>
        <w:tblW w:w="921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23"/>
        <w:gridCol w:w="778"/>
        <w:gridCol w:w="1140"/>
        <w:gridCol w:w="1215"/>
        <w:gridCol w:w="961"/>
        <w:gridCol w:w="1024"/>
        <w:gridCol w:w="1024"/>
        <w:gridCol w:w="1024"/>
        <w:gridCol w:w="1024"/>
      </w:tblGrid>
      <w:tr w14:paraId="3337DD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11" w:hRule="atLeast"/>
        </w:trPr>
        <w:tc>
          <w:tcPr>
            <w:tcW w:w="1023" w:type="dxa"/>
            <w:vAlign w:val="center"/>
          </w:tcPr>
          <w:p w14:paraId="5CA3C481">
            <w:pPr>
              <w:spacing w:line="700" w:lineRule="exact"/>
              <w:jc w:val="center"/>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名称</w:t>
            </w:r>
          </w:p>
        </w:tc>
        <w:tc>
          <w:tcPr>
            <w:tcW w:w="778" w:type="dxa"/>
            <w:vAlign w:val="center"/>
          </w:tcPr>
          <w:p w14:paraId="6228DB70">
            <w:pPr>
              <w:spacing w:line="700" w:lineRule="exact"/>
              <w:jc w:val="center"/>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地址</w:t>
            </w:r>
          </w:p>
        </w:tc>
        <w:tc>
          <w:tcPr>
            <w:tcW w:w="1140" w:type="dxa"/>
            <w:vAlign w:val="center"/>
          </w:tcPr>
          <w:p w14:paraId="6DF0D13B">
            <w:pPr>
              <w:spacing w:line="700" w:lineRule="exact"/>
              <w:jc w:val="center"/>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联系人</w:t>
            </w:r>
          </w:p>
        </w:tc>
        <w:tc>
          <w:tcPr>
            <w:tcW w:w="1215" w:type="dxa"/>
            <w:vAlign w:val="center"/>
          </w:tcPr>
          <w:p w14:paraId="11E2E0B8">
            <w:pPr>
              <w:spacing w:line="700" w:lineRule="exact"/>
              <w:jc w:val="center"/>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联系电话</w:t>
            </w:r>
          </w:p>
        </w:tc>
        <w:tc>
          <w:tcPr>
            <w:tcW w:w="961" w:type="dxa"/>
            <w:shd w:val="clear" w:color="auto" w:fill="auto"/>
            <w:vAlign w:val="center"/>
          </w:tcPr>
          <w:p w14:paraId="12181C4E">
            <w:pPr>
              <w:spacing w:line="700" w:lineRule="exact"/>
              <w:jc w:val="center"/>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机构</w:t>
            </w:r>
          </w:p>
          <w:p w14:paraId="09E2562E">
            <w:pPr>
              <w:spacing w:line="700" w:lineRule="exact"/>
              <w:jc w:val="center"/>
              <w:rPr>
                <w:rFonts w:hint="eastAsia" w:ascii="仿宋_GB2312" w:hAnsi="仿宋_GB2312" w:eastAsia="仿宋_GB2312" w:cs="仿宋_GB2312"/>
                <w:kern w:val="2"/>
                <w:sz w:val="28"/>
                <w:szCs w:val="28"/>
                <w:vertAlign w:val="baseline"/>
                <w:lang w:val="en-US" w:eastAsia="zh-CN" w:bidi="ar-SA"/>
              </w:rPr>
            </w:pPr>
            <w:r>
              <w:rPr>
                <w:rFonts w:hint="eastAsia" w:ascii="仿宋_GB2312" w:hAnsi="仿宋_GB2312" w:eastAsia="仿宋_GB2312" w:cs="仿宋_GB2312"/>
                <w:sz w:val="28"/>
                <w:szCs w:val="28"/>
                <w:vertAlign w:val="baseline"/>
                <w:lang w:val="en-US" w:eastAsia="zh-CN"/>
              </w:rPr>
              <w:t>类型</w:t>
            </w:r>
          </w:p>
        </w:tc>
        <w:tc>
          <w:tcPr>
            <w:tcW w:w="1024" w:type="dxa"/>
            <w:shd w:val="clear" w:color="auto" w:fill="auto"/>
            <w:vAlign w:val="center"/>
          </w:tcPr>
          <w:p w14:paraId="567DE72C">
            <w:pPr>
              <w:spacing w:line="700" w:lineRule="exact"/>
              <w:jc w:val="center"/>
              <w:rPr>
                <w:rFonts w:hint="eastAsia" w:ascii="仿宋_GB2312" w:hAnsi="仿宋_GB2312" w:eastAsia="仿宋_GB2312" w:cs="仿宋_GB2312"/>
                <w:kern w:val="2"/>
                <w:sz w:val="28"/>
                <w:szCs w:val="28"/>
                <w:vertAlign w:val="baseline"/>
                <w:lang w:val="en-US" w:eastAsia="zh-CN" w:bidi="ar-SA"/>
              </w:rPr>
            </w:pPr>
            <w:r>
              <w:rPr>
                <w:rFonts w:hint="eastAsia" w:ascii="仿宋_GB2312" w:hAnsi="仿宋_GB2312" w:eastAsia="仿宋_GB2312" w:cs="仿宋_GB2312"/>
                <w:sz w:val="28"/>
                <w:szCs w:val="28"/>
                <w:vertAlign w:val="baseline"/>
                <w:lang w:val="en-US" w:eastAsia="zh-CN"/>
              </w:rPr>
              <w:t>课程及级别</w:t>
            </w:r>
          </w:p>
        </w:tc>
        <w:tc>
          <w:tcPr>
            <w:tcW w:w="1024" w:type="dxa"/>
            <w:shd w:val="clear" w:color="auto" w:fill="auto"/>
            <w:vAlign w:val="center"/>
          </w:tcPr>
          <w:p w14:paraId="67AF3D00">
            <w:pPr>
              <w:spacing w:line="700" w:lineRule="exact"/>
              <w:jc w:val="center"/>
              <w:rPr>
                <w:rFonts w:hint="eastAsia" w:ascii="仿宋_GB2312" w:hAnsi="仿宋_GB2312" w:eastAsia="仿宋_GB2312" w:cs="仿宋_GB2312"/>
                <w:kern w:val="2"/>
                <w:sz w:val="28"/>
                <w:szCs w:val="28"/>
                <w:vertAlign w:val="baseline"/>
                <w:lang w:val="en-US" w:eastAsia="zh-CN" w:bidi="ar-SA"/>
              </w:rPr>
            </w:pPr>
            <w:r>
              <w:rPr>
                <w:rFonts w:hint="eastAsia" w:ascii="仿宋_GB2312" w:hAnsi="仿宋_GB2312" w:eastAsia="仿宋_GB2312" w:cs="仿宋_GB2312"/>
                <w:kern w:val="2"/>
                <w:sz w:val="28"/>
                <w:szCs w:val="28"/>
                <w:vertAlign w:val="baseline"/>
                <w:lang w:val="en-US" w:eastAsia="zh-CN" w:bidi="ar-SA"/>
              </w:rPr>
              <w:t>授课教师信息</w:t>
            </w:r>
          </w:p>
        </w:tc>
        <w:tc>
          <w:tcPr>
            <w:tcW w:w="1024" w:type="dxa"/>
            <w:shd w:val="clear" w:color="auto" w:fill="auto"/>
            <w:vAlign w:val="center"/>
          </w:tcPr>
          <w:p w14:paraId="1988EBD3">
            <w:pPr>
              <w:spacing w:line="700" w:lineRule="exact"/>
              <w:jc w:val="center"/>
              <w:rPr>
                <w:rFonts w:hint="eastAsia" w:ascii="仿宋_GB2312" w:hAnsi="仿宋_GB2312" w:eastAsia="仿宋_GB2312" w:cs="仿宋_GB2312"/>
                <w:kern w:val="2"/>
                <w:sz w:val="28"/>
                <w:szCs w:val="28"/>
                <w:vertAlign w:val="baseline"/>
                <w:lang w:val="en-US" w:eastAsia="zh-CN" w:bidi="ar-SA"/>
              </w:rPr>
            </w:pPr>
            <w:r>
              <w:rPr>
                <w:rFonts w:hint="eastAsia" w:ascii="仿宋_GB2312" w:hAnsi="仿宋_GB2312" w:eastAsia="仿宋_GB2312" w:cs="仿宋_GB2312"/>
                <w:sz w:val="28"/>
                <w:szCs w:val="28"/>
                <w:vertAlign w:val="baseline"/>
                <w:lang w:val="en-US" w:eastAsia="zh-CN"/>
              </w:rPr>
              <w:t>校内收费标准</w:t>
            </w:r>
          </w:p>
        </w:tc>
        <w:tc>
          <w:tcPr>
            <w:tcW w:w="1024" w:type="dxa"/>
            <w:shd w:val="clear" w:color="auto" w:fill="auto"/>
            <w:vAlign w:val="center"/>
          </w:tcPr>
          <w:p w14:paraId="71788716">
            <w:pPr>
              <w:spacing w:line="700" w:lineRule="exact"/>
              <w:jc w:val="center"/>
              <w:rPr>
                <w:rFonts w:hint="eastAsia" w:ascii="仿宋_GB2312" w:hAnsi="仿宋_GB2312" w:eastAsia="仿宋_GB2312" w:cs="仿宋_GB2312"/>
                <w:kern w:val="2"/>
                <w:sz w:val="28"/>
                <w:szCs w:val="28"/>
                <w:vertAlign w:val="baseline"/>
                <w:lang w:val="en-US" w:eastAsia="zh-CN" w:bidi="ar-SA"/>
              </w:rPr>
            </w:pPr>
            <w:r>
              <w:rPr>
                <w:rFonts w:hint="eastAsia" w:ascii="仿宋_GB2312" w:hAnsi="仿宋_GB2312" w:eastAsia="仿宋_GB2312" w:cs="仿宋_GB2312"/>
                <w:sz w:val="28"/>
                <w:szCs w:val="28"/>
                <w:vertAlign w:val="baseline"/>
                <w:lang w:val="en-US" w:eastAsia="zh-CN"/>
              </w:rPr>
              <w:t>平台收费标准</w:t>
            </w:r>
          </w:p>
        </w:tc>
      </w:tr>
      <w:tr w14:paraId="1FED4C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023" w:type="dxa"/>
          </w:tcPr>
          <w:p w14:paraId="37D61BDE">
            <w:pPr>
              <w:spacing w:line="700" w:lineRule="exact"/>
              <w:jc w:val="center"/>
              <w:rPr>
                <w:rFonts w:hint="eastAsia" w:ascii="仿宋_GB2312" w:hAnsi="仿宋_GB2312" w:eastAsia="仿宋_GB2312" w:cs="仿宋_GB2312"/>
                <w:sz w:val="28"/>
                <w:szCs w:val="28"/>
                <w:vertAlign w:val="baseline"/>
                <w:lang w:val="en-US" w:eastAsia="zh-CN"/>
              </w:rPr>
            </w:pPr>
          </w:p>
        </w:tc>
        <w:tc>
          <w:tcPr>
            <w:tcW w:w="778" w:type="dxa"/>
          </w:tcPr>
          <w:p w14:paraId="5ED50CB1">
            <w:pPr>
              <w:spacing w:line="700" w:lineRule="exact"/>
              <w:jc w:val="center"/>
              <w:rPr>
                <w:rFonts w:hint="eastAsia" w:ascii="仿宋_GB2312" w:hAnsi="仿宋_GB2312" w:eastAsia="仿宋_GB2312" w:cs="仿宋_GB2312"/>
                <w:sz w:val="28"/>
                <w:szCs w:val="28"/>
                <w:vertAlign w:val="baseline"/>
                <w:lang w:val="en-US" w:eastAsia="zh-CN"/>
              </w:rPr>
            </w:pPr>
          </w:p>
        </w:tc>
        <w:tc>
          <w:tcPr>
            <w:tcW w:w="1140" w:type="dxa"/>
          </w:tcPr>
          <w:p w14:paraId="02034BB3">
            <w:pPr>
              <w:spacing w:line="700" w:lineRule="exact"/>
              <w:jc w:val="center"/>
              <w:rPr>
                <w:rFonts w:hint="eastAsia" w:ascii="仿宋_GB2312" w:hAnsi="仿宋_GB2312" w:eastAsia="仿宋_GB2312" w:cs="仿宋_GB2312"/>
                <w:sz w:val="28"/>
                <w:szCs w:val="28"/>
                <w:vertAlign w:val="baseline"/>
                <w:lang w:val="en-US" w:eastAsia="zh-CN"/>
              </w:rPr>
            </w:pPr>
          </w:p>
        </w:tc>
        <w:tc>
          <w:tcPr>
            <w:tcW w:w="1215" w:type="dxa"/>
          </w:tcPr>
          <w:p w14:paraId="34BB0AEE">
            <w:pPr>
              <w:spacing w:line="700" w:lineRule="exact"/>
              <w:jc w:val="center"/>
              <w:rPr>
                <w:rFonts w:hint="eastAsia" w:ascii="仿宋_GB2312" w:hAnsi="仿宋_GB2312" w:eastAsia="仿宋_GB2312" w:cs="仿宋_GB2312"/>
                <w:sz w:val="28"/>
                <w:szCs w:val="28"/>
                <w:vertAlign w:val="baseline"/>
                <w:lang w:val="en-US" w:eastAsia="zh-CN"/>
              </w:rPr>
            </w:pPr>
          </w:p>
        </w:tc>
        <w:tc>
          <w:tcPr>
            <w:tcW w:w="961" w:type="dxa"/>
          </w:tcPr>
          <w:p w14:paraId="68313605">
            <w:pPr>
              <w:spacing w:line="700" w:lineRule="exact"/>
              <w:jc w:val="center"/>
              <w:rPr>
                <w:rFonts w:hint="eastAsia" w:ascii="仿宋_GB2312" w:hAnsi="仿宋_GB2312" w:eastAsia="仿宋_GB2312" w:cs="仿宋_GB2312"/>
                <w:sz w:val="28"/>
                <w:szCs w:val="28"/>
                <w:vertAlign w:val="baseline"/>
                <w:lang w:val="en-US" w:eastAsia="zh-CN"/>
              </w:rPr>
            </w:pPr>
          </w:p>
        </w:tc>
        <w:tc>
          <w:tcPr>
            <w:tcW w:w="1024" w:type="dxa"/>
          </w:tcPr>
          <w:p w14:paraId="142BF05E">
            <w:pPr>
              <w:spacing w:line="700" w:lineRule="exact"/>
              <w:jc w:val="center"/>
              <w:rPr>
                <w:rFonts w:hint="eastAsia" w:ascii="仿宋_GB2312" w:hAnsi="仿宋_GB2312" w:eastAsia="仿宋_GB2312" w:cs="仿宋_GB2312"/>
                <w:sz w:val="28"/>
                <w:szCs w:val="28"/>
                <w:vertAlign w:val="baseline"/>
                <w:lang w:val="en-US" w:eastAsia="zh-CN"/>
              </w:rPr>
            </w:pPr>
          </w:p>
        </w:tc>
        <w:tc>
          <w:tcPr>
            <w:tcW w:w="1024" w:type="dxa"/>
          </w:tcPr>
          <w:p w14:paraId="6E320AD5">
            <w:pPr>
              <w:spacing w:line="700" w:lineRule="exact"/>
              <w:jc w:val="center"/>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姓名/性别/资质</w:t>
            </w:r>
          </w:p>
        </w:tc>
        <w:tc>
          <w:tcPr>
            <w:tcW w:w="1024" w:type="dxa"/>
          </w:tcPr>
          <w:p w14:paraId="258360E6">
            <w:pPr>
              <w:spacing w:line="700" w:lineRule="exact"/>
              <w:jc w:val="center"/>
              <w:rPr>
                <w:rFonts w:hint="eastAsia" w:ascii="仿宋_GB2312" w:hAnsi="仿宋_GB2312" w:eastAsia="仿宋_GB2312" w:cs="仿宋_GB2312"/>
                <w:sz w:val="28"/>
                <w:szCs w:val="28"/>
                <w:vertAlign w:val="baseline"/>
                <w:lang w:val="en-US" w:eastAsia="zh-CN"/>
              </w:rPr>
            </w:pPr>
          </w:p>
        </w:tc>
        <w:tc>
          <w:tcPr>
            <w:tcW w:w="1024" w:type="dxa"/>
          </w:tcPr>
          <w:p w14:paraId="36069943">
            <w:pPr>
              <w:spacing w:line="700" w:lineRule="exact"/>
              <w:jc w:val="center"/>
              <w:rPr>
                <w:rFonts w:hint="eastAsia" w:ascii="仿宋_GB2312" w:hAnsi="仿宋_GB2312" w:eastAsia="仿宋_GB2312" w:cs="仿宋_GB2312"/>
                <w:sz w:val="28"/>
                <w:szCs w:val="28"/>
                <w:vertAlign w:val="baseline"/>
                <w:lang w:val="en-US" w:eastAsia="zh-CN"/>
              </w:rPr>
            </w:pPr>
          </w:p>
        </w:tc>
      </w:tr>
      <w:tr w14:paraId="7E9C06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023" w:type="dxa"/>
          </w:tcPr>
          <w:p w14:paraId="1AA15B1E">
            <w:pPr>
              <w:spacing w:line="700" w:lineRule="exact"/>
              <w:jc w:val="center"/>
              <w:rPr>
                <w:rFonts w:hint="eastAsia" w:ascii="仿宋_GB2312" w:hAnsi="仿宋_GB2312" w:eastAsia="仿宋_GB2312" w:cs="仿宋_GB2312"/>
                <w:sz w:val="28"/>
                <w:szCs w:val="28"/>
                <w:vertAlign w:val="baseline"/>
                <w:lang w:val="en-US" w:eastAsia="zh-CN"/>
              </w:rPr>
            </w:pPr>
          </w:p>
        </w:tc>
        <w:tc>
          <w:tcPr>
            <w:tcW w:w="778" w:type="dxa"/>
          </w:tcPr>
          <w:p w14:paraId="29A18CAD">
            <w:pPr>
              <w:spacing w:line="700" w:lineRule="exact"/>
              <w:jc w:val="center"/>
              <w:rPr>
                <w:rFonts w:hint="eastAsia" w:ascii="仿宋_GB2312" w:hAnsi="仿宋_GB2312" w:eastAsia="仿宋_GB2312" w:cs="仿宋_GB2312"/>
                <w:sz w:val="28"/>
                <w:szCs w:val="28"/>
                <w:vertAlign w:val="baseline"/>
                <w:lang w:val="en-US" w:eastAsia="zh-CN"/>
              </w:rPr>
            </w:pPr>
          </w:p>
        </w:tc>
        <w:tc>
          <w:tcPr>
            <w:tcW w:w="1140" w:type="dxa"/>
          </w:tcPr>
          <w:p w14:paraId="4C03F67F">
            <w:pPr>
              <w:spacing w:line="700" w:lineRule="exact"/>
              <w:jc w:val="center"/>
              <w:rPr>
                <w:rFonts w:hint="eastAsia" w:ascii="仿宋_GB2312" w:hAnsi="仿宋_GB2312" w:eastAsia="仿宋_GB2312" w:cs="仿宋_GB2312"/>
                <w:sz w:val="28"/>
                <w:szCs w:val="28"/>
                <w:vertAlign w:val="baseline"/>
                <w:lang w:val="en-US" w:eastAsia="zh-CN"/>
              </w:rPr>
            </w:pPr>
          </w:p>
        </w:tc>
        <w:tc>
          <w:tcPr>
            <w:tcW w:w="1215" w:type="dxa"/>
          </w:tcPr>
          <w:p w14:paraId="76C27AE3">
            <w:pPr>
              <w:spacing w:line="700" w:lineRule="exact"/>
              <w:jc w:val="center"/>
              <w:rPr>
                <w:rFonts w:hint="eastAsia" w:ascii="仿宋_GB2312" w:hAnsi="仿宋_GB2312" w:eastAsia="仿宋_GB2312" w:cs="仿宋_GB2312"/>
                <w:sz w:val="28"/>
                <w:szCs w:val="28"/>
                <w:vertAlign w:val="baseline"/>
                <w:lang w:val="en-US" w:eastAsia="zh-CN"/>
              </w:rPr>
            </w:pPr>
          </w:p>
        </w:tc>
        <w:tc>
          <w:tcPr>
            <w:tcW w:w="961" w:type="dxa"/>
          </w:tcPr>
          <w:p w14:paraId="5B532F66">
            <w:pPr>
              <w:spacing w:line="700" w:lineRule="exact"/>
              <w:jc w:val="center"/>
              <w:rPr>
                <w:rFonts w:hint="eastAsia" w:ascii="仿宋_GB2312" w:hAnsi="仿宋_GB2312" w:eastAsia="仿宋_GB2312" w:cs="仿宋_GB2312"/>
                <w:sz w:val="28"/>
                <w:szCs w:val="28"/>
                <w:vertAlign w:val="baseline"/>
                <w:lang w:val="en-US" w:eastAsia="zh-CN"/>
              </w:rPr>
            </w:pPr>
          </w:p>
        </w:tc>
        <w:tc>
          <w:tcPr>
            <w:tcW w:w="1024" w:type="dxa"/>
          </w:tcPr>
          <w:p w14:paraId="554C8A12">
            <w:pPr>
              <w:spacing w:line="700" w:lineRule="exact"/>
              <w:jc w:val="center"/>
              <w:rPr>
                <w:rFonts w:hint="eastAsia" w:ascii="仿宋_GB2312" w:hAnsi="仿宋_GB2312" w:eastAsia="仿宋_GB2312" w:cs="仿宋_GB2312"/>
                <w:sz w:val="28"/>
                <w:szCs w:val="28"/>
                <w:vertAlign w:val="baseline"/>
                <w:lang w:val="en-US" w:eastAsia="zh-CN"/>
              </w:rPr>
            </w:pPr>
          </w:p>
        </w:tc>
        <w:tc>
          <w:tcPr>
            <w:tcW w:w="1024" w:type="dxa"/>
          </w:tcPr>
          <w:p w14:paraId="7A755AB6">
            <w:pPr>
              <w:spacing w:line="700" w:lineRule="exact"/>
              <w:jc w:val="center"/>
              <w:rPr>
                <w:rFonts w:hint="eastAsia" w:ascii="仿宋_GB2312" w:hAnsi="仿宋_GB2312" w:eastAsia="仿宋_GB2312" w:cs="仿宋_GB2312"/>
                <w:sz w:val="28"/>
                <w:szCs w:val="28"/>
                <w:vertAlign w:val="baseline"/>
                <w:lang w:val="en-US" w:eastAsia="zh-CN"/>
              </w:rPr>
            </w:pPr>
          </w:p>
        </w:tc>
        <w:tc>
          <w:tcPr>
            <w:tcW w:w="1024" w:type="dxa"/>
          </w:tcPr>
          <w:p w14:paraId="3AFF6332">
            <w:pPr>
              <w:spacing w:line="700" w:lineRule="exact"/>
              <w:jc w:val="center"/>
              <w:rPr>
                <w:rFonts w:hint="eastAsia" w:ascii="仿宋_GB2312" w:hAnsi="仿宋_GB2312" w:eastAsia="仿宋_GB2312" w:cs="仿宋_GB2312"/>
                <w:sz w:val="28"/>
                <w:szCs w:val="28"/>
                <w:vertAlign w:val="baseline"/>
                <w:lang w:val="en-US" w:eastAsia="zh-CN"/>
              </w:rPr>
            </w:pPr>
          </w:p>
        </w:tc>
        <w:tc>
          <w:tcPr>
            <w:tcW w:w="1024" w:type="dxa"/>
          </w:tcPr>
          <w:p w14:paraId="14B5BC63">
            <w:pPr>
              <w:spacing w:line="700" w:lineRule="exact"/>
              <w:jc w:val="center"/>
              <w:rPr>
                <w:rFonts w:hint="eastAsia" w:ascii="仿宋_GB2312" w:hAnsi="仿宋_GB2312" w:eastAsia="仿宋_GB2312" w:cs="仿宋_GB2312"/>
                <w:sz w:val="28"/>
                <w:szCs w:val="28"/>
                <w:vertAlign w:val="baseline"/>
                <w:lang w:val="en-US" w:eastAsia="zh-CN"/>
              </w:rPr>
            </w:pPr>
          </w:p>
        </w:tc>
      </w:tr>
      <w:tr w14:paraId="670A3D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023" w:type="dxa"/>
          </w:tcPr>
          <w:p w14:paraId="6107A7E7">
            <w:pPr>
              <w:spacing w:line="700" w:lineRule="exact"/>
              <w:jc w:val="center"/>
              <w:rPr>
                <w:rFonts w:hint="eastAsia" w:ascii="仿宋_GB2312" w:hAnsi="仿宋_GB2312" w:eastAsia="仿宋_GB2312" w:cs="仿宋_GB2312"/>
                <w:sz w:val="28"/>
                <w:szCs w:val="28"/>
                <w:vertAlign w:val="baseline"/>
                <w:lang w:val="en-US" w:eastAsia="zh-CN"/>
              </w:rPr>
            </w:pPr>
          </w:p>
        </w:tc>
        <w:tc>
          <w:tcPr>
            <w:tcW w:w="778" w:type="dxa"/>
          </w:tcPr>
          <w:p w14:paraId="71BC6AFC">
            <w:pPr>
              <w:spacing w:line="700" w:lineRule="exact"/>
              <w:jc w:val="center"/>
              <w:rPr>
                <w:rFonts w:hint="eastAsia" w:ascii="仿宋_GB2312" w:hAnsi="仿宋_GB2312" w:eastAsia="仿宋_GB2312" w:cs="仿宋_GB2312"/>
                <w:sz w:val="28"/>
                <w:szCs w:val="28"/>
                <w:vertAlign w:val="baseline"/>
                <w:lang w:val="en-US" w:eastAsia="zh-CN"/>
              </w:rPr>
            </w:pPr>
          </w:p>
        </w:tc>
        <w:tc>
          <w:tcPr>
            <w:tcW w:w="1140" w:type="dxa"/>
          </w:tcPr>
          <w:p w14:paraId="7892059B">
            <w:pPr>
              <w:spacing w:line="700" w:lineRule="exact"/>
              <w:jc w:val="center"/>
              <w:rPr>
                <w:rFonts w:hint="eastAsia" w:ascii="仿宋_GB2312" w:hAnsi="仿宋_GB2312" w:eastAsia="仿宋_GB2312" w:cs="仿宋_GB2312"/>
                <w:sz w:val="28"/>
                <w:szCs w:val="28"/>
                <w:vertAlign w:val="baseline"/>
                <w:lang w:val="en-US" w:eastAsia="zh-CN"/>
              </w:rPr>
            </w:pPr>
          </w:p>
        </w:tc>
        <w:tc>
          <w:tcPr>
            <w:tcW w:w="1215" w:type="dxa"/>
          </w:tcPr>
          <w:p w14:paraId="73743A3B">
            <w:pPr>
              <w:spacing w:line="700" w:lineRule="exact"/>
              <w:jc w:val="center"/>
              <w:rPr>
                <w:rFonts w:hint="eastAsia" w:ascii="仿宋_GB2312" w:hAnsi="仿宋_GB2312" w:eastAsia="仿宋_GB2312" w:cs="仿宋_GB2312"/>
                <w:sz w:val="28"/>
                <w:szCs w:val="28"/>
                <w:vertAlign w:val="baseline"/>
                <w:lang w:val="en-US" w:eastAsia="zh-CN"/>
              </w:rPr>
            </w:pPr>
          </w:p>
        </w:tc>
        <w:tc>
          <w:tcPr>
            <w:tcW w:w="961" w:type="dxa"/>
          </w:tcPr>
          <w:p w14:paraId="32702A8C">
            <w:pPr>
              <w:spacing w:line="700" w:lineRule="exact"/>
              <w:jc w:val="center"/>
              <w:rPr>
                <w:rFonts w:hint="eastAsia" w:ascii="仿宋_GB2312" w:hAnsi="仿宋_GB2312" w:eastAsia="仿宋_GB2312" w:cs="仿宋_GB2312"/>
                <w:sz w:val="28"/>
                <w:szCs w:val="28"/>
                <w:vertAlign w:val="baseline"/>
                <w:lang w:val="en-US" w:eastAsia="zh-CN"/>
              </w:rPr>
            </w:pPr>
          </w:p>
        </w:tc>
        <w:tc>
          <w:tcPr>
            <w:tcW w:w="1024" w:type="dxa"/>
          </w:tcPr>
          <w:p w14:paraId="2AC13131">
            <w:pPr>
              <w:spacing w:line="700" w:lineRule="exact"/>
              <w:jc w:val="center"/>
              <w:rPr>
                <w:rFonts w:hint="eastAsia" w:ascii="仿宋_GB2312" w:hAnsi="仿宋_GB2312" w:eastAsia="仿宋_GB2312" w:cs="仿宋_GB2312"/>
                <w:sz w:val="28"/>
                <w:szCs w:val="28"/>
                <w:vertAlign w:val="baseline"/>
                <w:lang w:val="en-US" w:eastAsia="zh-CN"/>
              </w:rPr>
            </w:pPr>
          </w:p>
        </w:tc>
        <w:tc>
          <w:tcPr>
            <w:tcW w:w="1024" w:type="dxa"/>
          </w:tcPr>
          <w:p w14:paraId="2AEB1A75">
            <w:pPr>
              <w:spacing w:line="700" w:lineRule="exact"/>
              <w:jc w:val="center"/>
              <w:rPr>
                <w:rFonts w:hint="eastAsia" w:ascii="仿宋_GB2312" w:hAnsi="仿宋_GB2312" w:eastAsia="仿宋_GB2312" w:cs="仿宋_GB2312"/>
                <w:sz w:val="28"/>
                <w:szCs w:val="28"/>
                <w:vertAlign w:val="baseline"/>
                <w:lang w:val="en-US" w:eastAsia="zh-CN"/>
              </w:rPr>
            </w:pPr>
          </w:p>
        </w:tc>
        <w:tc>
          <w:tcPr>
            <w:tcW w:w="1024" w:type="dxa"/>
          </w:tcPr>
          <w:p w14:paraId="27C3D842">
            <w:pPr>
              <w:spacing w:line="700" w:lineRule="exact"/>
              <w:jc w:val="center"/>
              <w:rPr>
                <w:rFonts w:hint="eastAsia" w:ascii="仿宋_GB2312" w:hAnsi="仿宋_GB2312" w:eastAsia="仿宋_GB2312" w:cs="仿宋_GB2312"/>
                <w:sz w:val="28"/>
                <w:szCs w:val="28"/>
                <w:vertAlign w:val="baseline"/>
                <w:lang w:val="en-US" w:eastAsia="zh-CN"/>
              </w:rPr>
            </w:pPr>
          </w:p>
        </w:tc>
        <w:tc>
          <w:tcPr>
            <w:tcW w:w="1024" w:type="dxa"/>
          </w:tcPr>
          <w:p w14:paraId="20FB064B">
            <w:pPr>
              <w:spacing w:line="700" w:lineRule="exact"/>
              <w:jc w:val="center"/>
              <w:rPr>
                <w:rFonts w:hint="eastAsia" w:ascii="仿宋_GB2312" w:hAnsi="仿宋_GB2312" w:eastAsia="仿宋_GB2312" w:cs="仿宋_GB2312"/>
                <w:sz w:val="28"/>
                <w:szCs w:val="28"/>
                <w:vertAlign w:val="baseline"/>
                <w:lang w:val="en-US" w:eastAsia="zh-CN"/>
              </w:rPr>
            </w:pPr>
          </w:p>
        </w:tc>
      </w:tr>
      <w:tr w14:paraId="40E9C5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3" w:hRule="atLeast"/>
        </w:trPr>
        <w:tc>
          <w:tcPr>
            <w:tcW w:w="1023" w:type="dxa"/>
          </w:tcPr>
          <w:p w14:paraId="06E26915">
            <w:pPr>
              <w:spacing w:line="700" w:lineRule="exact"/>
              <w:jc w:val="center"/>
              <w:rPr>
                <w:rFonts w:hint="eastAsia" w:ascii="仿宋_GB2312" w:hAnsi="仿宋_GB2312" w:eastAsia="仿宋_GB2312" w:cs="仿宋_GB2312"/>
                <w:sz w:val="28"/>
                <w:szCs w:val="28"/>
                <w:vertAlign w:val="baseline"/>
                <w:lang w:val="en-US" w:eastAsia="zh-CN"/>
              </w:rPr>
            </w:pPr>
          </w:p>
        </w:tc>
        <w:tc>
          <w:tcPr>
            <w:tcW w:w="778" w:type="dxa"/>
          </w:tcPr>
          <w:p w14:paraId="53BA1AF0">
            <w:pPr>
              <w:spacing w:line="700" w:lineRule="exact"/>
              <w:jc w:val="center"/>
              <w:rPr>
                <w:rFonts w:hint="eastAsia" w:ascii="仿宋_GB2312" w:hAnsi="仿宋_GB2312" w:eastAsia="仿宋_GB2312" w:cs="仿宋_GB2312"/>
                <w:sz w:val="28"/>
                <w:szCs w:val="28"/>
                <w:vertAlign w:val="baseline"/>
                <w:lang w:val="en-US" w:eastAsia="zh-CN"/>
              </w:rPr>
            </w:pPr>
          </w:p>
        </w:tc>
        <w:tc>
          <w:tcPr>
            <w:tcW w:w="1140" w:type="dxa"/>
          </w:tcPr>
          <w:p w14:paraId="287029D2">
            <w:pPr>
              <w:spacing w:line="700" w:lineRule="exact"/>
              <w:jc w:val="center"/>
              <w:rPr>
                <w:rFonts w:hint="eastAsia" w:ascii="仿宋_GB2312" w:hAnsi="仿宋_GB2312" w:eastAsia="仿宋_GB2312" w:cs="仿宋_GB2312"/>
                <w:sz w:val="28"/>
                <w:szCs w:val="28"/>
                <w:vertAlign w:val="baseline"/>
                <w:lang w:val="en-US" w:eastAsia="zh-CN"/>
              </w:rPr>
            </w:pPr>
          </w:p>
        </w:tc>
        <w:tc>
          <w:tcPr>
            <w:tcW w:w="1215" w:type="dxa"/>
          </w:tcPr>
          <w:p w14:paraId="2E23D0BD">
            <w:pPr>
              <w:spacing w:line="700" w:lineRule="exact"/>
              <w:jc w:val="center"/>
              <w:rPr>
                <w:rFonts w:hint="eastAsia" w:ascii="仿宋_GB2312" w:hAnsi="仿宋_GB2312" w:eastAsia="仿宋_GB2312" w:cs="仿宋_GB2312"/>
                <w:sz w:val="28"/>
                <w:szCs w:val="28"/>
                <w:vertAlign w:val="baseline"/>
                <w:lang w:val="en-US" w:eastAsia="zh-CN"/>
              </w:rPr>
            </w:pPr>
          </w:p>
        </w:tc>
        <w:tc>
          <w:tcPr>
            <w:tcW w:w="961" w:type="dxa"/>
          </w:tcPr>
          <w:p w14:paraId="70F95986">
            <w:pPr>
              <w:spacing w:line="700" w:lineRule="exact"/>
              <w:jc w:val="center"/>
              <w:rPr>
                <w:rFonts w:hint="eastAsia" w:ascii="仿宋_GB2312" w:hAnsi="仿宋_GB2312" w:eastAsia="仿宋_GB2312" w:cs="仿宋_GB2312"/>
                <w:sz w:val="28"/>
                <w:szCs w:val="28"/>
                <w:vertAlign w:val="baseline"/>
                <w:lang w:val="en-US" w:eastAsia="zh-CN"/>
              </w:rPr>
            </w:pPr>
          </w:p>
        </w:tc>
        <w:tc>
          <w:tcPr>
            <w:tcW w:w="1024" w:type="dxa"/>
          </w:tcPr>
          <w:p w14:paraId="052DDDD2">
            <w:pPr>
              <w:spacing w:line="700" w:lineRule="exact"/>
              <w:jc w:val="center"/>
              <w:rPr>
                <w:rFonts w:hint="eastAsia" w:ascii="仿宋_GB2312" w:hAnsi="仿宋_GB2312" w:eastAsia="仿宋_GB2312" w:cs="仿宋_GB2312"/>
                <w:sz w:val="28"/>
                <w:szCs w:val="28"/>
                <w:vertAlign w:val="baseline"/>
                <w:lang w:val="en-US" w:eastAsia="zh-CN"/>
              </w:rPr>
            </w:pPr>
          </w:p>
        </w:tc>
        <w:tc>
          <w:tcPr>
            <w:tcW w:w="1024" w:type="dxa"/>
          </w:tcPr>
          <w:p w14:paraId="66EEA3FB">
            <w:pPr>
              <w:spacing w:line="700" w:lineRule="exact"/>
              <w:jc w:val="center"/>
              <w:rPr>
                <w:rFonts w:hint="eastAsia" w:ascii="仿宋_GB2312" w:hAnsi="仿宋_GB2312" w:eastAsia="仿宋_GB2312" w:cs="仿宋_GB2312"/>
                <w:sz w:val="28"/>
                <w:szCs w:val="28"/>
                <w:vertAlign w:val="baseline"/>
                <w:lang w:val="en-US" w:eastAsia="zh-CN"/>
              </w:rPr>
            </w:pPr>
          </w:p>
        </w:tc>
        <w:tc>
          <w:tcPr>
            <w:tcW w:w="1024" w:type="dxa"/>
          </w:tcPr>
          <w:p w14:paraId="6660AAC1">
            <w:pPr>
              <w:spacing w:line="700" w:lineRule="exact"/>
              <w:jc w:val="center"/>
              <w:rPr>
                <w:rFonts w:hint="eastAsia" w:ascii="仿宋_GB2312" w:hAnsi="仿宋_GB2312" w:eastAsia="仿宋_GB2312" w:cs="仿宋_GB2312"/>
                <w:sz w:val="28"/>
                <w:szCs w:val="28"/>
                <w:vertAlign w:val="baseline"/>
                <w:lang w:val="en-US" w:eastAsia="zh-CN"/>
              </w:rPr>
            </w:pPr>
          </w:p>
        </w:tc>
        <w:tc>
          <w:tcPr>
            <w:tcW w:w="1024" w:type="dxa"/>
          </w:tcPr>
          <w:p w14:paraId="2632A06B">
            <w:pPr>
              <w:spacing w:line="700" w:lineRule="exact"/>
              <w:jc w:val="center"/>
              <w:rPr>
                <w:rFonts w:hint="eastAsia" w:ascii="仿宋_GB2312" w:hAnsi="仿宋_GB2312" w:eastAsia="仿宋_GB2312" w:cs="仿宋_GB2312"/>
                <w:sz w:val="28"/>
                <w:szCs w:val="28"/>
                <w:vertAlign w:val="baseline"/>
                <w:lang w:val="en-US" w:eastAsia="zh-CN"/>
              </w:rPr>
            </w:pPr>
          </w:p>
        </w:tc>
      </w:tr>
    </w:tbl>
    <w:p w14:paraId="0AA6BBEC">
      <w:pPr>
        <w:spacing w:line="700" w:lineRule="exact"/>
        <w:jc w:val="center"/>
        <w:rPr>
          <w:rFonts w:hint="eastAsia" w:ascii="仿宋_GB2312" w:hAnsi="仿宋_GB2312" w:eastAsia="仿宋_GB2312" w:cs="仿宋_GB2312"/>
          <w:sz w:val="24"/>
          <w:szCs w:val="24"/>
          <w:lang w:val="en-US" w:eastAsia="zh-CN"/>
        </w:rPr>
      </w:pPr>
    </w:p>
    <w:p w14:paraId="7BA13BBA">
      <w:pPr>
        <w:spacing w:line="700" w:lineRule="exact"/>
        <w:jc w:val="both"/>
        <w:rPr>
          <w:rFonts w:hint="eastAsia" w:ascii="仿宋_GB2312" w:hAnsi="仿宋_GB2312" w:eastAsia="仿宋_GB2312" w:cs="仿宋_GB2312"/>
          <w:sz w:val="24"/>
          <w:szCs w:val="24"/>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_GB2312">
    <w:panose1 w:val="02010609030101010101"/>
    <w:charset w:val="86"/>
    <w:family w:val="modern"/>
    <w:pitch w:val="default"/>
    <w:sig w:usb0="00000001" w:usb1="080E0000" w:usb2="00000000" w:usb3="00000000" w:csb0="00040000" w:csb1="00000000"/>
  </w:font>
  <w:font w:name="方正仿宋_GBK">
    <w:altName w:val="微软雅黑"/>
    <w:panose1 w:val="03000509000000000000"/>
    <w:charset w:val="86"/>
    <w:family w:val="script"/>
    <w:pitch w:val="default"/>
    <w:sig w:usb0="00000000" w:usb1="00000000" w:usb2="00000010" w:usb3="00000000" w:csb0="003C0041" w:csb1="00000000"/>
  </w:font>
  <w:font w:name="微软雅黑">
    <w:panose1 w:val="020B0503020204020204"/>
    <w:charset w:val="86"/>
    <w:family w:val="auto"/>
    <w:pitch w:val="default"/>
    <w:sig w:usb0="80000287" w:usb1="2ACF3C50" w:usb2="00000016" w:usb3="00000000" w:csb0="0004001F" w:csb1="00000000"/>
  </w:font>
  <w:font w:name="Wingdings 2">
    <w:panose1 w:val="05020102010507070707"/>
    <w:charset w:val="02"/>
    <w:family w:val="roman"/>
    <w:pitch w:val="default"/>
    <w:sig w:usb0="00000000" w:usb1="00000000" w:usb2="00000000" w:usb3="00000000" w:csb0="80000000" w:csb1="00000000"/>
  </w:font>
  <w:font w:name="方正小标宋简体">
    <w:panose1 w:val="03000509000000000000"/>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华文中宋">
    <w:panose1 w:val="02010600040101010101"/>
    <w:charset w:val="86"/>
    <w:family w:val="auto"/>
    <w:pitch w:val="default"/>
    <w:sig w:usb0="00000287" w:usb1="080F0000" w:usb2="00000000" w:usb3="00000000" w:csb0="0004009F" w:csb1="DFD7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5D317BF"/>
    <w:multiLevelType w:val="multilevel"/>
    <w:tmpl w:val="35D317BF"/>
    <w:lvl w:ilvl="0" w:tentative="0">
      <w:start w:val="1"/>
      <w:numFmt w:val="decimal"/>
      <w:lvlText w:val="%1）"/>
      <w:lvlJc w:val="left"/>
      <w:pPr>
        <w:ind w:left="1360" w:hanging="720"/>
      </w:pPr>
      <w:rPr>
        <w:rFonts w:hint="default" w:ascii="Times New Roman" w:hAnsi="Times New Roman" w:cs="Times New Roman"/>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3DA0592"/>
    <w:rsid w:val="013A16EC"/>
    <w:rsid w:val="06B53145"/>
    <w:rsid w:val="09BB3687"/>
    <w:rsid w:val="12943D8A"/>
    <w:rsid w:val="16CD4580"/>
    <w:rsid w:val="182E0907"/>
    <w:rsid w:val="2DEA4A9E"/>
    <w:rsid w:val="2F8D5995"/>
    <w:rsid w:val="40D47E27"/>
    <w:rsid w:val="424701A7"/>
    <w:rsid w:val="42BE4547"/>
    <w:rsid w:val="619A3EE4"/>
    <w:rsid w:val="6D9914F3"/>
    <w:rsid w:val="73DA0592"/>
    <w:rsid w:val="74D35BD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table" w:styleId="3">
    <w:name w:val="Table Grid"/>
    <w:basedOn w:val="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5">
    <w:name w:val="Body text|1"/>
    <w:basedOn w:val="1"/>
    <w:qFormat/>
    <w:uiPriority w:val="0"/>
    <w:pPr>
      <w:spacing w:line="480" w:lineRule="auto"/>
      <w:ind w:firstLine="400"/>
      <w:jc w:val="left"/>
    </w:pPr>
    <w:rPr>
      <w:rFonts w:ascii="宋体" w:hAnsi="宋体" w:eastAsia="宋体" w:cs="宋体"/>
      <w:kern w:val="0"/>
      <w:sz w:val="26"/>
      <w:szCs w:val="26"/>
      <w:lang w:val="zh-TW" w:eastAsia="zh-TW" w:bidi="zh-TW"/>
    </w:rPr>
  </w:style>
  <w:style w:type="paragraph" w:styleId="6">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10</Pages>
  <Words>3031</Words>
  <Characters>3148</Characters>
  <Lines>0</Lines>
  <Paragraphs>0</Paragraphs>
  <TotalTime>1</TotalTime>
  <ScaleCrop>false</ScaleCrop>
  <LinksUpToDate>false</LinksUpToDate>
  <CharactersWithSpaces>3171</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2025-06-17T05:37:00Z</dcterms:created>
  <dc:creator>Mr.段^~^</dc:creator>
  <cp:lastModifiedBy>m。m 豆</cp:lastModifiedBy>
  <dcterms:modified xsi:type="dcterms:W3CDTF">2026-03-13T01:37:27Z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80069CBFF21D48DDAF9666B284E925FD_13</vt:lpwstr>
  </property>
  <property fmtid="{D5CDD505-2E9C-101B-9397-08002B2CF9AE}" pid="4" name="KSOTemplateDocerSaveRecord">
    <vt:lpwstr>eyJoZGlkIjoiMzZkMDE4MzIwMmMwZjQ0M2NjYjQ1NjY2NDBjMDJiOTQiLCJ1c2VySWQiOiIyODAzNzQwNDcifQ==</vt:lpwstr>
  </property>
</Properties>
</file>