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简体" w:hAnsi="方正小标宋简体" w:eastAsia="方正小标宋简体" w:cs="方正小标宋简体"/>
          <w:sz w:val="44"/>
          <w:szCs w:val="44"/>
          <w:highlight w:val="none"/>
          <w:lang w:val="en-US" w:eastAsia="zh-CN"/>
        </w:rPr>
      </w:pPr>
      <w:bookmarkStart w:id="0" w:name="_GoBack"/>
      <w:bookmarkEnd w:id="0"/>
      <w:r>
        <w:rPr>
          <w:rFonts w:hint="eastAsia" w:ascii="方正小标宋简体" w:hAnsi="方正小标宋简体" w:eastAsia="方正小标宋简体" w:cs="方正小标宋简体"/>
          <w:sz w:val="44"/>
          <w:szCs w:val="44"/>
          <w:highlight w:val="none"/>
        </w:rPr>
        <w:t>新北区存量建筑盘活利用</w:t>
      </w:r>
      <w:r>
        <w:rPr>
          <w:rFonts w:hint="eastAsia" w:ascii="方正小标宋简体" w:hAnsi="方正小标宋简体" w:eastAsia="方正小标宋简体" w:cs="方正小标宋简体"/>
          <w:sz w:val="44"/>
          <w:szCs w:val="44"/>
          <w:highlight w:val="none"/>
          <w:lang w:val="en-US" w:eastAsia="zh-CN"/>
        </w:rPr>
        <w:t>管理办法</w:t>
      </w: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sz w:val="44"/>
          <w:szCs w:val="44"/>
          <w:highlight w:val="none"/>
          <w:lang w:val="en-US" w:eastAsia="zh-CN"/>
        </w:rPr>
        <w:t>征求意见稿</w:t>
      </w:r>
      <w:r>
        <w:rPr>
          <w:rFonts w:hint="eastAsia" w:ascii="方正小标宋简体" w:hAnsi="方正小标宋简体" w:eastAsia="方正小标宋简体" w:cs="方正小标宋简体"/>
          <w:sz w:val="44"/>
          <w:szCs w:val="44"/>
          <w:highlight w:val="none"/>
        </w:rPr>
        <w:t>）</w:t>
      </w:r>
    </w:p>
    <w:p>
      <w:pPr>
        <w:spacing w:line="520" w:lineRule="exact"/>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贯彻落实</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中共中央办公厅</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bidi="ar-SA"/>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rPr>
        <w:t>国务院办公厅</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bidi="ar-SA"/>
        </w:rPr>
        <w:t>《</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bidi="ar-SA"/>
        </w:rPr>
        <w:t>关于持续推进城市更新行动的意见</w:t>
      </w:r>
      <w:r>
        <w:rPr>
          <w:rFonts w:hint="eastAsia" w:ascii="仿宋_GB2312" w:hAnsi="仿宋_GB2312" w:eastAsia="仿宋_GB2312" w:cs="仿宋_GB2312"/>
          <w:b w:val="0"/>
          <w:bCs w:val="0"/>
          <w:i w:val="0"/>
          <w:iCs w:val="0"/>
          <w:caps w:val="0"/>
          <w:color w:val="auto"/>
          <w:spacing w:val="0"/>
          <w:sz w:val="32"/>
          <w:szCs w:val="32"/>
          <w:highlight w:val="none"/>
          <w:shd w:val="clear" w:color="auto" w:fill="auto"/>
          <w:lang w:eastAsia="zh-CN" w:bidi="ar-SA"/>
        </w:rPr>
        <w:t>》文件精神，</w:t>
      </w:r>
      <w:r>
        <w:rPr>
          <w:rFonts w:hint="eastAsia" w:ascii="仿宋_GB2312" w:hAnsi="仿宋_GB2312" w:eastAsia="仿宋_GB2312" w:cs="仿宋_GB2312"/>
          <w:i w:val="0"/>
          <w:iCs w:val="0"/>
          <w:caps w:val="0"/>
          <w:color w:val="auto"/>
          <w:spacing w:val="0"/>
          <w:kern w:val="2"/>
          <w:sz w:val="32"/>
          <w:szCs w:val="32"/>
          <w:highlight w:val="none"/>
          <w:shd w:val="clear" w:color="auto" w:fill="auto"/>
          <w:lang w:val="en-US" w:eastAsia="zh-CN" w:bidi="ar"/>
        </w:rPr>
        <w:t>加强我区老旧厂房、低效楼宇、传统商业设施等存量房屋改造利用，</w:t>
      </w:r>
      <w:r>
        <w:rPr>
          <w:rFonts w:hint="eastAsia" w:ascii="仿宋_GB2312" w:hAnsi="仿宋_GB2312" w:eastAsia="仿宋_GB2312" w:cs="仿宋_GB2312"/>
          <w:b w:val="0"/>
          <w:bCs w:val="0"/>
          <w:i w:val="0"/>
          <w:iCs w:val="0"/>
          <w:caps w:val="0"/>
          <w:spacing w:val="0"/>
          <w:sz w:val="32"/>
          <w:szCs w:val="32"/>
          <w:highlight w:val="none"/>
          <w:shd w:val="clear" w:color="auto" w:fill="auto"/>
          <w:lang w:eastAsia="zh-CN" w:bidi="ar-SA"/>
        </w:rPr>
        <w:t>同时</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eastAsia="zh-CN"/>
        </w:rPr>
        <w:t>规范</w:t>
      </w:r>
      <w:r>
        <w:rPr>
          <w:rFonts w:hint="eastAsia" w:ascii="仿宋_GB2312" w:hAnsi="仿宋_GB2312" w:eastAsia="仿宋_GB2312" w:cs="仿宋_GB2312"/>
          <w:sz w:val="32"/>
          <w:szCs w:val="32"/>
          <w:highlight w:val="none"/>
        </w:rPr>
        <w:t>存量建筑盘活利用，提升城市功能品质，助力产业转型升级，</w:t>
      </w:r>
      <w:r>
        <w:rPr>
          <w:rFonts w:hint="eastAsia" w:ascii="仿宋_GB2312" w:hAnsi="仿宋_GB2312" w:eastAsia="仿宋_GB2312" w:cs="仿宋_GB2312"/>
          <w:sz w:val="32"/>
          <w:szCs w:val="32"/>
          <w:highlight w:val="none"/>
          <w:lang w:eastAsia="zh-CN"/>
        </w:rPr>
        <w:t>促进</w:t>
      </w:r>
      <w:r>
        <w:rPr>
          <w:rFonts w:hint="eastAsia" w:ascii="仿宋_GB2312" w:hAnsi="仿宋_GB2312" w:eastAsia="仿宋_GB2312" w:cs="仿宋_GB2312"/>
          <w:sz w:val="32"/>
          <w:szCs w:val="32"/>
          <w:highlight w:val="none"/>
        </w:rPr>
        <w:t>经济高质量发展，</w:t>
      </w:r>
      <w:r>
        <w:rPr>
          <w:rFonts w:hint="eastAsia" w:ascii="仿宋_GB2312" w:hAnsi="仿宋_GB2312" w:eastAsia="仿宋_GB2312" w:cs="仿宋_GB2312"/>
          <w:sz w:val="32"/>
          <w:szCs w:val="32"/>
          <w:highlight w:val="none"/>
          <w:lang w:eastAsia="zh-CN"/>
        </w:rPr>
        <w:t>结合近年来我区已实施的盘活项目成功经验，</w:t>
      </w:r>
      <w:r>
        <w:rPr>
          <w:rFonts w:hint="eastAsia" w:ascii="仿宋_GB2312" w:hAnsi="仿宋_GB2312" w:eastAsia="仿宋_GB2312" w:cs="仿宋_GB2312"/>
          <w:sz w:val="32"/>
          <w:szCs w:val="32"/>
          <w:highlight w:val="none"/>
        </w:rPr>
        <w:t>依据《关于促进存量建筑盘活利用的实施办法》（常政办发</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2021</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45号文）和《常州市城市更新中既有建筑改造工程管理意见》（</w:t>
      </w:r>
      <w:r>
        <w:rPr>
          <w:rFonts w:ascii="仿宋_GB2312" w:hAnsi="仿宋_GB2312" w:eastAsia="仿宋_GB2312" w:cs="仿宋_GB2312"/>
          <w:sz w:val="32"/>
          <w:szCs w:val="32"/>
          <w:highlight w:val="none"/>
        </w:rPr>
        <w:t>常住建〔2024〕187号</w:t>
      </w:r>
      <w:r>
        <w:rPr>
          <w:rFonts w:hint="eastAsia" w:ascii="仿宋_GB2312" w:hAnsi="仿宋_GB2312" w:eastAsia="仿宋_GB2312" w:cs="仿宋_GB2312"/>
          <w:sz w:val="32"/>
          <w:szCs w:val="32"/>
          <w:highlight w:val="none"/>
        </w:rPr>
        <w:t>文），</w:t>
      </w:r>
      <w:r>
        <w:rPr>
          <w:rFonts w:hint="eastAsia" w:ascii="仿宋_GB2312" w:hAnsi="仿宋_GB2312" w:eastAsia="仿宋_GB2312" w:cs="仿宋_GB2312"/>
          <w:sz w:val="32"/>
          <w:szCs w:val="32"/>
          <w:highlight w:val="none"/>
          <w:lang w:val="en-US" w:eastAsia="zh-CN"/>
        </w:rPr>
        <w:t>制定本管理办法</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460" w:lineRule="exact"/>
        <w:ind w:firstLine="642" w:firstLineChars="200"/>
        <w:textAlignment w:val="auto"/>
        <w:rPr>
          <w:rFonts w:hint="eastAsia" w:ascii="黑体" w:hAnsi="黑体" w:eastAsia="黑体" w:cs="黑体"/>
          <w:b/>
          <w:sz w:val="32"/>
          <w:szCs w:val="32"/>
          <w:highlight w:val="none"/>
        </w:rPr>
      </w:pPr>
      <w:r>
        <w:rPr>
          <w:rFonts w:hint="eastAsia" w:ascii="黑体" w:hAnsi="黑体" w:eastAsia="黑体" w:cs="黑体"/>
          <w:b/>
          <w:sz w:val="32"/>
          <w:szCs w:val="32"/>
          <w:highlight w:val="none"/>
        </w:rPr>
        <w:t xml:space="preserve"> 一</w:t>
      </w:r>
      <w:r>
        <w:rPr>
          <w:rFonts w:hint="eastAsia" w:ascii="黑体" w:hAnsi="黑体" w:eastAsia="黑体" w:cs="黑体"/>
          <w:b/>
          <w:sz w:val="32"/>
          <w:szCs w:val="32"/>
          <w:highlight w:val="none"/>
          <w:lang w:eastAsia="zh-CN"/>
        </w:rPr>
        <w:t>、</w:t>
      </w:r>
      <w:r>
        <w:rPr>
          <w:rFonts w:hint="eastAsia" w:ascii="黑体" w:hAnsi="黑体" w:eastAsia="黑体" w:cs="黑体"/>
          <w:b/>
          <w:sz w:val="32"/>
          <w:szCs w:val="32"/>
          <w:highlight w:val="none"/>
        </w:rPr>
        <w:t>准确把握适用范围</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1.存量建筑盘活利用，是指对于具备合法产</w:t>
      </w:r>
      <w:r>
        <w:rPr>
          <w:rFonts w:hint="eastAsia" w:ascii="仿宋_GB2312" w:hAnsi="仿宋_GB2312" w:eastAsia="仿宋_GB2312" w:cs="仿宋_GB2312"/>
          <w:color w:val="auto"/>
          <w:sz w:val="32"/>
          <w:szCs w:val="32"/>
          <w:highlight w:val="none"/>
        </w:rPr>
        <w:t>权</w:t>
      </w:r>
      <w:r>
        <w:rPr>
          <w:rFonts w:hint="eastAsia" w:ascii="仿宋_GB2312" w:hAnsi="仿宋_GB2312" w:eastAsia="仿宋_GB2312" w:cs="仿宋_GB2312"/>
          <w:color w:val="auto"/>
          <w:sz w:val="32"/>
          <w:szCs w:val="32"/>
          <w:highlight w:val="none"/>
          <w:lang w:eastAsia="zh-CN"/>
        </w:rPr>
        <w:t>（需取得产权满</w:t>
      </w:r>
      <w:r>
        <w:rPr>
          <w:rFonts w:hint="eastAsia" w:ascii="仿宋_GB2312" w:hAnsi="仿宋_GB2312" w:eastAsia="仿宋_GB2312" w:cs="仿宋_GB2312"/>
          <w:color w:val="auto"/>
          <w:sz w:val="32"/>
          <w:szCs w:val="32"/>
          <w:highlight w:val="none"/>
          <w:lang w:val="en-US" w:eastAsia="zh-CN"/>
        </w:rPr>
        <w:t>2年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，未列入国有土地房屋征收拆迁范围内的</w:t>
      </w:r>
      <w:r>
        <w:rPr>
          <w:rFonts w:hint="eastAsia" w:ascii="仿宋_GB2312" w:hAnsi="仿宋_GB2312" w:eastAsia="仿宋_GB2312" w:cs="仿宋_GB2312"/>
          <w:sz w:val="32"/>
          <w:szCs w:val="32"/>
          <w:highlight w:val="none"/>
        </w:rPr>
        <w:t>已建成的既有建筑，在不拆除的情况下，经批准通过临时改变建筑使用功能的方式实施再利用的活动。对列入国有土地上房屋征收拆迁范围内的存量建筑，或政府相关专项规划明确需拆除的建筑，不在本指导意见适用范围之列。</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对利用存量建筑兴办文化创意、科技研发、健康养老、工业旅游、众创空间、生产性服务业、科技创业载体、互联网+等新产业新业态，以及用于养老服务、托育、体育、旅游配套、政策性租赁住房、医疗等提升公共配套服务功能的，可保持土地权利类型和土地用途不变，</w:t>
      </w:r>
      <w:r>
        <w:rPr>
          <w:rFonts w:hint="eastAsia" w:ascii="仿宋_GB2312" w:hAnsi="仿宋_GB2312" w:eastAsia="仿宋_GB2312" w:cs="仿宋_GB2312"/>
          <w:sz w:val="32"/>
          <w:szCs w:val="32"/>
          <w:highlight w:val="none"/>
        </w:rPr>
        <w:t>过渡期</w:t>
      </w:r>
      <w:r>
        <w:rPr>
          <w:rFonts w:hint="eastAsia" w:ascii="仿宋_GB2312" w:hAnsi="仿宋_GB2312" w:eastAsia="仿宋_GB2312" w:cs="仿宋_GB2312"/>
          <w:sz w:val="32"/>
          <w:szCs w:val="32"/>
          <w:highlight w:val="none"/>
        </w:rPr>
        <w:t>临时改变建筑使用功能。对文保、控保建筑和其他经认定的历史建筑以及古城古镇古村保护范围内各类存量建筑，可按照旅游配套产业用地政策，允许临时改变建筑使用功能用于实施提升旅游配套服务功能的项目，并可执行5年过渡期政策。</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3.按照《关于促进存量建筑盘活利用的实施办法》（常政办发</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2021</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45号文）要求，</w:t>
      </w:r>
      <w:r>
        <w:rPr>
          <w:rFonts w:hint="eastAsia" w:ascii="仿宋_GB2312" w:hAnsi="仿宋_GB2312" w:eastAsia="仿宋_GB2312" w:cs="仿宋_GB2312"/>
          <w:color w:val="auto"/>
          <w:sz w:val="32"/>
          <w:szCs w:val="32"/>
          <w:highlight w:val="none"/>
          <w:lang w:eastAsia="zh-CN"/>
        </w:rPr>
        <w:t>落实</w:t>
      </w:r>
      <w:r>
        <w:rPr>
          <w:rFonts w:hint="eastAsia" w:ascii="仿宋_GB2312" w:hAnsi="仿宋_GB2312" w:eastAsia="仿宋_GB2312" w:cs="仿宋_GB2312"/>
          <w:sz w:val="32"/>
          <w:szCs w:val="32"/>
          <w:highlight w:val="none"/>
        </w:rPr>
        <w:t>正负面清单管理制度，纳入正面清单的，方可同意存量建筑临时改变建筑使用功能，纳入负面清单的，不予受理。正负面清单实行动态调</w:t>
      </w:r>
      <w:r>
        <w:rPr>
          <w:rFonts w:hint="eastAsia" w:ascii="仿宋_GB2312" w:hAnsi="仿宋_GB2312" w:eastAsia="仿宋_GB2312" w:cs="仿宋_GB2312"/>
          <w:color w:val="auto"/>
          <w:sz w:val="32"/>
          <w:szCs w:val="32"/>
          <w:highlight w:val="none"/>
        </w:rPr>
        <w:t>整。</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4.对于未列入正负面清单或其他特殊情况的存量盘活项目需一事一议，由项目所在镇（街道）提请区政府一事一议。</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b/>
          <w:color w:val="auto"/>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.强化事前可行性评估。存量建筑产权人或受产权人委托的主体要</w:t>
      </w:r>
      <w:r>
        <w:rPr>
          <w:rFonts w:hint="eastAsia" w:ascii="仿宋_GB2312" w:hAnsi="仿宋_GB2312" w:eastAsia="仿宋_GB2312" w:cs="仿宋_GB2312"/>
          <w:color w:val="auto"/>
          <w:sz w:val="32"/>
          <w:szCs w:val="32"/>
          <w:highlight w:val="none"/>
        </w:rPr>
        <w:t>对存量建筑改变使用功能进行审批前可行性评估，要事先沟通</w:t>
      </w:r>
      <w:r>
        <w:rPr>
          <w:rFonts w:hint="eastAsia" w:ascii="仿宋_GB2312" w:hAnsi="仿宋_GB2312" w:eastAsia="仿宋_GB2312" w:cs="仿宋_GB2312"/>
          <w:color w:val="auto"/>
          <w:sz w:val="32"/>
          <w:szCs w:val="32"/>
          <w:highlight w:val="none"/>
          <w:lang w:eastAsia="zh-CN"/>
        </w:rPr>
        <w:t>行业（准入）</w:t>
      </w:r>
      <w:r>
        <w:rPr>
          <w:rFonts w:hint="eastAsia" w:ascii="仿宋_GB2312" w:hAnsi="仿宋_GB2312" w:eastAsia="仿宋_GB2312" w:cs="仿宋_GB2312"/>
          <w:color w:val="auto"/>
          <w:sz w:val="32"/>
          <w:szCs w:val="32"/>
          <w:highlight w:val="none"/>
        </w:rPr>
        <w:t>主管部门确认是否符合正面清单，属于何种产业类型；</w:t>
      </w:r>
      <w:r>
        <w:rPr>
          <w:rFonts w:hint="eastAsia" w:ascii="仿宋_GB2312" w:hAnsi="仿宋_GB2312" w:eastAsia="仿宋_GB2312" w:cs="仿宋_GB2312"/>
          <w:color w:val="auto"/>
          <w:sz w:val="32"/>
          <w:szCs w:val="32"/>
          <w:highlight w:val="none"/>
          <w:lang w:eastAsia="zh-CN"/>
        </w:rPr>
        <w:t>要确认改建后是否符合规划要求；要确认改建后是否符合环保要求；</w:t>
      </w:r>
      <w:r>
        <w:rPr>
          <w:rFonts w:hint="eastAsia" w:ascii="仿宋_GB2312" w:hAnsi="仿宋_GB2312" w:eastAsia="仿宋_GB2312" w:cs="仿宋_GB2312"/>
          <w:color w:val="auto"/>
          <w:sz w:val="32"/>
          <w:szCs w:val="32"/>
          <w:highlight w:val="none"/>
        </w:rPr>
        <w:t>要</w:t>
      </w:r>
      <w:r>
        <w:rPr>
          <w:rFonts w:hint="eastAsia" w:ascii="仿宋_GB2312" w:hAnsi="仿宋_GB2312" w:eastAsia="仿宋_GB2312" w:cs="仿宋_GB2312"/>
          <w:color w:val="auto"/>
          <w:sz w:val="32"/>
          <w:szCs w:val="32"/>
          <w:highlight w:val="none"/>
          <w:lang w:eastAsia="zh-CN"/>
        </w:rPr>
        <w:t>初步</w:t>
      </w:r>
      <w:r>
        <w:rPr>
          <w:rFonts w:hint="eastAsia" w:ascii="仿宋_GB2312" w:hAnsi="仿宋_GB2312" w:eastAsia="仿宋_GB2312" w:cs="仿宋_GB2312"/>
          <w:color w:val="auto"/>
          <w:sz w:val="32"/>
          <w:szCs w:val="32"/>
          <w:highlight w:val="none"/>
        </w:rPr>
        <w:t>确认是否需要检测和安全鉴定、是否需要加固；要</w:t>
      </w:r>
      <w:r>
        <w:rPr>
          <w:rFonts w:hint="eastAsia" w:ascii="仿宋_GB2312" w:hAnsi="仿宋_GB2312" w:eastAsia="仿宋_GB2312" w:cs="仿宋_GB2312"/>
          <w:color w:val="auto"/>
          <w:sz w:val="32"/>
          <w:szCs w:val="32"/>
          <w:highlight w:val="none"/>
          <w:lang w:eastAsia="zh-CN"/>
        </w:rPr>
        <w:t>初步</w:t>
      </w:r>
      <w:r>
        <w:rPr>
          <w:rFonts w:hint="eastAsia" w:ascii="仿宋_GB2312" w:hAnsi="仿宋_GB2312" w:eastAsia="仿宋_GB2312" w:cs="仿宋_GB2312"/>
          <w:color w:val="auto"/>
          <w:sz w:val="32"/>
          <w:szCs w:val="32"/>
          <w:highlight w:val="none"/>
        </w:rPr>
        <w:t>确认改建后是否符合使用功能对应的房屋使用安全规定和消防安全要求。</w:t>
      </w:r>
    </w:p>
    <w:p>
      <w:pPr>
        <w:keepNext w:val="0"/>
        <w:keepLines w:val="0"/>
        <w:pageBreakBefore w:val="0"/>
        <w:widowControl/>
        <w:kinsoku/>
        <w:wordWrap/>
        <w:overflowPunct/>
        <w:topLinePunct w:val="0"/>
        <w:autoSpaceDE/>
        <w:autoSpaceDN/>
        <w:bidi w:val="0"/>
        <w:adjustRightInd/>
        <w:snapToGrid/>
        <w:spacing w:line="460" w:lineRule="exact"/>
        <w:ind w:firstLine="642" w:firstLineChars="200"/>
        <w:textAlignment w:val="auto"/>
        <w:rPr>
          <w:rFonts w:hint="eastAsia" w:ascii="黑体" w:hAnsi="黑体" w:eastAsia="黑体" w:cs="黑体"/>
          <w:b/>
          <w:sz w:val="32"/>
          <w:szCs w:val="32"/>
          <w:highlight w:val="none"/>
        </w:rPr>
      </w:pPr>
      <w:r>
        <w:rPr>
          <w:rFonts w:hint="eastAsia" w:ascii="黑体" w:hAnsi="黑体" w:eastAsia="黑体" w:cs="黑体"/>
          <w:b/>
          <w:sz w:val="32"/>
          <w:szCs w:val="32"/>
          <w:highlight w:val="none"/>
        </w:rPr>
        <w:t>二</w:t>
      </w:r>
      <w:r>
        <w:rPr>
          <w:rFonts w:hint="eastAsia" w:ascii="黑体" w:hAnsi="黑体" w:eastAsia="黑体" w:cs="黑体"/>
          <w:b/>
          <w:sz w:val="32"/>
          <w:szCs w:val="32"/>
          <w:highlight w:val="none"/>
          <w:lang w:eastAsia="zh-CN"/>
        </w:rPr>
        <w:t>、</w:t>
      </w:r>
      <w:r>
        <w:rPr>
          <w:rFonts w:hint="eastAsia" w:ascii="黑体" w:hAnsi="黑体" w:eastAsia="黑体" w:cs="黑体"/>
          <w:b/>
          <w:sz w:val="32"/>
          <w:szCs w:val="32"/>
          <w:highlight w:val="none"/>
        </w:rPr>
        <w:t>切实加强审批管理</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w:t>
      </w:r>
      <w:r>
        <w:rPr>
          <w:rFonts w:hint="eastAsia" w:ascii="仿宋_GB2312" w:hAnsi="仿宋_GB2312" w:eastAsia="仿宋_GB2312" w:cs="仿宋_GB2312"/>
          <w:sz w:val="32"/>
          <w:szCs w:val="32"/>
          <w:highlight w:val="none"/>
          <w:lang w:val="en-US" w:eastAsia="zh-CN"/>
        </w:rPr>
        <w:t>建立盘活联审机制。</w:t>
      </w:r>
      <w:r>
        <w:rPr>
          <w:rFonts w:hint="eastAsia" w:ascii="仿宋_GB2312" w:hAnsi="仿宋_GB2312" w:eastAsia="仿宋_GB2312" w:cs="仿宋_GB2312"/>
          <w:sz w:val="32"/>
          <w:szCs w:val="32"/>
          <w:highlight w:val="none"/>
        </w:rPr>
        <w:t>新北区建立由</w:t>
      </w:r>
      <w:r>
        <w:rPr>
          <w:rFonts w:hint="eastAsia" w:ascii="仿宋_GB2312" w:hAnsi="仿宋_GB2312" w:eastAsia="仿宋_GB2312" w:cs="仿宋_GB2312"/>
          <w:sz w:val="32"/>
          <w:szCs w:val="32"/>
          <w:highlight w:val="none"/>
        </w:rPr>
        <w:t>区住建局、区数据局、资规分局、区生态环境局、所属镇（街道）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区审图中心和</w:t>
      </w:r>
      <w:r>
        <w:rPr>
          <w:rFonts w:hint="eastAsia" w:ascii="仿宋_GB2312" w:hAnsi="仿宋_GB2312" w:eastAsia="仿宋_GB2312" w:cs="仿宋_GB2312"/>
          <w:sz w:val="32"/>
          <w:szCs w:val="32"/>
          <w:highlight w:val="none"/>
        </w:rPr>
        <w:t>区经发局、区教育局、区科技局、区财政局、区人社局、区商务局、区卫健局、区市监局、公安分局、区税务局、区消防救援大队等</w:t>
      </w:r>
      <w:r>
        <w:rPr>
          <w:rFonts w:hint="eastAsia" w:ascii="仿宋_GB2312" w:hAnsi="仿宋_GB2312" w:eastAsia="仿宋_GB2312" w:cs="仿宋_GB2312"/>
          <w:color w:val="auto"/>
          <w:sz w:val="32"/>
          <w:szCs w:val="32"/>
          <w:highlight w:val="none"/>
          <w:lang w:val="en-US" w:eastAsia="zh-CN"/>
        </w:rPr>
        <w:t>行业</w:t>
      </w:r>
      <w:r>
        <w:rPr>
          <w:rFonts w:hint="eastAsia" w:ascii="仿宋_GB2312" w:hAnsi="仿宋_GB2312" w:eastAsia="仿宋_GB2312" w:cs="仿宋_GB2312"/>
          <w:color w:val="auto"/>
          <w:sz w:val="32"/>
          <w:szCs w:val="32"/>
          <w:highlight w:val="none"/>
          <w:lang w:eastAsia="zh-CN"/>
        </w:rPr>
        <w:t>（准入）</w:t>
      </w:r>
      <w:r>
        <w:rPr>
          <w:rFonts w:hint="eastAsia" w:ascii="仿宋_GB2312" w:hAnsi="仿宋_GB2312" w:eastAsia="仿宋_GB2312" w:cs="仿宋_GB2312"/>
          <w:color w:val="auto"/>
          <w:sz w:val="32"/>
          <w:szCs w:val="32"/>
          <w:highlight w:val="none"/>
        </w:rPr>
        <w:t>主管</w:t>
      </w:r>
      <w:r>
        <w:rPr>
          <w:rFonts w:hint="eastAsia" w:ascii="仿宋_GB2312" w:hAnsi="仿宋_GB2312" w:eastAsia="仿宋_GB2312" w:cs="仿宋_GB2312"/>
          <w:color w:val="auto"/>
          <w:sz w:val="32"/>
          <w:szCs w:val="32"/>
          <w:highlight w:val="none"/>
        </w:rPr>
        <w:t>部门为成员单位的</w:t>
      </w:r>
      <w:r>
        <w:rPr>
          <w:rFonts w:hint="eastAsia" w:ascii="仿宋_GB2312" w:hAnsi="仿宋_GB2312" w:eastAsia="仿宋_GB2312" w:cs="仿宋_GB2312"/>
          <w:color w:val="auto"/>
          <w:sz w:val="32"/>
          <w:szCs w:val="32"/>
          <w:highlight w:val="none"/>
          <w:lang w:eastAsia="zh-CN"/>
        </w:rPr>
        <w:t>存量建筑盘活利用联审机制</w:t>
      </w:r>
      <w:r>
        <w:rPr>
          <w:rFonts w:hint="eastAsia" w:ascii="仿宋_GB2312" w:hAnsi="仿宋_GB2312" w:eastAsia="仿宋_GB2312" w:cs="仿宋_GB2312"/>
          <w:color w:val="auto"/>
          <w:sz w:val="32"/>
          <w:szCs w:val="32"/>
          <w:highlight w:val="none"/>
        </w:rPr>
        <w:t>，负责</w:t>
      </w:r>
      <w:r>
        <w:rPr>
          <w:rFonts w:hint="eastAsia" w:ascii="仿宋_GB2312" w:hAnsi="仿宋_GB2312" w:eastAsia="仿宋_GB2312" w:cs="仿宋_GB2312"/>
          <w:color w:val="auto"/>
          <w:sz w:val="32"/>
          <w:szCs w:val="32"/>
          <w:highlight w:val="none"/>
          <w:lang w:eastAsia="zh-CN"/>
        </w:rPr>
        <w:t>存量建筑盘活利用</w:t>
      </w:r>
      <w:r>
        <w:rPr>
          <w:rFonts w:hint="eastAsia" w:ascii="仿宋_GB2312" w:hAnsi="仿宋_GB2312" w:eastAsia="仿宋_GB2312" w:cs="仿宋_GB2312"/>
          <w:color w:val="auto"/>
          <w:sz w:val="32"/>
          <w:szCs w:val="32"/>
          <w:highlight w:val="none"/>
        </w:rPr>
        <w:t>的审查及核准，区住建局为</w:t>
      </w:r>
      <w:r>
        <w:rPr>
          <w:rFonts w:hint="eastAsia" w:ascii="仿宋_GB2312" w:hAnsi="仿宋_GB2312" w:eastAsia="仿宋_GB2312" w:cs="仿宋_GB2312"/>
          <w:color w:val="auto"/>
          <w:sz w:val="32"/>
          <w:szCs w:val="32"/>
          <w:highlight w:val="none"/>
          <w:lang w:eastAsia="zh-CN"/>
        </w:rPr>
        <w:t>存量建筑盘活利用的综合</w:t>
      </w:r>
      <w:r>
        <w:rPr>
          <w:rFonts w:hint="eastAsia" w:ascii="仿宋_GB2312" w:hAnsi="仿宋_GB2312" w:eastAsia="仿宋_GB2312" w:cs="仿宋_GB2312"/>
          <w:color w:val="auto"/>
          <w:sz w:val="32"/>
          <w:szCs w:val="32"/>
          <w:highlight w:val="none"/>
        </w:rPr>
        <w:t>受理部门</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 xml:space="preserve"> 2.</w:t>
      </w:r>
      <w:r>
        <w:rPr>
          <w:rFonts w:hint="eastAsia" w:ascii="仿宋_GB2312" w:hAnsi="仿宋_GB2312" w:eastAsia="仿宋_GB2312" w:cs="仿宋_GB2312"/>
          <w:sz w:val="32"/>
          <w:szCs w:val="32"/>
          <w:highlight w:val="none"/>
          <w:lang w:val="en-US" w:eastAsia="zh-CN"/>
        </w:rPr>
        <w:t>明确联审部门职责。</w:t>
      </w:r>
      <w:r>
        <w:rPr>
          <w:rFonts w:hint="eastAsia" w:ascii="仿宋_GB2312" w:hAnsi="仿宋_GB2312" w:eastAsia="仿宋_GB2312" w:cs="仿宋_GB2312"/>
          <w:color w:val="auto"/>
          <w:sz w:val="32"/>
          <w:szCs w:val="32"/>
          <w:highlight w:val="none"/>
        </w:rPr>
        <w:t>由存量建筑产权人或受产权人委托的主体向</w:t>
      </w:r>
      <w:r>
        <w:rPr>
          <w:rFonts w:hint="eastAsia" w:ascii="仿宋_GB2312" w:hAnsi="仿宋_GB2312" w:eastAsia="仿宋_GB2312" w:cs="仿宋_GB2312"/>
          <w:color w:val="auto"/>
          <w:sz w:val="32"/>
          <w:szCs w:val="32"/>
          <w:highlight w:val="none"/>
          <w:lang w:eastAsia="zh-CN"/>
        </w:rPr>
        <w:t>综合</w:t>
      </w:r>
      <w:r>
        <w:rPr>
          <w:rFonts w:hint="eastAsia" w:ascii="仿宋_GB2312" w:hAnsi="仿宋_GB2312" w:eastAsia="仿宋_GB2312" w:cs="仿宋_GB2312"/>
          <w:color w:val="auto"/>
          <w:sz w:val="32"/>
          <w:szCs w:val="32"/>
          <w:highlight w:val="none"/>
        </w:rPr>
        <w:t>受理部门提交临时改变建筑使用功能的书面申请（</w:t>
      </w:r>
      <w:r>
        <w:rPr>
          <w:rFonts w:hint="eastAsia" w:ascii="仿宋_GB2312" w:hAnsi="仿宋_GB2312" w:eastAsia="仿宋_GB2312" w:cs="仿宋_GB2312"/>
          <w:color w:val="auto"/>
          <w:sz w:val="32"/>
          <w:szCs w:val="32"/>
          <w:highlight w:val="none"/>
          <w:lang w:val="en-US" w:eastAsia="zh-CN"/>
        </w:rPr>
        <w:t>新北区存量建筑盘活利用申请需提交资料清单，</w:t>
      </w:r>
      <w:r>
        <w:rPr>
          <w:rFonts w:hint="eastAsia" w:ascii="仿宋_GB2312" w:hAnsi="仿宋_GB2312" w:eastAsia="仿宋_GB2312" w:cs="仿宋_GB2312"/>
          <w:color w:val="auto"/>
          <w:sz w:val="32"/>
          <w:szCs w:val="32"/>
          <w:highlight w:val="none"/>
        </w:rPr>
        <w:t>详见附件一），</w:t>
      </w:r>
      <w:r>
        <w:rPr>
          <w:rFonts w:hint="eastAsia" w:ascii="仿宋_GB2312" w:hAnsi="仿宋_GB2312" w:eastAsia="仿宋_GB2312" w:cs="仿宋_GB2312"/>
          <w:color w:val="auto"/>
          <w:sz w:val="32"/>
          <w:szCs w:val="32"/>
          <w:highlight w:val="none"/>
          <w:lang w:eastAsia="zh-CN"/>
        </w:rPr>
        <w:t>同时提交相关项目的可行性评估报告</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各行业</w:t>
      </w:r>
      <w:r>
        <w:rPr>
          <w:rFonts w:hint="eastAsia" w:ascii="仿宋_GB2312" w:hAnsi="仿宋_GB2312" w:eastAsia="仿宋_GB2312" w:cs="仿宋_GB2312"/>
          <w:sz w:val="32"/>
          <w:szCs w:val="32"/>
          <w:highlight w:val="none"/>
        </w:rPr>
        <w:t>主管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准入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部门根据《</w:t>
      </w:r>
      <w:r>
        <w:rPr>
          <w:rFonts w:hint="eastAsia" w:ascii="仿宋_GB2312" w:hAnsi="仿宋_GB2312" w:eastAsia="仿宋_GB2312" w:cs="仿宋_GB2312"/>
          <w:sz w:val="32"/>
          <w:szCs w:val="32"/>
          <w:highlight w:val="none"/>
        </w:rPr>
        <w:t>新北区存量建筑盘活产业主体认定清单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详见</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存量建筑盘活利用</w:t>
      </w:r>
      <w:r>
        <w:rPr>
          <w:rFonts w:hint="eastAsia" w:ascii="仿宋_GB2312" w:hAnsi="仿宋_GB2312" w:eastAsia="仿宋_GB2312" w:cs="仿宋_GB2312"/>
          <w:color w:val="auto"/>
          <w:sz w:val="32"/>
          <w:szCs w:val="32"/>
          <w:highlight w:val="none"/>
        </w:rPr>
        <w:t>项目是否符合准入要求进行</w:t>
      </w:r>
      <w:r>
        <w:rPr>
          <w:rFonts w:hint="eastAsia" w:ascii="仿宋_GB2312" w:hAnsi="仿宋_GB2312" w:eastAsia="仿宋_GB2312" w:cs="仿宋_GB2312"/>
          <w:color w:val="auto"/>
          <w:sz w:val="32"/>
          <w:szCs w:val="32"/>
          <w:highlight w:val="none"/>
          <w:lang w:eastAsia="zh-CN"/>
        </w:rPr>
        <w:t>认定</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所属镇（街道）对实施项目内部是否涉及违章建设、</w:t>
      </w:r>
      <w:r>
        <w:rPr>
          <w:rFonts w:hint="eastAsia" w:ascii="仿宋_GB2312" w:hAnsi="仿宋_GB2312" w:eastAsia="仿宋_GB2312" w:cs="仿宋_GB2312"/>
          <w:sz w:val="32"/>
          <w:szCs w:val="32"/>
          <w:highlight w:val="none"/>
          <w:lang w:eastAsia="zh-CN"/>
        </w:rPr>
        <w:t>过渡期内</w:t>
      </w:r>
      <w:r>
        <w:rPr>
          <w:rFonts w:hint="eastAsia" w:ascii="仿宋_GB2312" w:hAnsi="仿宋_GB2312" w:eastAsia="仿宋_GB2312" w:cs="仿宋_GB2312"/>
          <w:sz w:val="32"/>
          <w:szCs w:val="32"/>
          <w:highlight w:val="none"/>
        </w:rPr>
        <w:t>拆迁征收情况，并对是否同意项目建设出具意见。镇（街道）还要</w:t>
      </w:r>
      <w:r>
        <w:rPr>
          <w:rFonts w:hint="eastAsia" w:ascii="仿宋_GB2312" w:hAnsi="仿宋_GB2312" w:eastAsia="仿宋_GB2312" w:cs="仿宋_GB2312"/>
          <w:sz w:val="32"/>
          <w:szCs w:val="32"/>
          <w:highlight w:val="none"/>
          <w:lang w:eastAsia="zh-CN"/>
        </w:rPr>
        <w:t>做好该项目</w:t>
      </w:r>
      <w:r>
        <w:rPr>
          <w:rFonts w:hint="eastAsia" w:ascii="仿宋_GB2312" w:hAnsi="仿宋_GB2312" w:eastAsia="仿宋_GB2312" w:cs="仿宋_GB2312"/>
          <w:sz w:val="32"/>
          <w:szCs w:val="32"/>
          <w:highlight w:val="none"/>
        </w:rPr>
        <w:t>利益相关人的</w:t>
      </w:r>
      <w:r>
        <w:rPr>
          <w:rFonts w:hint="eastAsia" w:ascii="仿宋_GB2312" w:hAnsi="仿宋_GB2312" w:eastAsia="仿宋_GB2312" w:cs="仿宋_GB2312"/>
          <w:sz w:val="32"/>
          <w:szCs w:val="32"/>
          <w:highlight w:val="none"/>
          <w:lang w:eastAsia="zh-CN"/>
        </w:rPr>
        <w:t>工作</w:t>
      </w:r>
      <w:r>
        <w:rPr>
          <w:rFonts w:hint="eastAsia" w:ascii="仿宋_GB2312" w:hAnsi="仿宋_GB2312" w:eastAsia="仿宋_GB2312" w:cs="仿宋_GB2312"/>
          <w:sz w:val="32"/>
          <w:szCs w:val="32"/>
          <w:highlight w:val="none"/>
        </w:rPr>
        <w:t>，避免邻里纠纷和矛盾。</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自然资源和规划部门对过渡期政策适用性、产证的合法性以及加建配电房、消防楼梯、外立面改造、超出建筑基底范围线、增加建筑面积、停车设施等事项的建设工程设计方案等进行审查。</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数据局按规定办理相关审批手续。</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住建部门根据自然资源和规划部门出具的审查意见办理施工图审查、质量安全监督、消防验收（备案抽查）等手续。</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卫健局、市监局、公安分局、税务局等部门依法办理开设机构涉及的卫生许可、营业执照、经营许可、税务登记等各项审批手续。</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对涉及文保、控保建筑</w:t>
      </w:r>
      <w:r>
        <w:rPr>
          <w:rFonts w:hint="eastAsia" w:ascii="仿宋_GB2312" w:hAnsi="仿宋_GB2312" w:eastAsia="仿宋_GB2312" w:cs="仿宋_GB2312"/>
          <w:color w:val="auto"/>
          <w:sz w:val="32"/>
          <w:szCs w:val="32"/>
          <w:highlight w:val="none"/>
          <w:lang w:val="en-US" w:eastAsia="zh-CN"/>
        </w:rPr>
        <w:t>盘活利用</w:t>
      </w:r>
      <w:r>
        <w:rPr>
          <w:rFonts w:hint="eastAsia" w:ascii="仿宋_GB2312" w:hAnsi="仿宋_GB2312" w:eastAsia="仿宋_GB2312" w:cs="仿宋_GB2312"/>
          <w:sz w:val="32"/>
          <w:szCs w:val="32"/>
          <w:highlight w:val="none"/>
        </w:rPr>
        <w:t>的需征求文物主管部门意见。</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其他部门根据申报事项具体情况办理相关审批手续。</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3.明确联审主要流程。</w:t>
      </w:r>
      <w:r>
        <w:rPr>
          <w:rFonts w:hint="eastAsia" w:ascii="仿宋_GB2312" w:hAnsi="仿宋_GB2312" w:eastAsia="仿宋_GB2312" w:cs="仿宋_GB2312"/>
          <w:sz w:val="32"/>
          <w:szCs w:val="32"/>
          <w:highlight w:val="none"/>
          <w:lang w:eastAsia="zh-CN"/>
        </w:rPr>
        <w:t>综合</w:t>
      </w:r>
      <w:r>
        <w:rPr>
          <w:rFonts w:hint="eastAsia" w:ascii="仿宋_GB2312" w:hAnsi="仿宋_GB2312" w:eastAsia="仿宋_GB2312" w:cs="仿宋_GB2312"/>
          <w:sz w:val="32"/>
          <w:szCs w:val="32"/>
          <w:highlight w:val="none"/>
        </w:rPr>
        <w:t>受理部门召集</w:t>
      </w:r>
      <w:r>
        <w:rPr>
          <w:rFonts w:hint="eastAsia" w:ascii="仿宋_GB2312" w:hAnsi="仿宋_GB2312" w:eastAsia="仿宋_GB2312" w:cs="仿宋_GB2312"/>
          <w:sz w:val="32"/>
          <w:szCs w:val="32"/>
          <w:highlight w:val="none"/>
          <w:lang w:eastAsia="zh-CN"/>
        </w:rPr>
        <w:t>联审机制</w:t>
      </w:r>
      <w:r>
        <w:rPr>
          <w:rFonts w:hint="eastAsia" w:ascii="仿宋_GB2312" w:hAnsi="仿宋_GB2312" w:eastAsia="仿宋_GB2312" w:cs="仿宋_GB2312"/>
          <w:sz w:val="32"/>
          <w:szCs w:val="32"/>
          <w:highlight w:val="none"/>
        </w:rPr>
        <w:t>各成员单位进行联审会商。会议对是否适用过渡期政策、是否需办理规划、施工图和消防设计、施工许可、环保等事项，明确需办理事项及前后置关系。</w:t>
      </w:r>
      <w:r>
        <w:rPr>
          <w:rFonts w:hint="eastAsia" w:ascii="仿宋_GB2312" w:hAnsi="仿宋_GB2312" w:eastAsia="仿宋_GB2312" w:cs="仿宋_GB2312"/>
          <w:color w:val="auto"/>
          <w:sz w:val="32"/>
          <w:szCs w:val="32"/>
          <w:highlight w:val="none"/>
        </w:rPr>
        <w:t>经</w:t>
      </w:r>
      <w:r>
        <w:rPr>
          <w:rFonts w:hint="eastAsia" w:ascii="仿宋_GB2312" w:hAnsi="仿宋_GB2312" w:eastAsia="仿宋_GB2312" w:cs="仿宋_GB2312"/>
          <w:color w:val="auto"/>
          <w:sz w:val="32"/>
          <w:szCs w:val="32"/>
          <w:highlight w:val="none"/>
          <w:lang w:val="en-US" w:eastAsia="zh-CN"/>
        </w:rPr>
        <w:t>会商</w:t>
      </w:r>
      <w:r>
        <w:rPr>
          <w:rFonts w:hint="eastAsia" w:ascii="仿宋_GB2312" w:hAnsi="仿宋_GB2312" w:eastAsia="仿宋_GB2312" w:cs="仿宋_GB2312"/>
          <w:color w:val="auto"/>
          <w:sz w:val="32"/>
          <w:szCs w:val="32"/>
          <w:highlight w:val="none"/>
        </w:rPr>
        <w:t>出具</w:t>
      </w:r>
      <w:r>
        <w:rPr>
          <w:rFonts w:hint="eastAsia" w:ascii="仿宋_GB2312" w:hAnsi="仿宋_GB2312" w:eastAsia="仿宋_GB2312" w:cs="仿宋_GB2312"/>
          <w:color w:val="auto"/>
          <w:sz w:val="32"/>
          <w:szCs w:val="32"/>
          <w:highlight w:val="none"/>
          <w:lang w:val="en-US" w:eastAsia="zh-CN"/>
        </w:rPr>
        <w:t>会议记录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并完成存量建筑盘活利用可行性审查表（</w:t>
      </w:r>
      <w:r>
        <w:rPr>
          <w:rFonts w:hint="eastAsia" w:ascii="仿宋_GB2312" w:hAnsi="仿宋_GB2312" w:eastAsia="仿宋_GB2312" w:cs="仿宋_GB2312"/>
          <w:color w:val="auto"/>
          <w:sz w:val="32"/>
          <w:szCs w:val="32"/>
          <w:highlight w:val="none"/>
          <w:lang w:eastAsia="zh-CN"/>
        </w:rPr>
        <w:t>详见附件</w:t>
      </w:r>
      <w:r>
        <w:rPr>
          <w:rFonts w:hint="eastAsia" w:ascii="仿宋_GB2312" w:hAnsi="仿宋_GB2312" w:eastAsia="仿宋_GB2312" w:cs="仿宋_GB2312"/>
          <w:color w:val="auto"/>
          <w:sz w:val="32"/>
          <w:szCs w:val="32"/>
          <w:highlight w:val="none"/>
          <w:lang w:val="en-US" w:eastAsia="zh-CN"/>
        </w:rPr>
        <w:t>二）后，</w:t>
      </w:r>
      <w:r>
        <w:rPr>
          <w:rFonts w:hint="eastAsia" w:ascii="仿宋_GB2312" w:hAnsi="仿宋_GB2312" w:eastAsia="仿宋_GB2312" w:cs="仿宋_GB2312"/>
          <w:color w:val="auto"/>
          <w:sz w:val="32"/>
          <w:szCs w:val="32"/>
          <w:highlight w:val="none"/>
        </w:rPr>
        <w:t>存量建筑产权人或受产权人委托的主体至各部门办理后续审批手续。</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4.对建筑危旧、存有安全隐患的存量建筑，市场主体应根据《常州市城市更新中既有建筑改造工程管理意见》（常住建〔</w:t>
      </w:r>
      <w:r>
        <w:rPr>
          <w:rFonts w:ascii="仿宋_GB2312" w:hAnsi="仿宋_GB2312" w:eastAsia="仿宋_GB2312" w:cs="仿宋_GB2312"/>
          <w:sz w:val="32"/>
          <w:szCs w:val="32"/>
          <w:highlight w:val="none"/>
        </w:rPr>
        <w:t>2024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187</w:t>
      </w:r>
      <w:r>
        <w:rPr>
          <w:rFonts w:hint="eastAsia" w:ascii="仿宋_GB2312" w:hAnsi="仿宋_GB2312" w:eastAsia="仿宋_GB2312" w:cs="仿宋_GB2312"/>
          <w:sz w:val="32"/>
          <w:szCs w:val="32"/>
          <w:highlight w:val="none"/>
        </w:rPr>
        <w:t>号），通过改造方式盘活利用。对发现危及使用安全的缺陷、变形和损伤时要进行建筑检测和结构安全鉴定，不符合建筑安全要求的需出具加固方案。</w:t>
      </w:r>
      <w:r>
        <w:rPr>
          <w:rFonts w:hint="eastAsia" w:ascii="仿宋_GB2312" w:hAnsi="仿宋_GB2312" w:eastAsia="仿宋_GB2312" w:cs="仿宋_GB2312"/>
          <w:sz w:val="32"/>
          <w:szCs w:val="32"/>
          <w:highlight w:val="none"/>
          <w:lang w:eastAsia="zh-CN"/>
        </w:rPr>
        <w:t>既改工程应当执行现行国家工程建设技术标准。当条件不具备、执行现行技术标准确有困难时，应不低于原建造时的标准。对</w:t>
      </w:r>
      <w:r>
        <w:rPr>
          <w:rFonts w:hint="eastAsia" w:ascii="仿宋_GB2312" w:hAnsi="仿宋_GB2312" w:eastAsia="仿宋_GB2312" w:cs="仿宋_GB2312"/>
          <w:sz w:val="32"/>
          <w:szCs w:val="32"/>
          <w:highlight w:val="none"/>
        </w:rPr>
        <w:t>无法满足现行标</w:t>
      </w:r>
      <w:r>
        <w:rPr>
          <w:rFonts w:hint="eastAsia" w:ascii="仿宋_GB2312" w:hAnsi="仿宋_GB2312" w:eastAsia="仿宋_GB2312" w:cs="仿宋_GB2312"/>
          <w:color w:val="auto"/>
          <w:sz w:val="32"/>
          <w:szCs w:val="32"/>
          <w:highlight w:val="none"/>
        </w:rPr>
        <w:t>准的既改工程，由</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部门组织专家论证，专家论证意见作为设计</w:t>
      </w:r>
      <w:r>
        <w:rPr>
          <w:rFonts w:hint="eastAsia" w:ascii="仿宋_GB2312" w:hAnsi="仿宋_GB2312" w:eastAsia="仿宋_GB2312" w:cs="仿宋_GB2312"/>
          <w:sz w:val="32"/>
          <w:szCs w:val="32"/>
          <w:highlight w:val="none"/>
        </w:rPr>
        <w:t>、施工图审查、施工、竣工验收等的依据。</w:t>
      </w:r>
      <w:r>
        <w:rPr>
          <w:rFonts w:hint="eastAsia" w:ascii="仿宋_GB2312" w:hAnsi="仿宋_GB2312" w:eastAsia="仿宋_GB2312" w:cs="仿宋_GB2312"/>
          <w:sz w:val="32"/>
          <w:szCs w:val="32"/>
          <w:highlight w:val="none"/>
          <w:lang w:eastAsia="zh-CN"/>
        </w:rPr>
        <w:t>本着优化不恶化原则，</w:t>
      </w:r>
      <w:r>
        <w:rPr>
          <w:rFonts w:hint="eastAsia" w:ascii="仿宋_GB2312" w:hAnsi="仿宋_GB2312" w:eastAsia="仿宋_GB2312" w:cs="仿宋_GB2312"/>
          <w:sz w:val="32"/>
          <w:szCs w:val="32"/>
          <w:highlight w:val="none"/>
        </w:rPr>
        <w:t>建筑结构鉴定和结构加固时，应不低于原设计规范和89规范。改变使用功能和延长使用年限等现象按现行标准。</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三、严格落实批后监管</w:t>
      </w:r>
    </w:p>
    <w:p>
      <w:pPr>
        <w:keepNext w:val="0"/>
        <w:keepLines w:val="0"/>
        <w:pageBreakBefore w:val="0"/>
        <w:widowControl/>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始终将人民群众生命财产安全放在首位，</w:t>
      </w:r>
      <w:r>
        <w:rPr>
          <w:rFonts w:hint="eastAsia" w:ascii="仿宋_GB2312" w:hAnsi="仿宋_GB2312" w:eastAsia="仿宋_GB2312" w:cs="仿宋_GB2312"/>
          <w:sz w:val="32"/>
          <w:szCs w:val="32"/>
          <w:highlight w:val="none"/>
          <w:lang w:eastAsia="zh-CN"/>
        </w:rPr>
        <w:t>存量建筑盘活利用</w:t>
      </w:r>
      <w:r>
        <w:rPr>
          <w:rFonts w:hint="eastAsia" w:ascii="仿宋_GB2312" w:hAnsi="仿宋_GB2312" w:eastAsia="仿宋_GB2312" w:cs="仿宋_GB2312"/>
          <w:sz w:val="32"/>
          <w:szCs w:val="32"/>
          <w:highlight w:val="none"/>
        </w:rPr>
        <w:t>首先要确保符合新的使用功能对应的房屋使用安全规定和消防安全要求。</w:t>
      </w:r>
      <w:r>
        <w:rPr>
          <w:rFonts w:hint="eastAsia" w:ascii="仿宋_GB2312" w:hAnsi="仿宋_GB2312" w:eastAsia="仿宋_GB2312" w:cs="仿宋_GB2312"/>
          <w:i w:val="0"/>
          <w:iCs w:val="0"/>
          <w:color w:val="000000"/>
          <w:kern w:val="2"/>
          <w:sz w:val="32"/>
          <w:szCs w:val="32"/>
          <w:highlight w:val="none"/>
          <w:u w:val="none"/>
          <w:lang w:val="en-US" w:eastAsia="zh-CN" w:bidi="ar"/>
        </w:rPr>
        <w:t>产权方（承租方）</w:t>
      </w:r>
      <w:r>
        <w:rPr>
          <w:rFonts w:hint="eastAsia" w:ascii="仿宋_GB2312" w:hAnsi="仿宋_GB2312" w:eastAsia="仿宋_GB2312" w:cs="仿宋_GB2312"/>
          <w:sz w:val="32"/>
          <w:szCs w:val="32"/>
          <w:highlight w:val="none"/>
        </w:rPr>
        <w:t>要强化安全意识，落实安全主体责任，严格按批准的功能使用和经营。</w:t>
      </w:r>
      <w:r>
        <w:rPr>
          <w:rFonts w:hint="eastAsia" w:ascii="仿宋_GB2312" w:hAnsi="仿宋_GB2312" w:eastAsia="仿宋_GB2312" w:cs="仿宋_GB2312"/>
          <w:sz w:val="32"/>
          <w:szCs w:val="32"/>
          <w:highlight w:val="none"/>
          <w:lang w:eastAsia="zh-CN"/>
        </w:rPr>
        <w:t>联审机制相关成员单位在审批</w:t>
      </w:r>
      <w:r>
        <w:rPr>
          <w:rFonts w:hint="eastAsia" w:ascii="仿宋_GB2312" w:hAnsi="仿宋_GB2312" w:eastAsia="仿宋_GB2312" w:cs="仿宋_GB2312"/>
          <w:sz w:val="32"/>
          <w:szCs w:val="32"/>
          <w:highlight w:val="none"/>
        </w:rPr>
        <w:t>过程中切实担负起安全监管主体责任，在办理</w:t>
      </w:r>
      <w:r>
        <w:rPr>
          <w:rFonts w:hint="eastAsia" w:ascii="仿宋_GB2312" w:hAnsi="仿宋_GB2312" w:eastAsia="仿宋_GB2312" w:cs="仿宋_GB2312"/>
          <w:sz w:val="32"/>
          <w:szCs w:val="32"/>
          <w:highlight w:val="none"/>
          <w:lang w:eastAsia="zh-CN"/>
        </w:rPr>
        <w:t>存量建筑盘活利用</w:t>
      </w:r>
      <w:r>
        <w:rPr>
          <w:rFonts w:hint="eastAsia" w:ascii="仿宋_GB2312" w:hAnsi="仿宋_GB2312" w:eastAsia="仿宋_GB2312" w:cs="仿宋_GB2312"/>
          <w:sz w:val="32"/>
          <w:szCs w:val="32"/>
          <w:highlight w:val="none"/>
        </w:rPr>
        <w:t>审批时,既要落实“放管服”要求，提高工作效率，更要恪守安全底线，严格落实房屋使用安全和消防安全审查要求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对未按相关部门要求进行房屋加固、未落实消防整改的</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，实行“一票否决”;对实施过程中私搭乱建、占用消防通道、未按原批准功能使用等引发安全隐患的</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rPr>
        <w:t>，坚持零容忍，依法从严查处。</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本管理办法</w:t>
      </w:r>
      <w:r>
        <w:rPr>
          <w:rFonts w:hint="eastAsia" w:ascii="仿宋_GB2312" w:hAnsi="仿宋_GB2312" w:eastAsia="仿宋_GB2312" w:cs="仿宋_GB2312"/>
          <w:color w:val="auto"/>
          <w:sz w:val="32"/>
          <w:szCs w:val="32"/>
          <w:highlight w:val="none"/>
        </w:rPr>
        <w:t>自</w:t>
      </w:r>
      <w:r>
        <w:rPr>
          <w:rFonts w:hint="eastAsia" w:ascii="仿宋_GB2312" w:hAnsi="仿宋_GB2312" w:eastAsia="仿宋_GB2312" w:cs="仿宋_GB2312"/>
          <w:color w:val="auto"/>
          <w:sz w:val="32"/>
          <w:szCs w:val="32"/>
          <w:highlight w:val="none"/>
        </w:rPr>
        <w:t>印发之日起试行，试行期两年。如国家和省、市后续出台相关政策，与本</w:t>
      </w:r>
      <w:r>
        <w:rPr>
          <w:rFonts w:hint="eastAsia" w:ascii="仿宋_GB2312" w:hAnsi="仿宋_GB2312" w:eastAsia="仿宋_GB2312" w:cs="仿宋_GB2312"/>
          <w:color w:val="auto"/>
          <w:sz w:val="32"/>
          <w:szCs w:val="32"/>
          <w:highlight w:val="none"/>
          <w:lang w:val="en-US" w:eastAsia="zh-CN"/>
        </w:rPr>
        <w:t>管理办法</w:t>
      </w:r>
      <w:r>
        <w:rPr>
          <w:rFonts w:hint="eastAsia" w:ascii="仿宋_GB2312" w:hAnsi="仿宋_GB2312" w:eastAsia="仿宋_GB2312" w:cs="仿宋_GB2312"/>
          <w:color w:val="auto"/>
          <w:sz w:val="32"/>
          <w:szCs w:val="32"/>
          <w:highlight w:val="none"/>
        </w:rPr>
        <w:t>规定不符的，按上</w:t>
      </w:r>
      <w:r>
        <w:rPr>
          <w:rFonts w:hint="eastAsia" w:ascii="仿宋_GB2312" w:hAnsi="仿宋_GB2312" w:eastAsia="仿宋_GB2312" w:cs="仿宋_GB2312"/>
          <w:sz w:val="32"/>
          <w:szCs w:val="32"/>
          <w:highlight w:val="none"/>
        </w:rPr>
        <w:t>位政策执行。</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val="0"/>
          <w:bCs w:val="0"/>
          <w:i w:val="0"/>
          <w:iCs w:val="0"/>
          <w:color w:val="000000"/>
          <w:kern w:val="2"/>
          <w:sz w:val="32"/>
          <w:szCs w:val="32"/>
          <w:highlight w:val="none"/>
          <w:u w:val="none"/>
          <w:lang w:val="en-US" w:eastAsia="zh-CN" w:bidi="ar"/>
        </w:rPr>
        <w:t>新北区存量建筑盘活利用</w:t>
      </w:r>
      <w:r>
        <w:rPr>
          <w:rFonts w:hint="eastAsia" w:ascii="仿宋_GB2312" w:hAnsi="仿宋_GB2312" w:eastAsia="仿宋_GB2312" w:cs="仿宋_GB2312"/>
          <w:sz w:val="32"/>
          <w:szCs w:val="32"/>
          <w:highlight w:val="none"/>
          <w:lang w:val="en-US" w:eastAsia="zh-CN"/>
        </w:rPr>
        <w:t>申请</w:t>
      </w:r>
      <w:r>
        <w:rPr>
          <w:rFonts w:hint="eastAsia" w:ascii="仿宋_GB2312" w:hAnsi="仿宋_GB2312" w:eastAsia="仿宋_GB2312" w:cs="仿宋_GB2312"/>
          <w:b w:val="0"/>
          <w:bCs w:val="0"/>
          <w:i w:val="0"/>
          <w:iCs w:val="0"/>
          <w:color w:val="000000"/>
          <w:kern w:val="2"/>
          <w:sz w:val="32"/>
          <w:szCs w:val="32"/>
          <w:highlight w:val="none"/>
          <w:u w:val="none"/>
          <w:lang w:val="en-US" w:eastAsia="zh-CN" w:bidi="ar"/>
        </w:rPr>
        <w:t>需提交资料</w:t>
      </w:r>
      <w:r>
        <w:rPr>
          <w:rFonts w:hint="eastAsia" w:ascii="仿宋_GB2312" w:hAnsi="仿宋_GB2312" w:eastAsia="仿宋_GB2312" w:cs="仿宋_GB2312"/>
          <w:sz w:val="32"/>
          <w:szCs w:val="32"/>
          <w:highlight w:val="none"/>
          <w:lang w:val="en-US" w:eastAsia="zh-CN"/>
        </w:rPr>
        <w:t>清单</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 xml:space="preserve">二 </w:t>
      </w:r>
      <w:r>
        <w:rPr>
          <w:rFonts w:hint="eastAsia" w:ascii="仿宋_GB2312" w:hAnsi="仿宋_GB2312" w:eastAsia="仿宋_GB2312" w:cs="仿宋_GB2312"/>
          <w:sz w:val="32"/>
          <w:szCs w:val="32"/>
          <w:highlight w:val="none"/>
        </w:rPr>
        <w:t>新北区存量建筑盘活</w:t>
      </w:r>
      <w:r>
        <w:rPr>
          <w:rFonts w:hint="eastAsia" w:ascii="仿宋_GB2312" w:hAnsi="仿宋_GB2312" w:eastAsia="仿宋_GB2312" w:cs="仿宋_GB2312"/>
          <w:sz w:val="32"/>
          <w:szCs w:val="32"/>
          <w:highlight w:val="none"/>
          <w:lang w:val="en-US" w:eastAsia="zh-CN"/>
        </w:rPr>
        <w:t>利用可行性</w:t>
      </w:r>
      <w:r>
        <w:rPr>
          <w:rFonts w:hint="eastAsia" w:ascii="仿宋_GB2312" w:hAnsi="仿宋_GB2312" w:eastAsia="仿宋_GB2312" w:cs="仿宋_GB2312"/>
          <w:sz w:val="32"/>
          <w:szCs w:val="32"/>
          <w:highlight w:val="none"/>
        </w:rPr>
        <w:t>审查表</w:t>
      </w:r>
    </w:p>
    <w:p>
      <w:pPr>
        <w:keepNext w:val="0"/>
        <w:keepLines w:val="0"/>
        <w:pageBreakBefore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 xml:space="preserve"> 新北区存量建筑盘活产业主体认定清单</w:t>
      </w:r>
    </w:p>
    <w:p>
      <w:pPr>
        <w:keepNext w:val="0"/>
        <w:keepLines w:val="0"/>
        <w:pageBreakBefore w:val="0"/>
        <w:kinsoku/>
        <w:wordWrap/>
        <w:overflowPunct/>
        <w:topLinePunct w:val="0"/>
        <w:autoSpaceDE/>
        <w:autoSpaceDN/>
        <w:bidi w:val="0"/>
        <w:adjustRightInd/>
        <w:snapToGrid/>
        <w:spacing w:line="460" w:lineRule="exact"/>
        <w:ind w:firstLine="640" w:firstLineChars="200"/>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日</w:t>
      </w:r>
    </w:p>
    <w:p>
      <w:pPr>
        <w:keepNext w:val="0"/>
        <w:keepLines w:val="0"/>
        <w:pageBreakBefore w:val="0"/>
        <w:kinsoku/>
        <w:wordWrap/>
        <w:overflowPunct/>
        <w:topLinePunct w:val="0"/>
        <w:autoSpaceDE/>
        <w:autoSpaceDN/>
        <w:bidi w:val="0"/>
        <w:adjustRightInd/>
        <w:snapToGrid/>
        <w:spacing w:line="460" w:lineRule="exact"/>
        <w:ind w:firstLine="640" w:firstLineChars="200"/>
        <w:jc w:val="right"/>
        <w:textAlignment w:val="auto"/>
        <w:rPr>
          <w:rFonts w:hint="eastAsia" w:ascii="仿宋_GB2312" w:hAnsi="仿宋_GB2312" w:eastAsia="仿宋_GB2312" w:cs="仿宋_GB2312"/>
          <w:sz w:val="32"/>
          <w:szCs w:val="32"/>
          <w:highlight w:val="none"/>
        </w:rPr>
      </w:pPr>
    </w:p>
    <w:p>
      <w:pPr>
        <w:keepNext w:val="0"/>
        <w:keepLines w:val="0"/>
        <w:pageBreakBefore w:val="0"/>
        <w:kinsoku/>
        <w:wordWrap/>
        <w:overflowPunct/>
        <w:topLinePunct w:val="0"/>
        <w:autoSpaceDE/>
        <w:autoSpaceDN/>
        <w:bidi w:val="0"/>
        <w:adjustRightInd/>
        <w:snapToGrid/>
        <w:spacing w:line="460" w:lineRule="exact"/>
        <w:ind w:firstLine="640" w:firstLineChars="200"/>
        <w:jc w:val="right"/>
        <w:textAlignment w:val="auto"/>
        <w:rPr>
          <w:rFonts w:hint="eastAsia" w:ascii="仿宋_GB2312" w:hAnsi="仿宋_GB2312" w:eastAsia="仿宋_GB2312" w:cs="仿宋_GB2312"/>
          <w:sz w:val="32"/>
          <w:szCs w:val="32"/>
          <w:highlight w:val="none"/>
        </w:rPr>
      </w:pPr>
    </w:p>
    <w:tbl>
      <w:tblPr>
        <w:tblStyle w:val="6"/>
        <w:tblW w:w="93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9"/>
        <w:gridCol w:w="6980"/>
        <w:gridCol w:w="1316"/>
        <w:tblGridChange w:id="0">
          <w:tblGrid>
            <w:gridCol w:w="12"/>
            <w:gridCol w:w="1"/>
            <w:gridCol w:w="1076"/>
            <w:gridCol w:w="735"/>
            <w:gridCol w:w="6245"/>
            <w:gridCol w:w="1316"/>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385" w:type="dxa"/>
            <w:gridSpan w:val="3"/>
            <w:tcBorders>
              <w:top w:val="nil"/>
              <w:left w:val="nil"/>
              <w:bottom w:val="nil"/>
              <w:right w:val="nil"/>
            </w:tcBorders>
            <w:noWrap w:val="0"/>
            <w:vAlign w:val="center"/>
          </w:tcPr>
          <w:p>
            <w:pPr>
              <w:keepNext w:val="0"/>
              <w:keepLines w:val="0"/>
              <w:widowControl/>
              <w:suppressLineNumbers w:val="0"/>
              <w:spacing w:line="560" w:lineRule="exact"/>
              <w:jc w:val="left"/>
              <w:textAlignment w:val="auto"/>
              <w:rPr>
                <w:rFonts w:hint="eastAsia" w:ascii="黑体" w:hAnsi="黑体" w:eastAsia="黑体" w:cs="黑体"/>
                <w:b w:val="0"/>
                <w:bCs w:val="0"/>
                <w:i w:val="0"/>
                <w:iCs w:val="0"/>
                <w:color w:val="000000"/>
                <w:kern w:val="2"/>
                <w:sz w:val="32"/>
                <w:szCs w:val="32"/>
                <w:highlight w:val="none"/>
                <w:u w:val="none"/>
                <w:lang w:val="en-US" w:eastAsia="zh-CN" w:bidi="ar"/>
              </w:rPr>
            </w:pPr>
            <w:r>
              <w:rPr>
                <w:rFonts w:hint="eastAsia" w:ascii="黑体" w:hAnsi="黑体" w:eastAsia="黑体" w:cs="黑体"/>
                <w:b w:val="0"/>
                <w:bCs w:val="0"/>
                <w:i w:val="0"/>
                <w:iCs w:val="0"/>
                <w:color w:val="000000"/>
                <w:kern w:val="2"/>
                <w:sz w:val="32"/>
                <w:szCs w:val="32"/>
                <w:highlight w:val="none"/>
                <w:u w:val="none"/>
                <w:lang w:val="en-US" w:eastAsia="zh-CN" w:bidi="ar"/>
              </w:rPr>
              <w:t>附件一</w:t>
            </w:r>
          </w:p>
          <w:p>
            <w:pPr>
              <w:keepNext w:val="0"/>
              <w:keepLines w:val="0"/>
              <w:widowControl/>
              <w:suppressLineNumbers w:val="0"/>
              <w:jc w:val="center"/>
              <w:textAlignment w:val="baseline"/>
              <w:rPr>
                <w:rFonts w:ascii="方正小标宋简体" w:hAnsi="方正小标宋简体" w:eastAsia="方正小标宋简体" w:cs="方正小标宋简体"/>
                <w:b/>
                <w:bCs/>
                <w:i w:val="0"/>
                <w:iCs w:val="0"/>
                <w:color w:val="000000"/>
                <w:sz w:val="40"/>
                <w:szCs w:val="40"/>
                <w:highlight w:val="none"/>
                <w:u w:val="none"/>
              </w:rPr>
            </w:pPr>
            <w:r>
              <w:rPr>
                <w:rFonts w:hint="eastAsia" w:ascii="Calibri" w:hAnsi="Calibri" w:eastAsia="方正小标宋_GBK" w:cs="Times New Roman"/>
                <w:b w:val="0"/>
                <w:bCs w:val="0"/>
                <w:i w:val="0"/>
                <w:iCs w:val="0"/>
                <w:color w:val="000000"/>
                <w:kern w:val="2"/>
                <w:sz w:val="44"/>
                <w:szCs w:val="44"/>
                <w:highlight w:val="none"/>
                <w:u w:val="none"/>
                <w:lang w:val="en-US" w:eastAsia="zh-CN" w:bidi="ar"/>
              </w:rPr>
              <w:t>新北区存量建筑盘活利用</w:t>
            </w:r>
            <w:r>
              <w:rPr>
                <w:rFonts w:hint="eastAsia" w:eastAsia="方正小标宋_GBK" w:cs="Times New Roman"/>
                <w:b w:val="0"/>
                <w:bCs w:val="0"/>
                <w:i w:val="0"/>
                <w:iCs w:val="0"/>
                <w:kern w:val="2"/>
                <w:sz w:val="44"/>
                <w:szCs w:val="44"/>
                <w:highlight w:val="none"/>
                <w:u w:val="none"/>
                <w:lang w:val="en-US" w:eastAsia="zh-CN" w:bidi="ar"/>
              </w:rPr>
              <w:t>申请</w:t>
            </w:r>
            <w:r>
              <w:rPr>
                <w:rFonts w:hint="eastAsia" w:ascii="Calibri" w:hAnsi="Calibri" w:eastAsia="方正小标宋_GBK" w:cs="Times New Roman"/>
                <w:b w:val="0"/>
                <w:bCs w:val="0"/>
                <w:i w:val="0"/>
                <w:iCs w:val="0"/>
                <w:color w:val="000000"/>
                <w:kern w:val="2"/>
                <w:sz w:val="44"/>
                <w:szCs w:val="44"/>
                <w:highlight w:val="none"/>
                <w:u w:val="none"/>
                <w:lang w:val="en-US" w:eastAsia="zh-CN" w:bidi="ar"/>
              </w:rPr>
              <w:t>需提交资料</w:t>
            </w:r>
            <w:r>
              <w:rPr>
                <w:rFonts w:hint="eastAsia" w:eastAsia="方正小标宋_GBK" w:cs="Times New Roman"/>
                <w:b w:val="0"/>
                <w:bCs w:val="0"/>
                <w:i w:val="0"/>
                <w:iCs w:val="0"/>
                <w:kern w:val="2"/>
                <w:sz w:val="44"/>
                <w:szCs w:val="44"/>
                <w:highlight w:val="none"/>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highlight w:val="none"/>
                <w:u w:val="none"/>
              </w:rPr>
            </w:pPr>
            <w:r>
              <w:rPr>
                <w:rFonts w:hint="eastAsia" w:ascii="仿宋_GB2312" w:hAnsi="仿宋_GB2312" w:eastAsia="仿宋_GB2312" w:cs="仿宋_GB2312"/>
                <w:b/>
                <w:bCs/>
                <w:i w:val="0"/>
                <w:iCs w:val="0"/>
                <w:color w:val="000000"/>
                <w:kern w:val="0"/>
                <w:sz w:val="32"/>
                <w:szCs w:val="32"/>
                <w:highlight w:val="none"/>
                <w:u w:val="none"/>
                <w:lang w:val="en-US" w:eastAsia="zh-CN" w:bidi="ar"/>
              </w:rPr>
              <w:t>编号</w:t>
            </w:r>
          </w:p>
        </w:tc>
        <w:tc>
          <w:tcPr>
            <w:tcW w:w="6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highlight w:val="none"/>
                <w:u w:val="none"/>
              </w:rPr>
            </w:pPr>
            <w:r>
              <w:rPr>
                <w:rFonts w:hint="eastAsia" w:ascii="仿宋_GB2312" w:hAnsi="仿宋_GB2312" w:eastAsia="仿宋_GB2312" w:cs="仿宋_GB2312"/>
                <w:b/>
                <w:bCs/>
                <w:i w:val="0"/>
                <w:iCs w:val="0"/>
                <w:color w:val="000000"/>
                <w:kern w:val="0"/>
                <w:sz w:val="32"/>
                <w:szCs w:val="32"/>
                <w:highlight w:val="none"/>
                <w:u w:val="none"/>
                <w:lang w:val="en-US" w:eastAsia="zh-CN" w:bidi="ar"/>
              </w:rPr>
              <w:t>名称</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highlight w:val="none"/>
                <w:u w:val="none"/>
              </w:rPr>
            </w:pPr>
            <w:r>
              <w:rPr>
                <w:rFonts w:hint="eastAsia" w:ascii="仿宋_GB2312" w:hAnsi="仿宋_GB2312" w:eastAsia="仿宋_GB2312" w:cs="仿宋_GB2312"/>
                <w:b/>
                <w:bCs/>
                <w:i w:val="0"/>
                <w:iCs w:val="0"/>
                <w:color w:val="000000"/>
                <w:kern w:val="0"/>
                <w:sz w:val="32"/>
                <w:szCs w:val="3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1</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产权方（承租方）申请书盖章版（详细写明原建筑土地及房屋性质、建筑类别、面积、盘活后利用方式等）</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2</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存量建筑原方案总平图</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3</w:t>
            </w:r>
          </w:p>
        </w:tc>
        <w:tc>
          <w:tcPr>
            <w:tcW w:w="6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存量建筑原工程规划许可证</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4</w:t>
            </w:r>
          </w:p>
        </w:tc>
        <w:tc>
          <w:tcPr>
            <w:tcW w:w="6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存量建筑产权证明（不动产证或土地证及房产证）</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5</w:t>
            </w:r>
          </w:p>
        </w:tc>
        <w:tc>
          <w:tcPr>
            <w:tcW w:w="6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产权人同意的证明文件（申请人非产权人提供）</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6</w:t>
            </w:r>
          </w:p>
        </w:tc>
        <w:tc>
          <w:tcPr>
            <w:tcW w:w="6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拟改造方案和盘活利用</w:t>
            </w:r>
            <w:r>
              <w:rPr>
                <w:rFonts w:hint="eastAsia" w:ascii="仿宋_GB2312" w:hAnsi="仿宋_GB2312" w:eastAsia="仿宋_GB2312" w:cs="仿宋_GB2312"/>
                <w:sz w:val="32"/>
                <w:szCs w:val="32"/>
                <w:highlight w:val="none"/>
              </w:rPr>
              <w:t>可行性评估</w:t>
            </w:r>
            <w:r>
              <w:rPr>
                <w:rFonts w:hint="eastAsia" w:ascii="仿宋_GB2312" w:hAnsi="仿宋_GB2312" w:eastAsia="仿宋_GB2312" w:cs="仿宋_GB2312"/>
                <w:i w:val="0"/>
                <w:iCs w:val="0"/>
                <w:color w:val="000000"/>
                <w:kern w:val="0"/>
                <w:sz w:val="30"/>
                <w:szCs w:val="30"/>
                <w:highlight w:val="none"/>
                <w:u w:val="none"/>
                <w:lang w:val="en-US" w:eastAsia="zh-CN" w:bidi="ar"/>
              </w:rPr>
              <w:t>报告</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30"/>
                <w:szCs w:val="30"/>
                <w:highlight w:val="none"/>
                <w:u w:val="none"/>
              </w:rPr>
            </w:pPr>
            <w:r>
              <w:rPr>
                <w:rFonts w:hint="eastAsia" w:ascii="仿宋_GB2312" w:hAnsi="仿宋_GB2312" w:eastAsia="仿宋_GB2312" w:cs="仿宋_GB2312"/>
                <w:i w:val="0"/>
                <w:iCs w:val="0"/>
                <w:color w:val="000000"/>
                <w:kern w:val="0"/>
                <w:sz w:val="30"/>
                <w:szCs w:val="30"/>
                <w:highlight w:val="none"/>
                <w:u w:val="none"/>
                <w:lang w:val="en-US" w:eastAsia="zh-CN" w:bidi="ar"/>
              </w:rPr>
              <w:t>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7</w:t>
            </w:r>
          </w:p>
        </w:tc>
        <w:tc>
          <w:tcPr>
            <w:tcW w:w="69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原建筑主体消防验收/备案意见书</w:t>
            </w:r>
          </w:p>
        </w:tc>
        <w:tc>
          <w:tcPr>
            <w:tcW w:w="13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30"/>
                <w:szCs w:val="30"/>
                <w:highlight w:val="none"/>
                <w:u w:val="none"/>
                <w:lang w:val="en-US" w:eastAsia="zh-CN" w:bidi="ar"/>
              </w:rPr>
            </w:pPr>
            <w:r>
              <w:rPr>
                <w:rFonts w:hint="eastAsia" w:ascii="仿宋_GB2312" w:hAnsi="仿宋_GB2312" w:eastAsia="仿宋_GB2312" w:cs="仿宋_GB2312"/>
                <w:i w:val="0"/>
                <w:iCs w:val="0"/>
                <w:color w:val="000000"/>
                <w:kern w:val="0"/>
                <w:sz w:val="30"/>
                <w:szCs w:val="30"/>
                <w:highlight w:val="none"/>
                <w:u w:val="none"/>
                <w:lang w:val="en-US" w:eastAsia="zh-CN" w:bidi="ar"/>
              </w:rPr>
              <w:t>复印件</w:t>
            </w:r>
          </w:p>
        </w:tc>
      </w:tr>
    </w:tbl>
    <w:p>
      <w:pPr>
        <w:spacing w:line="240" w:lineRule="auto"/>
        <w:jc w:val="left"/>
        <w:rPr>
          <w:rFonts w:hint="eastAsia" w:ascii="黑体" w:hAnsi="黑体" w:eastAsia="黑体" w:cs="黑体"/>
          <w:sz w:val="32"/>
          <w:szCs w:val="32"/>
          <w:highlight w:val="none"/>
        </w:rPr>
      </w:pPr>
    </w:p>
    <w:p>
      <w:pPr>
        <w:spacing w:line="560" w:lineRule="exact"/>
        <w:rPr>
          <w:rFonts w:hint="eastAsia" w:ascii="黑体" w:hAnsi="黑体" w:eastAsia="黑体" w:cs="黑体"/>
          <w:sz w:val="32"/>
          <w:szCs w:val="32"/>
          <w:highlight w:val="none"/>
        </w:rPr>
      </w:pPr>
    </w:p>
    <w:p>
      <w:pPr>
        <w:spacing w:line="560" w:lineRule="exact"/>
        <w:rPr>
          <w:rFonts w:hint="eastAsia" w:ascii="黑体" w:hAnsi="黑体" w:eastAsia="黑体" w:cs="黑体"/>
          <w:sz w:val="32"/>
          <w:szCs w:val="32"/>
          <w:highlight w:val="none"/>
        </w:rPr>
      </w:pPr>
    </w:p>
    <w:p>
      <w:pPr>
        <w:spacing w:line="560" w:lineRule="exact"/>
        <w:rPr>
          <w:rFonts w:hint="eastAsia" w:ascii="黑体" w:hAnsi="黑体" w:eastAsia="黑体" w:cs="黑体"/>
          <w:sz w:val="32"/>
          <w:szCs w:val="32"/>
          <w:highlight w:val="none"/>
        </w:rPr>
      </w:pPr>
    </w:p>
    <w:p>
      <w:pPr>
        <w:spacing w:line="560" w:lineRule="exact"/>
        <w:rPr>
          <w:rFonts w:hint="eastAsia" w:ascii="黑体" w:hAnsi="黑体" w:eastAsia="黑体" w:cs="黑体"/>
          <w:sz w:val="32"/>
          <w:szCs w:val="32"/>
          <w:highlight w:val="none"/>
        </w:rPr>
      </w:pPr>
    </w:p>
    <w:p>
      <w:pPr>
        <w:spacing w:line="560" w:lineRule="exact"/>
        <w:rPr>
          <w:rFonts w:hint="eastAsia" w:ascii="黑体" w:hAnsi="黑体" w:eastAsia="黑体" w:cs="黑体"/>
          <w:sz w:val="32"/>
          <w:szCs w:val="32"/>
          <w:highlight w:val="none"/>
        </w:rPr>
      </w:pPr>
    </w:p>
    <w:p>
      <w:pPr>
        <w:spacing w:line="560" w:lineRule="exact"/>
        <w:rPr>
          <w:rFonts w:hint="eastAsia" w:ascii="黑体" w:hAnsi="黑体" w:eastAsia="黑体" w:cs="黑体"/>
          <w:sz w:val="32"/>
          <w:szCs w:val="32"/>
          <w:highlight w:val="none"/>
        </w:rPr>
      </w:pPr>
    </w:p>
    <w:p>
      <w:pPr>
        <w:spacing w:line="560" w:lineRule="exact"/>
        <w:rPr>
          <w:rFonts w:hint="eastAsia" w:ascii="黑体" w:hAnsi="黑体" w:eastAsia="黑体" w:cs="黑体"/>
          <w:sz w:val="32"/>
          <w:szCs w:val="32"/>
          <w:highlight w:val="none"/>
        </w:rPr>
      </w:pPr>
    </w:p>
    <w:p>
      <w:pPr>
        <w:spacing w:line="560" w:lineRule="exact"/>
        <w:rPr>
          <w:rFonts w:hint="eastAsia" w:ascii="黑体" w:hAnsi="黑体" w:eastAsia="黑体" w:cs="黑体"/>
          <w:sz w:val="32"/>
          <w:szCs w:val="32"/>
          <w:highlight w:val="none"/>
        </w:rPr>
      </w:pPr>
    </w:p>
    <w:p>
      <w:pPr>
        <w:spacing w:line="560" w:lineRule="exact"/>
        <w:rPr>
          <w:rFonts w:hint="eastAsia" w:ascii="方正小标宋简体" w:hAnsi="方正小标宋简体" w:eastAsia="黑体" w:cs="方正小标宋简体"/>
          <w:sz w:val="44"/>
          <w:szCs w:val="44"/>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二</w:t>
      </w:r>
    </w:p>
    <w:p>
      <w:pPr>
        <w:jc w:val="center"/>
        <w:textAlignment w:val="baseline"/>
        <w:rPr>
          <w:rFonts w:eastAsia="方正小标宋_GBK"/>
          <w:sz w:val="44"/>
          <w:szCs w:val="44"/>
          <w:highlight w:val="none"/>
        </w:rPr>
      </w:pPr>
      <w:r>
        <w:rPr>
          <w:rFonts w:hint="eastAsia" w:eastAsia="方正小标宋_GBK"/>
          <w:sz w:val="44"/>
          <w:szCs w:val="44"/>
          <w:highlight w:val="none"/>
        </w:rPr>
        <w:t>新北</w:t>
      </w:r>
      <w:r>
        <w:rPr>
          <w:rFonts w:eastAsia="方正小标宋_GBK"/>
          <w:sz w:val="44"/>
          <w:szCs w:val="44"/>
          <w:highlight w:val="none"/>
        </w:rPr>
        <w:t>区</w:t>
      </w:r>
      <w:r>
        <w:rPr>
          <w:rFonts w:hint="eastAsia" w:eastAsia="方正小标宋_GBK"/>
          <w:sz w:val="44"/>
          <w:szCs w:val="44"/>
          <w:highlight w:val="none"/>
        </w:rPr>
        <w:t>存量建筑盘活</w:t>
      </w:r>
      <w:r>
        <w:rPr>
          <w:rFonts w:hint="eastAsia" w:eastAsia="方正小标宋_GBK"/>
          <w:sz w:val="44"/>
          <w:szCs w:val="44"/>
          <w:highlight w:val="none"/>
          <w:lang w:val="en-US" w:eastAsia="zh-CN"/>
        </w:rPr>
        <w:t>利用可行性</w:t>
      </w:r>
      <w:r>
        <w:rPr>
          <w:rFonts w:eastAsia="方正小标宋_GBK"/>
          <w:sz w:val="44"/>
          <w:szCs w:val="44"/>
          <w:highlight w:val="none"/>
        </w:rPr>
        <w:t>审查表</w:t>
      </w:r>
    </w:p>
    <w:p>
      <w:pPr>
        <w:jc w:val="center"/>
        <w:textAlignment w:val="baseline"/>
        <w:rPr>
          <w:rFonts w:eastAsia="方正仿宋_GBK"/>
          <w:sz w:val="30"/>
          <w:szCs w:val="30"/>
          <w:highlight w:val="none"/>
        </w:rPr>
      </w:pPr>
      <w:r>
        <w:rPr>
          <w:rFonts w:eastAsia="方正仿宋_GBK"/>
          <w:sz w:val="30"/>
          <w:szCs w:val="30"/>
          <w:highlight w:val="none"/>
        </w:rPr>
        <w:t>编号：常</w:t>
      </w:r>
      <w:r>
        <w:rPr>
          <w:rFonts w:hint="eastAsia" w:eastAsia="方正仿宋_GBK"/>
          <w:sz w:val="30"/>
          <w:szCs w:val="30"/>
          <w:highlight w:val="none"/>
        </w:rPr>
        <w:t>新存建</w:t>
      </w:r>
      <w:r>
        <w:rPr>
          <w:rFonts w:eastAsia="方正仿宋_GBK"/>
          <w:sz w:val="30"/>
          <w:szCs w:val="30"/>
          <w:highlight w:val="none"/>
        </w:rPr>
        <w:t>联审〔20</w:t>
      </w:r>
      <w:r>
        <w:rPr>
          <w:rFonts w:hint="eastAsia" w:eastAsia="方正仿宋_GBK"/>
          <w:sz w:val="30"/>
          <w:szCs w:val="30"/>
          <w:highlight w:val="none"/>
        </w:rPr>
        <w:t>2</w:t>
      </w:r>
      <w:r>
        <w:rPr>
          <w:rFonts w:hint="eastAsia" w:eastAsia="方正仿宋_GBK"/>
          <w:sz w:val="30"/>
          <w:szCs w:val="30"/>
          <w:highlight w:val="none"/>
          <w:lang w:val="en-US" w:eastAsia="zh-CN"/>
        </w:rPr>
        <w:t>6</w:t>
      </w:r>
      <w:r>
        <w:rPr>
          <w:rFonts w:eastAsia="方正仿宋_GBK"/>
          <w:sz w:val="30"/>
          <w:szCs w:val="30"/>
          <w:highlight w:val="none"/>
        </w:rPr>
        <w:t>〕</w:t>
      </w:r>
      <w:r>
        <w:rPr>
          <w:rFonts w:hint="eastAsia" w:eastAsia="方正仿宋_GBK"/>
          <w:sz w:val="30"/>
          <w:szCs w:val="30"/>
          <w:highlight w:val="none"/>
        </w:rPr>
        <w:t xml:space="preserve">    </w:t>
      </w:r>
      <w:r>
        <w:rPr>
          <w:rFonts w:eastAsia="方正仿宋_GBK"/>
          <w:sz w:val="30"/>
          <w:szCs w:val="30"/>
          <w:highlight w:val="none"/>
        </w:rPr>
        <w:t>号</w:t>
      </w:r>
    </w:p>
    <w:tbl>
      <w:tblPr>
        <w:tblStyle w:val="6"/>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2701"/>
        <w:gridCol w:w="1532"/>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367" w:type="dxa"/>
            <w:noWrap w:val="0"/>
            <w:vAlign w:val="center"/>
          </w:tcPr>
          <w:p>
            <w:pPr>
              <w:jc w:val="center"/>
              <w:textAlignment w:val="baseline"/>
              <w:rPr>
                <w:rFonts w:hint="eastAsia" w:ascii="黑体" w:hAnsi="黑体" w:eastAsia="黑体"/>
                <w:color w:val="000000"/>
                <w:sz w:val="24"/>
                <w:highlight w:val="none"/>
              </w:rPr>
            </w:pPr>
            <w:r>
              <w:rPr>
                <w:rFonts w:ascii="黑体" w:hAnsi="黑体" w:eastAsia="黑体"/>
                <w:color w:val="000000"/>
                <w:sz w:val="24"/>
                <w:highlight w:val="none"/>
              </w:rPr>
              <w:t>建设</w:t>
            </w:r>
            <w:r>
              <w:rPr>
                <w:rFonts w:hint="eastAsia" w:ascii="黑体" w:hAnsi="黑体" w:eastAsia="黑体"/>
                <w:color w:val="000000"/>
                <w:sz w:val="24"/>
                <w:highlight w:val="none"/>
              </w:rPr>
              <w:t>单位（盖章）</w:t>
            </w:r>
          </w:p>
        </w:tc>
        <w:tc>
          <w:tcPr>
            <w:tcW w:w="7912" w:type="dxa"/>
            <w:gridSpan w:val="3"/>
            <w:noWrap w:val="0"/>
            <w:vAlign w:val="center"/>
          </w:tcPr>
          <w:p>
            <w:pPr>
              <w:jc w:val="left"/>
              <w:textAlignment w:val="baseline"/>
              <w:rPr>
                <w:rFonts w:eastAsia="方正仿宋_GBK"/>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367" w:type="dxa"/>
            <w:noWrap w:val="0"/>
            <w:vAlign w:val="center"/>
          </w:tcPr>
          <w:p>
            <w:pPr>
              <w:jc w:val="center"/>
              <w:textAlignment w:val="baseline"/>
              <w:rPr>
                <w:rFonts w:ascii="黑体" w:hAnsi="黑体" w:eastAsia="黑体"/>
                <w:color w:val="000000"/>
                <w:sz w:val="24"/>
                <w:highlight w:val="none"/>
              </w:rPr>
            </w:pPr>
            <w:r>
              <w:rPr>
                <w:rFonts w:hint="eastAsia" w:ascii="黑体" w:hAnsi="黑体" w:eastAsia="黑体"/>
                <w:color w:val="000000"/>
                <w:sz w:val="24"/>
                <w:highlight w:val="none"/>
              </w:rPr>
              <w:t>申请事项</w:t>
            </w:r>
          </w:p>
        </w:tc>
        <w:tc>
          <w:tcPr>
            <w:tcW w:w="7912" w:type="dxa"/>
            <w:gridSpan w:val="3"/>
            <w:noWrap w:val="0"/>
            <w:vAlign w:val="center"/>
          </w:tcPr>
          <w:p>
            <w:pPr>
              <w:jc w:val="left"/>
              <w:textAlignment w:val="baseline"/>
              <w:rPr>
                <w:rFonts w:hint="eastAsia" w:eastAsia="方正仿宋_GBK"/>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367" w:type="dxa"/>
            <w:noWrap w:val="0"/>
            <w:vAlign w:val="center"/>
          </w:tcPr>
          <w:p>
            <w:pPr>
              <w:jc w:val="center"/>
              <w:textAlignment w:val="baseline"/>
              <w:rPr>
                <w:rFonts w:eastAsia="方正仿宋_GBK"/>
                <w:color w:val="000000"/>
                <w:sz w:val="24"/>
                <w:highlight w:val="none"/>
              </w:rPr>
            </w:pPr>
            <w:r>
              <w:rPr>
                <w:rFonts w:ascii="黑体" w:hAnsi="黑体" w:eastAsia="黑体"/>
                <w:color w:val="000000"/>
                <w:sz w:val="24"/>
                <w:highlight w:val="none"/>
              </w:rPr>
              <w:t>地址</w:t>
            </w:r>
          </w:p>
        </w:tc>
        <w:tc>
          <w:tcPr>
            <w:tcW w:w="7912" w:type="dxa"/>
            <w:gridSpan w:val="3"/>
            <w:noWrap w:val="0"/>
            <w:vAlign w:val="center"/>
          </w:tcPr>
          <w:p>
            <w:pPr>
              <w:jc w:val="left"/>
              <w:textAlignment w:val="baseline"/>
              <w:rPr>
                <w:rFonts w:eastAsia="方正仿宋_GBK"/>
                <w:color w:val="000000"/>
                <w:sz w:val="24"/>
                <w:highlight w:val="none"/>
              </w:rPr>
            </w:pPr>
            <w:r>
              <w:rPr>
                <w:rFonts w:hint="eastAsia" w:eastAsia="方正仿宋_GBK"/>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367" w:type="dxa"/>
            <w:noWrap w:val="0"/>
            <w:vAlign w:val="center"/>
          </w:tcPr>
          <w:p>
            <w:pPr>
              <w:jc w:val="center"/>
              <w:textAlignment w:val="baseline"/>
              <w:rPr>
                <w:rFonts w:ascii="黑体" w:hAnsi="黑体" w:eastAsia="黑体"/>
                <w:color w:val="000000"/>
                <w:sz w:val="24"/>
                <w:highlight w:val="none"/>
              </w:rPr>
            </w:pPr>
            <w:r>
              <w:rPr>
                <w:rFonts w:hint="eastAsia" w:ascii="黑体" w:hAnsi="黑体" w:eastAsia="黑体"/>
                <w:color w:val="000000"/>
                <w:sz w:val="24"/>
                <w:highlight w:val="none"/>
              </w:rPr>
              <w:t>产权单位签署意见并盖章</w:t>
            </w:r>
          </w:p>
        </w:tc>
        <w:tc>
          <w:tcPr>
            <w:tcW w:w="7912" w:type="dxa"/>
            <w:gridSpan w:val="3"/>
            <w:noWrap w:val="0"/>
            <w:vAlign w:val="center"/>
          </w:tcPr>
          <w:p>
            <w:pPr>
              <w:jc w:val="left"/>
              <w:textAlignment w:val="baseline"/>
              <w:rPr>
                <w:rFonts w:hint="eastAsia" w:eastAsia="方正仿宋_GBK"/>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67" w:type="dxa"/>
            <w:noWrap w:val="0"/>
            <w:vAlign w:val="center"/>
          </w:tcPr>
          <w:p>
            <w:pPr>
              <w:jc w:val="center"/>
              <w:textAlignment w:val="baseline"/>
              <w:rPr>
                <w:rFonts w:eastAsia="黑体"/>
                <w:color w:val="000000"/>
                <w:sz w:val="24"/>
                <w:highlight w:val="none"/>
              </w:rPr>
            </w:pPr>
            <w:r>
              <w:rPr>
                <w:rFonts w:hint="eastAsia" w:ascii="黑体" w:hAnsi="黑体" w:eastAsia="黑体"/>
                <w:color w:val="000000"/>
                <w:sz w:val="24"/>
                <w:highlight w:val="none"/>
              </w:rPr>
              <w:t>实施范围改造内容</w:t>
            </w:r>
          </w:p>
        </w:tc>
        <w:tc>
          <w:tcPr>
            <w:tcW w:w="7912" w:type="dxa"/>
            <w:gridSpan w:val="3"/>
            <w:noWrap w:val="0"/>
            <w:vAlign w:val="center"/>
          </w:tcPr>
          <w:p>
            <w:pPr>
              <w:jc w:val="left"/>
              <w:textAlignment w:val="baseline"/>
              <w:rPr>
                <w:rFonts w:eastAsia="方正仿宋_GBK"/>
                <w:color w:val="000000"/>
                <w:sz w:val="24"/>
                <w:highlight w:val="none"/>
              </w:rPr>
            </w:pPr>
            <w:r>
              <w:rPr>
                <w:rFonts w:hint="eastAsia" w:eastAsia="方正仿宋_GBK"/>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367" w:type="dxa"/>
            <w:noWrap w:val="0"/>
            <w:vAlign w:val="center"/>
          </w:tcPr>
          <w:p>
            <w:pPr>
              <w:jc w:val="center"/>
              <w:textAlignment w:val="baseline"/>
              <w:rPr>
                <w:rFonts w:eastAsia="方正仿宋_GBK"/>
                <w:color w:val="000000"/>
                <w:sz w:val="24"/>
                <w:highlight w:val="none"/>
              </w:rPr>
            </w:pPr>
            <w:r>
              <w:rPr>
                <w:rFonts w:hint="eastAsia" w:ascii="黑体" w:hAnsi="黑体" w:eastAsia="黑体"/>
                <w:color w:val="000000"/>
                <w:sz w:val="24"/>
                <w:highlight w:val="none"/>
              </w:rPr>
              <w:t>联 系</w:t>
            </w:r>
            <w:r>
              <w:rPr>
                <w:rFonts w:ascii="黑体" w:hAnsi="黑体" w:eastAsia="黑体"/>
                <w:color w:val="000000"/>
                <w:sz w:val="24"/>
                <w:highlight w:val="none"/>
              </w:rPr>
              <w:t xml:space="preserve"> 人</w:t>
            </w:r>
          </w:p>
        </w:tc>
        <w:tc>
          <w:tcPr>
            <w:tcW w:w="2701" w:type="dxa"/>
            <w:noWrap w:val="0"/>
            <w:vAlign w:val="center"/>
          </w:tcPr>
          <w:p>
            <w:pPr>
              <w:jc w:val="center"/>
              <w:textAlignment w:val="baseline"/>
              <w:rPr>
                <w:rFonts w:ascii="黑体" w:hAnsi="黑体" w:eastAsia="黑体"/>
                <w:color w:val="000000"/>
                <w:sz w:val="24"/>
                <w:highlight w:val="none"/>
              </w:rPr>
            </w:pPr>
          </w:p>
        </w:tc>
        <w:tc>
          <w:tcPr>
            <w:tcW w:w="1532" w:type="dxa"/>
            <w:noWrap w:val="0"/>
            <w:vAlign w:val="center"/>
          </w:tcPr>
          <w:p>
            <w:pPr>
              <w:jc w:val="left"/>
              <w:textAlignment w:val="baseline"/>
              <w:rPr>
                <w:rFonts w:ascii="Times New Roman" w:hAnsi="Times New Roman" w:eastAsia="方正仿宋_GBK"/>
                <w:color w:val="000000"/>
                <w:sz w:val="24"/>
                <w:highlight w:val="none"/>
              </w:rPr>
            </w:pPr>
            <w:r>
              <w:rPr>
                <w:rFonts w:hint="eastAsia" w:eastAsia="方正仿宋_GBK"/>
                <w:color w:val="000000"/>
                <w:sz w:val="24"/>
                <w:highlight w:val="none"/>
              </w:rPr>
              <w:t xml:space="preserve"> </w:t>
            </w:r>
            <w:r>
              <w:rPr>
                <w:rFonts w:hint="eastAsia" w:ascii="黑体" w:hAnsi="黑体" w:eastAsia="黑体"/>
                <w:color w:val="000000"/>
                <w:sz w:val="24"/>
                <w:highlight w:val="none"/>
              </w:rPr>
              <w:t>联系电话</w:t>
            </w:r>
          </w:p>
        </w:tc>
        <w:tc>
          <w:tcPr>
            <w:tcW w:w="3679" w:type="dxa"/>
            <w:noWrap w:val="0"/>
            <w:vAlign w:val="center"/>
          </w:tcPr>
          <w:p>
            <w:pPr>
              <w:jc w:val="center"/>
              <w:textAlignment w:val="baseline"/>
              <w:rPr>
                <w:rFonts w:eastAsia="方正仿宋_GBK"/>
                <w:color w:val="000000"/>
                <w:sz w:val="24"/>
                <w:highlight w:val="none"/>
              </w:rPr>
            </w:pPr>
            <w:r>
              <w:rPr>
                <w:rFonts w:hint="eastAsia" w:eastAsia="方正仿宋_GBK"/>
                <w:color w:val="00000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1367" w:type="dxa"/>
            <w:tcBorders>
              <w:top w:val="single" w:color="auto" w:sz="4" w:space="0"/>
              <w:left w:val="single" w:color="auto" w:sz="4" w:space="0"/>
              <w:bottom w:val="single" w:color="auto" w:sz="4" w:space="0"/>
              <w:right w:val="single" w:color="auto" w:sz="4" w:space="0"/>
            </w:tcBorders>
            <w:noWrap w:val="0"/>
            <w:textDirection w:val="tbRlV"/>
            <w:vAlign w:val="center"/>
          </w:tcPr>
          <w:p>
            <w:pPr>
              <w:ind w:right="113" w:firstLine="210" w:firstLineChars="100"/>
              <w:textAlignment w:val="baseline"/>
              <w:rPr>
                <w:rFonts w:ascii="黑体" w:hAnsi="黑体" w:eastAsia="黑体"/>
                <w:color w:val="000000"/>
                <w:szCs w:val="21"/>
                <w:highlight w:val="none"/>
              </w:rPr>
            </w:pPr>
            <w:r>
              <w:rPr>
                <w:rFonts w:hint="eastAsia" w:ascii="黑体" w:hAnsi="黑体" w:eastAsia="黑体"/>
                <w:color w:val="000000"/>
                <w:szCs w:val="21"/>
                <w:highlight w:val="none"/>
              </w:rPr>
              <w:t>所属板块意见</w:t>
            </w:r>
          </w:p>
        </w:tc>
        <w:tc>
          <w:tcPr>
            <w:tcW w:w="7912"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ind w:right="600"/>
              <w:jc w:val="righ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（单位公章）     </w:t>
            </w:r>
          </w:p>
          <w:p>
            <w:pPr>
              <w:spacing w:line="500" w:lineRule="exact"/>
              <w:jc w:val="right"/>
              <w:textAlignment w:val="baseline"/>
              <w:rPr>
                <w:rFonts w:eastAsia="方正仿宋_GBK"/>
                <w:color w:val="000000"/>
                <w:sz w:val="30"/>
                <w:szCs w:val="30"/>
                <w:highlight w:val="none"/>
              </w:rPr>
            </w:pPr>
            <w:r>
              <w:rPr>
                <w:rFonts w:hint="eastAsia" w:eastAsia="方正仿宋_GBK"/>
                <w:color w:val="000000"/>
                <w:sz w:val="30"/>
                <w:szCs w:val="30"/>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0" w:hRule="atLeast"/>
        </w:trPr>
        <w:tc>
          <w:tcPr>
            <w:tcW w:w="1367" w:type="dxa"/>
            <w:tcBorders>
              <w:top w:val="single" w:color="auto" w:sz="4" w:space="0"/>
              <w:left w:val="single" w:color="auto" w:sz="4" w:space="0"/>
              <w:bottom w:val="single" w:color="auto" w:sz="4" w:space="0"/>
              <w:right w:val="single" w:color="auto" w:sz="4" w:space="0"/>
            </w:tcBorders>
            <w:noWrap w:val="0"/>
            <w:textDirection w:val="tbLrV"/>
            <w:vAlign w:val="center"/>
          </w:tcPr>
          <w:p>
            <w:pPr>
              <w:ind w:left="113" w:right="113" w:rightChars="0" w:firstLine="200" w:firstLineChars="100"/>
              <w:jc w:val="center"/>
              <w:textAlignment w:val="baseline"/>
              <w:rPr>
                <w:rFonts w:hint="eastAsia" w:ascii="黑体" w:hAnsi="黑体" w:eastAsia="黑体"/>
                <w:color w:val="000000"/>
                <w:sz w:val="20"/>
                <w:szCs w:val="20"/>
                <w:highlight w:val="none"/>
                <w:lang w:val="en-US" w:eastAsia="zh-CN"/>
              </w:rPr>
            </w:pPr>
            <w:r>
              <w:rPr>
                <w:rFonts w:hint="eastAsia" w:ascii="黑体" w:hAnsi="黑体" w:eastAsia="黑体"/>
                <w:color w:val="000000"/>
                <w:sz w:val="20"/>
                <w:szCs w:val="20"/>
                <w:highlight w:val="none"/>
                <w:lang w:val="en-US" w:eastAsia="zh-CN"/>
              </w:rPr>
              <w:t>行业主管部门</w:t>
            </w:r>
          </w:p>
          <w:p>
            <w:pPr>
              <w:ind w:left="113" w:right="113" w:rightChars="0" w:firstLine="200" w:firstLineChars="100"/>
              <w:jc w:val="center"/>
              <w:textAlignment w:val="baseline"/>
              <w:rPr>
                <w:rFonts w:hint="eastAsia" w:ascii="黑体" w:hAnsi="黑体" w:eastAsia="黑体"/>
                <w:color w:val="000000"/>
                <w:sz w:val="20"/>
                <w:szCs w:val="20"/>
                <w:highlight w:val="none"/>
                <w:lang w:eastAsia="zh-CN"/>
              </w:rPr>
            </w:pPr>
            <w:r>
              <w:rPr>
                <w:rFonts w:hint="eastAsia" w:ascii="黑体" w:hAnsi="黑体" w:eastAsia="黑体"/>
                <w:color w:val="000000"/>
                <w:sz w:val="20"/>
                <w:szCs w:val="20"/>
                <w:highlight w:val="none"/>
                <w:lang w:val="en-US" w:eastAsia="zh-CN"/>
              </w:rPr>
              <w:t>（</w:t>
            </w:r>
            <w:r>
              <w:rPr>
                <w:rFonts w:hint="eastAsia" w:ascii="黑体" w:hAnsi="黑体" w:eastAsia="黑体"/>
                <w:color w:val="000000"/>
                <w:sz w:val="20"/>
                <w:szCs w:val="20"/>
                <w:highlight w:val="none"/>
              </w:rPr>
              <w:t>准入主管部门</w:t>
            </w:r>
            <w:r>
              <w:rPr>
                <w:rFonts w:hint="eastAsia" w:ascii="黑体" w:hAnsi="黑体" w:eastAsia="黑体"/>
                <w:color w:val="000000"/>
                <w:sz w:val="20"/>
                <w:szCs w:val="20"/>
                <w:highlight w:val="none"/>
                <w:lang w:eastAsia="zh-CN"/>
              </w:rPr>
              <w:t>）</w:t>
            </w:r>
          </w:p>
          <w:p>
            <w:pPr>
              <w:ind w:left="113" w:right="113" w:rightChars="0" w:firstLine="200" w:firstLineChars="100"/>
              <w:jc w:val="center"/>
              <w:textAlignment w:val="baseline"/>
              <w:rPr>
                <w:rFonts w:hint="eastAsia" w:ascii="黑体" w:hAnsi="黑体" w:eastAsia="黑体"/>
                <w:color w:val="000000"/>
                <w:szCs w:val="21"/>
                <w:highlight w:val="none"/>
                <w:lang w:val="en-US" w:eastAsia="zh-CN"/>
              </w:rPr>
            </w:pPr>
            <w:r>
              <w:rPr>
                <w:rFonts w:hint="eastAsia" w:ascii="黑体" w:hAnsi="黑体" w:eastAsia="黑体"/>
                <w:color w:val="000000"/>
                <w:sz w:val="20"/>
                <w:szCs w:val="20"/>
                <w:highlight w:val="none"/>
              </w:rPr>
              <w:t>意见</w:t>
            </w:r>
          </w:p>
        </w:tc>
        <w:tc>
          <w:tcPr>
            <w:tcW w:w="7912"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righ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  </w:t>
            </w:r>
          </w:p>
          <w:p>
            <w:pPr>
              <w:spacing w:line="400" w:lineRule="exact"/>
              <w:jc w:val="right"/>
              <w:textAlignment w:val="baseline"/>
              <w:rPr>
                <w:rFonts w:eastAsia="方正仿宋_GBK"/>
                <w:color w:val="000000"/>
                <w:sz w:val="30"/>
                <w:szCs w:val="30"/>
                <w:highlight w:val="none"/>
              </w:rPr>
            </w:pPr>
          </w:p>
          <w:p>
            <w:pPr>
              <w:spacing w:line="400" w:lineRule="exact"/>
              <w:ind w:right="600"/>
              <w:jc w:val="righ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（单位公章）     </w:t>
            </w:r>
          </w:p>
          <w:p>
            <w:pPr>
              <w:spacing w:line="500" w:lineRule="exact"/>
              <w:jc w:val="righ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9" w:hRule="atLeast"/>
        </w:trPr>
        <w:tc>
          <w:tcPr>
            <w:tcW w:w="1367"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textAlignment w:val="baseline"/>
              <w:rPr>
                <w:rFonts w:ascii="黑体" w:hAnsi="黑体" w:eastAsia="黑体"/>
                <w:color w:val="000000"/>
                <w:szCs w:val="21"/>
                <w:highlight w:val="none"/>
              </w:rPr>
            </w:pPr>
            <w:r>
              <w:rPr>
                <w:rFonts w:hint="eastAsia" w:ascii="黑体" w:hAnsi="黑体" w:eastAsia="黑体"/>
                <w:color w:val="000000"/>
                <w:szCs w:val="21"/>
                <w:highlight w:val="none"/>
              </w:rPr>
              <w:t>生态环境局</w:t>
            </w:r>
            <w:r>
              <w:rPr>
                <w:rFonts w:ascii="黑体" w:hAnsi="黑体" w:eastAsia="黑体"/>
                <w:color w:val="000000"/>
                <w:szCs w:val="21"/>
                <w:highlight w:val="none"/>
              </w:rPr>
              <w:t>意见</w:t>
            </w:r>
          </w:p>
        </w:tc>
        <w:tc>
          <w:tcPr>
            <w:tcW w:w="7912"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     </w:t>
            </w:r>
          </w:p>
          <w:p>
            <w:pPr>
              <w:spacing w:line="500" w:lineRule="exact"/>
              <w:textAlignment w:val="baseline"/>
              <w:rPr>
                <w:rFonts w:eastAsia="方正仿宋_GBK"/>
                <w:color w:val="000000"/>
                <w:sz w:val="30"/>
                <w:szCs w:val="30"/>
                <w:highlight w:val="none"/>
              </w:rPr>
            </w:pPr>
          </w:p>
          <w:p>
            <w:pPr>
              <w:spacing w:line="500" w:lineRule="exact"/>
              <w:ind w:right="600"/>
              <w:jc w:val="righ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（单位公章）     </w:t>
            </w:r>
          </w:p>
          <w:p>
            <w:pPr>
              <w:spacing w:line="500" w:lineRule="exact"/>
              <w:jc w:val="righ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2" w:hRule="atLeast"/>
        </w:trPr>
        <w:tc>
          <w:tcPr>
            <w:tcW w:w="1367"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textAlignment w:val="baseline"/>
              <w:rPr>
                <w:rFonts w:eastAsia="方正仿宋_GBK"/>
                <w:color w:val="000000"/>
                <w:szCs w:val="21"/>
                <w:highlight w:val="none"/>
              </w:rPr>
            </w:pPr>
            <w:r>
              <w:rPr>
                <w:rFonts w:hint="eastAsia" w:ascii="黑体" w:hAnsi="黑体" w:eastAsia="黑体"/>
                <w:color w:val="000000"/>
                <w:szCs w:val="21"/>
                <w:highlight w:val="none"/>
              </w:rPr>
              <w:t>资规分局</w:t>
            </w:r>
            <w:r>
              <w:rPr>
                <w:rFonts w:ascii="黑体" w:hAnsi="黑体" w:eastAsia="黑体"/>
                <w:color w:val="000000"/>
                <w:szCs w:val="21"/>
                <w:highlight w:val="none"/>
              </w:rPr>
              <w:t>意见</w:t>
            </w:r>
          </w:p>
        </w:tc>
        <w:tc>
          <w:tcPr>
            <w:tcW w:w="7912"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right="1200"/>
              <w:textAlignment w:val="baseline"/>
              <w:rPr>
                <w:rFonts w:eastAsia="方正仿宋_GBK"/>
                <w:color w:val="000000"/>
                <w:sz w:val="30"/>
                <w:szCs w:val="30"/>
                <w:highlight w:val="none"/>
              </w:rPr>
            </w:pPr>
          </w:p>
          <w:p>
            <w:pPr>
              <w:spacing w:line="500" w:lineRule="exac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                                  </w:t>
            </w:r>
          </w:p>
          <w:p>
            <w:pPr>
              <w:spacing w:line="500" w:lineRule="exact"/>
              <w:jc w:val="center"/>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                                  （单位公章）</w:t>
            </w:r>
          </w:p>
          <w:p>
            <w:pPr>
              <w:spacing w:line="500" w:lineRule="exact"/>
              <w:ind w:right="300"/>
              <w:jc w:val="righ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trPr>
        <w:tc>
          <w:tcPr>
            <w:tcW w:w="1367"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textAlignment w:val="baseline"/>
              <w:rPr>
                <w:rFonts w:eastAsia="方正仿宋_GBK"/>
                <w:color w:val="000000"/>
                <w:szCs w:val="21"/>
                <w:highlight w:val="none"/>
              </w:rPr>
            </w:pPr>
            <w:r>
              <w:rPr>
                <w:rFonts w:hint="eastAsia" w:ascii="黑体" w:hAnsi="黑体" w:eastAsia="黑体"/>
                <w:color w:val="000000"/>
                <w:szCs w:val="21"/>
                <w:highlight w:val="none"/>
              </w:rPr>
              <w:t>数据局</w:t>
            </w:r>
            <w:r>
              <w:rPr>
                <w:rFonts w:ascii="黑体" w:hAnsi="黑体" w:eastAsia="黑体"/>
                <w:color w:val="000000"/>
                <w:szCs w:val="21"/>
                <w:highlight w:val="none"/>
              </w:rPr>
              <w:t>意见</w:t>
            </w:r>
          </w:p>
        </w:tc>
        <w:tc>
          <w:tcPr>
            <w:tcW w:w="7912"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textAlignment w:val="baseline"/>
              <w:rPr>
                <w:rFonts w:eastAsia="方正仿宋_GBK"/>
                <w:color w:val="000000"/>
                <w:sz w:val="30"/>
                <w:szCs w:val="30"/>
                <w:highlight w:val="none"/>
              </w:rPr>
            </w:pPr>
          </w:p>
          <w:p>
            <w:pPr>
              <w:spacing w:line="500" w:lineRule="exact"/>
              <w:ind w:firstLine="900" w:firstLineChars="300"/>
              <w:jc w:val="lef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                               </w:t>
            </w:r>
          </w:p>
          <w:p>
            <w:pPr>
              <w:spacing w:line="500" w:lineRule="exact"/>
              <w:ind w:firstLine="5700" w:firstLineChars="1900"/>
              <w:jc w:val="lef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（单位公章）    </w:t>
            </w:r>
          </w:p>
          <w:p>
            <w:pPr>
              <w:jc w:val="center"/>
              <w:textAlignment w:val="baseline"/>
              <w:rPr>
                <w:rFonts w:eastAsia="方正仿宋_GBK"/>
                <w:color w:val="000000"/>
                <w:sz w:val="24"/>
                <w:highlight w:val="none"/>
              </w:rPr>
            </w:pPr>
            <w:r>
              <w:rPr>
                <w:rFonts w:hint="eastAsia" w:eastAsia="方正仿宋_GBK"/>
                <w:color w:val="000000"/>
                <w:sz w:val="30"/>
                <w:szCs w:val="30"/>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trPr>
        <w:tc>
          <w:tcPr>
            <w:tcW w:w="1367"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textAlignment w:val="baseline"/>
              <w:rPr>
                <w:rFonts w:ascii="黑体" w:hAnsi="黑体" w:eastAsia="黑体"/>
                <w:color w:val="000000"/>
                <w:szCs w:val="21"/>
                <w:highlight w:val="none"/>
              </w:rPr>
            </w:pPr>
            <w:r>
              <w:rPr>
                <w:rFonts w:hint="eastAsia" w:ascii="黑体" w:hAnsi="黑体" w:eastAsia="黑体"/>
                <w:color w:val="000000"/>
                <w:szCs w:val="21"/>
                <w:highlight w:val="none"/>
              </w:rPr>
              <w:t>住建局意见</w:t>
            </w:r>
          </w:p>
        </w:tc>
        <w:tc>
          <w:tcPr>
            <w:tcW w:w="7912"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left"/>
              <w:textAlignment w:val="baseline"/>
              <w:rPr>
                <w:rFonts w:eastAsia="方正仿宋_GBK"/>
                <w:color w:val="000000"/>
                <w:sz w:val="30"/>
                <w:szCs w:val="30"/>
                <w:highlight w:val="none"/>
              </w:rPr>
            </w:pPr>
          </w:p>
          <w:p>
            <w:pPr>
              <w:spacing w:line="500" w:lineRule="exact"/>
              <w:jc w:val="left"/>
              <w:textAlignment w:val="baseline"/>
              <w:rPr>
                <w:rFonts w:eastAsia="方正仿宋_GBK"/>
                <w:color w:val="000000"/>
                <w:sz w:val="30"/>
                <w:szCs w:val="30"/>
                <w:highlight w:val="none"/>
              </w:rPr>
            </w:pPr>
          </w:p>
          <w:p>
            <w:pPr>
              <w:spacing w:line="500" w:lineRule="exact"/>
              <w:jc w:val="lef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                                     （单位公章）     </w:t>
            </w:r>
          </w:p>
          <w:p>
            <w:pPr>
              <w:spacing w:line="500" w:lineRule="exact"/>
              <w:jc w:val="lef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1367" w:type="dxa"/>
            <w:tcBorders>
              <w:top w:val="single" w:color="auto" w:sz="4" w:space="0"/>
              <w:left w:val="single" w:color="auto" w:sz="4" w:space="0"/>
              <w:bottom w:val="single" w:color="auto" w:sz="4" w:space="0"/>
              <w:right w:val="single" w:color="auto" w:sz="4" w:space="0"/>
            </w:tcBorders>
            <w:noWrap w:val="0"/>
            <w:textDirection w:val="tbRlV"/>
            <w:vAlign w:val="center"/>
          </w:tcPr>
          <w:p>
            <w:pPr>
              <w:ind w:left="113" w:right="113"/>
              <w:jc w:val="center"/>
              <w:textAlignment w:val="baseline"/>
              <w:rPr>
                <w:rFonts w:ascii="黑体" w:hAnsi="黑体" w:eastAsia="黑体"/>
                <w:color w:val="000000"/>
                <w:szCs w:val="21"/>
                <w:highlight w:val="none"/>
              </w:rPr>
            </w:pPr>
            <w:r>
              <w:rPr>
                <w:rFonts w:hint="eastAsia" w:ascii="黑体" w:hAnsi="黑体" w:eastAsia="黑体"/>
                <w:color w:val="000000"/>
                <w:szCs w:val="21"/>
                <w:highlight w:val="none"/>
              </w:rPr>
              <w:t>区政府意见</w:t>
            </w:r>
          </w:p>
        </w:tc>
        <w:tc>
          <w:tcPr>
            <w:tcW w:w="7912"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5100" w:firstLineChars="1700"/>
              <w:jc w:val="left"/>
              <w:textAlignment w:val="baseline"/>
              <w:rPr>
                <w:rFonts w:hint="eastAsia" w:eastAsia="方正仿宋_GBK"/>
                <w:color w:val="000000"/>
                <w:sz w:val="30"/>
                <w:szCs w:val="30"/>
                <w:highlight w:val="none"/>
              </w:rPr>
            </w:pPr>
          </w:p>
          <w:p>
            <w:pPr>
              <w:spacing w:line="500" w:lineRule="exact"/>
              <w:ind w:firstLine="5100" w:firstLineChars="1700"/>
              <w:jc w:val="left"/>
              <w:textAlignment w:val="baseline"/>
              <w:rPr>
                <w:rFonts w:hint="eastAsia" w:eastAsia="方正仿宋_GBK"/>
                <w:color w:val="000000"/>
                <w:sz w:val="30"/>
                <w:szCs w:val="30"/>
                <w:highlight w:val="none"/>
              </w:rPr>
            </w:pPr>
          </w:p>
          <w:p>
            <w:pPr>
              <w:spacing w:line="500" w:lineRule="exact"/>
              <w:ind w:firstLine="5100" w:firstLineChars="1700"/>
              <w:jc w:val="left"/>
              <w:textAlignment w:val="baseline"/>
              <w:rPr>
                <w:rFonts w:eastAsia="方正仿宋_GBK"/>
                <w:color w:val="000000"/>
                <w:sz w:val="30"/>
                <w:szCs w:val="30"/>
                <w:highlight w:val="none"/>
              </w:rPr>
            </w:pPr>
            <w:r>
              <w:rPr>
                <w:rFonts w:hint="eastAsia" w:eastAsia="方正仿宋_GBK"/>
                <w:color w:val="000000"/>
                <w:sz w:val="30"/>
                <w:szCs w:val="30"/>
                <w:highlight w:val="none"/>
              </w:rPr>
              <w:t xml:space="preserve">     </w:t>
            </w:r>
          </w:p>
          <w:p>
            <w:pPr>
              <w:spacing w:line="500" w:lineRule="exact"/>
              <w:jc w:val="left"/>
              <w:textAlignment w:val="baseline"/>
              <w:rPr>
                <w:rFonts w:hint="eastAsia" w:eastAsia="方正仿宋_GBK"/>
                <w:color w:val="000000"/>
                <w:sz w:val="30"/>
                <w:szCs w:val="30"/>
                <w:highlight w:val="none"/>
              </w:rPr>
            </w:pPr>
            <w:r>
              <w:rPr>
                <w:rFonts w:hint="eastAsia" w:eastAsia="方正仿宋_GBK"/>
                <w:color w:val="000000"/>
                <w:sz w:val="30"/>
                <w:szCs w:val="30"/>
                <w:highlight w:val="none"/>
              </w:rPr>
              <w:t xml:space="preserve">                                   年     月     日</w:t>
            </w:r>
          </w:p>
        </w:tc>
      </w:tr>
    </w:tbl>
    <w:p>
      <w:pPr>
        <w:spacing w:line="540" w:lineRule="exact"/>
        <w:ind w:firstLine="480" w:firstLineChars="200"/>
        <w:rPr>
          <w:rFonts w:hint="eastAsia" w:ascii="仿宋_GB2312" w:hAnsi="仿宋_GB2312" w:eastAsia="仿宋_GB2312" w:cs="仿宋_GB2312"/>
          <w:sz w:val="24"/>
          <w:highlight w:val="none"/>
        </w:rPr>
      </w:pPr>
    </w:p>
    <w:p>
      <w:pPr>
        <w:spacing w:line="540" w:lineRule="exact"/>
        <w:rPr>
          <w:rFonts w:hint="eastAsia" w:ascii="仿宋_GB2312" w:hAnsi="仿宋_GB2312" w:eastAsia="仿宋_GB2312" w:cs="仿宋_GB2312"/>
          <w:sz w:val="24"/>
          <w:highlight w:val="none"/>
        </w:rPr>
      </w:pPr>
    </w:p>
    <w:p>
      <w:pPr>
        <w:spacing w:line="540" w:lineRule="exact"/>
        <w:rPr>
          <w:rFonts w:hint="eastAsia" w:ascii="仿宋_GB2312" w:hAnsi="仿宋_GB2312" w:eastAsia="仿宋_GB2312" w:cs="仿宋_GB2312"/>
          <w:sz w:val="24"/>
          <w:highlight w:val="none"/>
        </w:rPr>
        <w:sectPr>
          <w:footerReference r:id="rId3" w:type="default"/>
          <w:pgSz w:w="11906" w:h="16838"/>
          <w:pgMar w:top="1928" w:right="1361" w:bottom="2154" w:left="1474" w:header="851" w:footer="992" w:gutter="0"/>
          <w:pgNumType w:fmt="numberInDash"/>
          <w:cols w:space="720" w:num="1"/>
          <w:docGrid w:type="lines" w:linePitch="312" w:charSpace="0"/>
        </w:sectPr>
      </w:pPr>
    </w:p>
    <w:tbl>
      <w:tblPr>
        <w:tblStyle w:val="6"/>
        <w:tblW w:w="124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5"/>
        <w:gridCol w:w="1812"/>
        <w:gridCol w:w="1344"/>
        <w:gridCol w:w="4084"/>
        <w:gridCol w:w="4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12460" w:type="dxa"/>
            <w:gridSpan w:val="5"/>
            <w:tcBorders>
              <w:top w:val="nil"/>
              <w:left w:val="nil"/>
              <w:bottom w:val="nil"/>
              <w:right w:val="nil"/>
            </w:tcBorders>
            <w:noWrap/>
            <w:vAlign w:val="center"/>
          </w:tcPr>
          <w:p>
            <w:pPr>
              <w:keepNext w:val="0"/>
              <w:keepLines w:val="0"/>
              <w:widowControl/>
              <w:suppressLineNumbers w:val="0"/>
              <w:spacing w:line="560" w:lineRule="exact"/>
              <w:jc w:val="left"/>
              <w:textAlignment w:val="auto"/>
              <w:rPr>
                <w:rFonts w:hint="eastAsia" w:ascii="仿宋_GB2312" w:hAnsi="仿宋_GB2312" w:eastAsia="仿宋_GB2312" w:cs="仿宋_GB2312"/>
                <w:i w:val="0"/>
                <w:iCs w:val="0"/>
                <w:color w:val="auto"/>
                <w:kern w:val="2"/>
                <w:sz w:val="44"/>
                <w:szCs w:val="44"/>
                <w:highlight w:val="none"/>
                <w:u w:val="none"/>
                <w:lang w:val="en-US" w:eastAsia="zh-CN" w:bidi="ar"/>
              </w:rPr>
            </w:pPr>
            <w:r>
              <w:rPr>
                <w:rFonts w:hint="eastAsia" w:ascii="黑体" w:hAnsi="黑体" w:eastAsia="黑体" w:cs="黑体"/>
                <w:i w:val="0"/>
                <w:iCs w:val="0"/>
                <w:color w:val="000000"/>
                <w:kern w:val="2"/>
                <w:sz w:val="32"/>
                <w:szCs w:val="32"/>
                <w:highlight w:val="none"/>
                <w:u w:val="none"/>
                <w:lang w:val="en-US" w:eastAsia="zh-CN" w:bidi="ar"/>
              </w:rPr>
              <w:t>附件</w:t>
            </w:r>
            <w:r>
              <w:rPr>
                <w:rFonts w:hint="eastAsia" w:ascii="黑体" w:hAnsi="黑体" w:eastAsia="黑体" w:cs="黑体"/>
                <w:sz w:val="32"/>
                <w:szCs w:val="32"/>
                <w:highlight w:val="none"/>
                <w:lang w:val="en-US" w:eastAsia="zh-CN"/>
              </w:rPr>
              <w:t>三</w:t>
            </w:r>
          </w:p>
          <w:p>
            <w:pPr>
              <w:jc w:val="center"/>
              <w:textAlignment w:val="baseline"/>
              <w:rPr>
                <w:rFonts w:hint="eastAsia" w:ascii="仿宋_GB2312" w:hAnsi="仿宋_GB2312" w:eastAsia="仿宋_GB2312" w:cs="仿宋_GB2312"/>
                <w:i w:val="0"/>
                <w:iCs w:val="0"/>
                <w:color w:val="auto"/>
                <w:sz w:val="24"/>
                <w:szCs w:val="24"/>
                <w:highlight w:val="none"/>
                <w:u w:val="none"/>
              </w:rPr>
            </w:pPr>
            <w:r>
              <w:rPr>
                <w:rFonts w:hint="eastAsia" w:ascii="Calibri" w:hAnsi="Calibri" w:eastAsia="方正小标宋_GBK" w:cs="Times New Roman"/>
                <w:i w:val="0"/>
                <w:iCs w:val="0"/>
                <w:color w:val="000000"/>
                <w:kern w:val="2"/>
                <w:sz w:val="44"/>
                <w:szCs w:val="44"/>
                <w:highlight w:val="none"/>
                <w:u w:val="none"/>
                <w:lang w:val="en-US" w:eastAsia="zh-CN" w:bidi="ar"/>
              </w:rPr>
              <w:t>新北区存量建筑盘活产业主体认定清单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序号</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拟盘活产业类型</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行业主管（准入部门）</w:t>
            </w: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文件依据</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政策内容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科技研发</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区科技局</w:t>
            </w: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省政府办公厅《关于促进低效产业用地再开发的意见》（苏政办发〔2016〕27号）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利用现有房屋和土地，兴办文化创意、科技研发、健康养老、工业旅游、众创空间、生产性服务业、互联网+等新业态。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auto"/>
                <w:sz w:val="24"/>
                <w:szCs w:val="24"/>
                <w:highlight w:val="none"/>
                <w:u w:val="none"/>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市政府《关于促进土地资源高效优配推动产业高质量发展的若干意见》（常政发〔2019〕60号）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利用现有房屋和土地，兴办文化创意、科技研发、健康养老、工业旅游、众创空间、生产性服务业、互联网+等新业态。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医疗机构</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区卫健局</w:t>
            </w: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国家卫健委等十部委《关于印发促进社会办医持续健康规范发展意见的通知》（国卫医发〔2019〕42号）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闲置商业、办公、工业等用房作必要改造用于举办医疗机构的。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健康养老</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区人社局、区卫健局</w:t>
            </w: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市政府《关于促进土地资源高效优配推动产业高质量发展的若干意见》（常政发〔2019〕60号）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利用现有房屋和土地，兴办文化创意、科技研发、健康养老、工业旅游、众创空间、生产性服务业、互联网+等新业态。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互联网+</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区商务局</w:t>
            </w: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省政府办公厅《关于促进低效产业用地再开发的意见》（苏政办发〔2016〕27号）和</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利用现有房屋和土地，兴办文化创意、科技研发、健康养老、工业旅游、众创空间、生产性服务业、互联网+等新业态。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养老服务机构</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区人社局</w:t>
            </w: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《关于全面放开养老服务市场提升养老服务质量的若干意见》（国办发〔2016〕91号）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对城镇现有空闲的厂房、学校、社区用房等进行改造和利用，举办养老服务机构。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auto"/>
                <w:sz w:val="24"/>
                <w:szCs w:val="24"/>
                <w:highlight w:val="none"/>
                <w:u w:val="none"/>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自然资源部《关于加强规划和用地保障支持养老服务发展的指导意见》（自然资规〔2019〕3号）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利用商业、办公、工业、仓储存量房屋以及社区用房等举办养老机构。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auto"/>
                <w:sz w:val="24"/>
                <w:szCs w:val="24"/>
                <w:highlight w:val="none"/>
                <w:u w:val="none"/>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《关于支持整合改造闲置社会资源发展养老服务的通知》（民发〔2016〕179号）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改造利用现有闲置厂房、社区用房等兴办养老服务设施；城市经济型酒店等非民用房转型成养老服务设施；党政机关和国有企事业单位举办的培训中心、疗养院及其他具有教育培训或疗养休养功能的各类机构,在具备条件的情况下，通过规范方式转向养老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auto"/>
                <w:sz w:val="24"/>
                <w:szCs w:val="24"/>
                <w:highlight w:val="none"/>
                <w:u w:val="none"/>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市政府办公室关于转发市自然资源和规划局市住房和城乡建设局《关于促进存量建筑盘活利用的实施办法》（常政办发〔2021〕45号）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利用商办用房、工业厂房、仓储用房、闲置校舍等存量建筑进行改造利用，举办养老服务机构。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体育设施</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区教育局</w:t>
            </w: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国务院办公厅《关于促进全面健身和体育消费推动体育产业高质量发展的意见》（国办发〔2019〕43号）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利用工业厂房、商业用房、仓储用房等既有建筑及屋顶、地下室等空间建设改造成体育设施。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6"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auto"/>
                <w:sz w:val="24"/>
                <w:szCs w:val="24"/>
                <w:highlight w:val="none"/>
                <w:u w:val="none"/>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市政府办公室关于转发市自然资源和规划局市住房和城乡建设局《关于促进存量建筑盘活利用的实施办法》（常政办发〔2021〕45号）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利用商办用房、工业厂房、仓储用房、闲置校舍等存量建筑及屋顶、地下室等空间改造成体育设施。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7</w:t>
            </w:r>
          </w:p>
        </w:tc>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旅游休闲服务、民宿</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区教育局</w:t>
            </w: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国务院办公厅《关于促进全域旅游发展的指导意见》（国办发〔2018〕15号）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利用工业园区、工业展示区、工业历史遗迹等开展工业旅游，发展旅游用品、户外休闲用品和旅游装备制造业。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auto"/>
                <w:sz w:val="24"/>
                <w:szCs w:val="24"/>
                <w:highlight w:val="none"/>
                <w:u w:val="none"/>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文化和旅游部门等十七部委《关于促进乡村旅游可持续发展的指导意见》（文旅资源发〔2018〕98号）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利用农村土地、闲置宅基地、闲置农房等资源，开发建设乡村民宿、养老等项目。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auto"/>
                <w:sz w:val="24"/>
                <w:szCs w:val="24"/>
                <w:highlight w:val="none"/>
                <w:u w:val="none"/>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市政府办公室关于转发市自然资源和规划局市住房和城乡建设局《关于促进存量建筑盘活利用的实施办法》（常政办发〔2021〕45号）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城乡居民利用自有住宅、闲置宅基地、闲置农房从事民宿旅游经营，以及旧厂房、仓库提供符合全域旅游发展需要的旅游休闲服务。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文化创意、工业旅游、演艺、会展、健身休闲场所</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区教育局</w:t>
            </w: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《关于推进城区老工业区搬迁改造的指导意见》（国办发〔2014〕9号 ）　</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改造利用老厂区老厂房老设施，积极发展文化创意、工业旅游、演艺、会展等产业。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auto"/>
                <w:sz w:val="24"/>
                <w:szCs w:val="24"/>
                <w:highlight w:val="none"/>
                <w:u w:val="none"/>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国务院办公厅《关于进一步激发社会领域投资活力的意见》（国办发〔2017〕21号）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将旧厂房、仓库改造成文化创意、健身休闲场所。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auto"/>
                <w:sz w:val="24"/>
                <w:szCs w:val="24"/>
                <w:highlight w:val="none"/>
                <w:u w:val="none"/>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省政府办公厅《关于促进低效产业用地再开发的意见》（苏政办发〔2016〕27号）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利用现有房屋和土地，兴办文化创意、科技研发、健康养老、工业旅游、众创空间、生产性服务业、互联网+等新业态。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auto"/>
                <w:sz w:val="24"/>
                <w:szCs w:val="24"/>
                <w:highlight w:val="none"/>
                <w:u w:val="none"/>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市政府《关于促进土地资源高效优配推动产业高质量发展的若干意见》（常政发〔2019〕60号）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利用现有房屋和土地，兴办文化创意、科技研发、健康养老、工业旅游、众创空间、生产性服务业、互联网+等新业态。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5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9</w:t>
            </w:r>
          </w:p>
        </w:tc>
        <w:tc>
          <w:tcPr>
            <w:tcW w:w="18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幼托、民办学校、培训机构</w:t>
            </w:r>
          </w:p>
        </w:tc>
        <w:tc>
          <w:tcPr>
            <w:tcW w:w="134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区教育局</w:t>
            </w: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《关于进一步激发社会领域投资活力的意见》（国办发〔2017〕21号）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闲置校园校舍综合利用，优先用于教育、养老、医疗、文化、体育等社会领域。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1812"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仿宋_GB2312" w:eastAsia="仿宋_GB2312" w:cs="仿宋_GB2312"/>
                <w:i w:val="0"/>
                <w:iCs w:val="0"/>
                <w:color w:val="auto"/>
                <w:sz w:val="24"/>
                <w:szCs w:val="24"/>
                <w:highlight w:val="none"/>
                <w:u w:val="none"/>
              </w:rPr>
            </w:pPr>
          </w:p>
        </w:tc>
        <w:tc>
          <w:tcPr>
            <w:tcW w:w="134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auto"/>
                <w:sz w:val="24"/>
                <w:szCs w:val="24"/>
                <w:highlight w:val="none"/>
                <w:u w:val="none"/>
              </w:rPr>
            </w:pPr>
          </w:p>
        </w:tc>
        <w:tc>
          <w:tcPr>
            <w:tcW w:w="4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市政府办公室关于转发市自然资源和规划局市住房和城乡建设局《关于促进存量建筑盘活利用的实施办法》（常政办发〔2021〕45号）</w:t>
            </w:r>
          </w:p>
        </w:tc>
        <w:tc>
          <w:tcPr>
            <w:tcW w:w="4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利用闲置校舍开办幼托、民办学校、培训机构。</w:t>
            </w:r>
          </w:p>
        </w:tc>
      </w:tr>
    </w:tbl>
    <w:p>
      <w:pPr>
        <w:spacing w:line="540" w:lineRule="exact"/>
        <w:ind w:firstLine="0" w:firstLineChars="0"/>
        <w:rPr>
          <w:rFonts w:hint="eastAsia" w:ascii="仿宋_GB2312" w:hAnsi="仿宋_GB2312" w:eastAsia="仿宋_GB2312" w:cs="仿宋_GB2312"/>
          <w:sz w:val="24"/>
          <w:highlight w:val="none"/>
        </w:rPr>
      </w:pPr>
    </w:p>
    <w:sectPr>
      <w:pgSz w:w="16838" w:h="11906" w:orient="landscape"/>
      <w:pgMar w:top="1474" w:right="1928" w:bottom="1361" w:left="215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- 6 -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0ZTU3ZDIwZjZiNWRlMjE4OGFkZmMwN2ExYjYyYTEifQ=="/>
  </w:docVars>
  <w:rsids>
    <w:rsidRoot w:val="20B836D1"/>
    <w:rsid w:val="0002028F"/>
    <w:rsid w:val="000253CA"/>
    <w:rsid w:val="00045646"/>
    <w:rsid w:val="00071927"/>
    <w:rsid w:val="000D1C53"/>
    <w:rsid w:val="001C6531"/>
    <w:rsid w:val="0023328D"/>
    <w:rsid w:val="0026730D"/>
    <w:rsid w:val="00277172"/>
    <w:rsid w:val="00327F80"/>
    <w:rsid w:val="00336E79"/>
    <w:rsid w:val="00364164"/>
    <w:rsid w:val="003D0BAC"/>
    <w:rsid w:val="003D739A"/>
    <w:rsid w:val="003E7FAD"/>
    <w:rsid w:val="00524310"/>
    <w:rsid w:val="005557A2"/>
    <w:rsid w:val="00565C3D"/>
    <w:rsid w:val="005A713E"/>
    <w:rsid w:val="005F0D31"/>
    <w:rsid w:val="00632602"/>
    <w:rsid w:val="00635DC0"/>
    <w:rsid w:val="0064223F"/>
    <w:rsid w:val="0067521D"/>
    <w:rsid w:val="006901BB"/>
    <w:rsid w:val="006A0928"/>
    <w:rsid w:val="006C2AD8"/>
    <w:rsid w:val="006D5103"/>
    <w:rsid w:val="006D591E"/>
    <w:rsid w:val="007162EA"/>
    <w:rsid w:val="0079328A"/>
    <w:rsid w:val="007F5E01"/>
    <w:rsid w:val="00811765"/>
    <w:rsid w:val="00843649"/>
    <w:rsid w:val="00851F59"/>
    <w:rsid w:val="008C18F6"/>
    <w:rsid w:val="008C48BB"/>
    <w:rsid w:val="008D34EB"/>
    <w:rsid w:val="009A376A"/>
    <w:rsid w:val="009B0720"/>
    <w:rsid w:val="009C1C2A"/>
    <w:rsid w:val="009E6F5C"/>
    <w:rsid w:val="009F6E50"/>
    <w:rsid w:val="00A329BD"/>
    <w:rsid w:val="00A42E3A"/>
    <w:rsid w:val="00AA757D"/>
    <w:rsid w:val="00AB1827"/>
    <w:rsid w:val="00AB47ED"/>
    <w:rsid w:val="00AC7FD9"/>
    <w:rsid w:val="00AE6422"/>
    <w:rsid w:val="00AF2BF5"/>
    <w:rsid w:val="00B02EA6"/>
    <w:rsid w:val="00B03782"/>
    <w:rsid w:val="00B86075"/>
    <w:rsid w:val="00BD26BD"/>
    <w:rsid w:val="00BF08FD"/>
    <w:rsid w:val="00C54202"/>
    <w:rsid w:val="00CA5572"/>
    <w:rsid w:val="00CA703E"/>
    <w:rsid w:val="00CB6061"/>
    <w:rsid w:val="00CC722E"/>
    <w:rsid w:val="00CE08BB"/>
    <w:rsid w:val="00CE2C74"/>
    <w:rsid w:val="00D40F3B"/>
    <w:rsid w:val="00D72D1D"/>
    <w:rsid w:val="00DA092A"/>
    <w:rsid w:val="00DF45E8"/>
    <w:rsid w:val="00E13350"/>
    <w:rsid w:val="00E773F9"/>
    <w:rsid w:val="00F46B98"/>
    <w:rsid w:val="00FC4DC3"/>
    <w:rsid w:val="09FD325B"/>
    <w:rsid w:val="0F6F576C"/>
    <w:rsid w:val="177E267F"/>
    <w:rsid w:val="18B23D52"/>
    <w:rsid w:val="1CD428C9"/>
    <w:rsid w:val="20B836D1"/>
    <w:rsid w:val="26C51608"/>
    <w:rsid w:val="27063F05"/>
    <w:rsid w:val="288E51E8"/>
    <w:rsid w:val="2F235197"/>
    <w:rsid w:val="36AF422B"/>
    <w:rsid w:val="394E0F10"/>
    <w:rsid w:val="4CC41510"/>
    <w:rsid w:val="4D2E445A"/>
    <w:rsid w:val="51A60BFA"/>
    <w:rsid w:val="635F6B29"/>
    <w:rsid w:val="6F1B4973"/>
    <w:rsid w:val="6FBD375B"/>
    <w:rsid w:val="6FF5140A"/>
    <w:rsid w:val="74E678C1"/>
    <w:rsid w:val="7DF61906"/>
    <w:rsid w:val="7E1C4EA7"/>
    <w:rsid w:val="7F6F91C6"/>
    <w:rsid w:val="8E9FF6B4"/>
    <w:rsid w:val="9BF77783"/>
    <w:rsid w:val="BBFCFBBD"/>
    <w:rsid w:val="DDFB7E42"/>
    <w:rsid w:val="F5FBA6A0"/>
    <w:rsid w:val="F5FFF319"/>
    <w:rsid w:val="FB73AAD3"/>
    <w:rsid w:val="FE3FAC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Date"/>
    <w:basedOn w:val="1"/>
    <w:next w:val="1"/>
    <w:link w:val="9"/>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日期 Char"/>
    <w:basedOn w:val="8"/>
    <w:link w:val="3"/>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10</Pages>
  <Words>2584</Words>
  <Characters>2612</Characters>
  <Lines>22</Lines>
  <Paragraphs>6</Paragraphs>
  <TotalTime>7003</TotalTime>
  <ScaleCrop>false</ScaleCrop>
  <LinksUpToDate>false</LinksUpToDate>
  <CharactersWithSpaces>2616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2024-11-30T19:16:00Z</dcterms:created>
  <dc:creator>焦晨伟</dc:creator>
  <cp:lastModifiedBy>user</cp:lastModifiedBy>
  <cp:lastPrinted>2026-03-13T09:25:00Z</cp:lastPrinted>
  <dcterms:modified xsi:type="dcterms:W3CDTF">2026-05-11T16:15:50Z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3535559BB7030809F68E016AD57BEB0D</vt:lpwstr>
  </property>
  <property fmtid="{D5CDD505-2E9C-101B-9397-08002B2CF9AE}" pid="4" name="KSOTemplateDocerSaveRecord">
    <vt:lpwstr>eyJoZGlkIjoiNThkM2IzMDFiYWQ0ZGQ2OTY3YmEzNGE2MDI3ZDk4NGIiLCJ1c2VySWQiOiI0NTUwMzg0NTAifQ==</vt:lpwstr>
  </property>
</Properties>
</file>