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FCCA1B">
      <w:pPr>
        <w:jc w:val="center"/>
        <w:rPr>
          <w:rFonts w:hint="eastAsia" w:eastAsia="黑体"/>
          <w:sz w:val="44"/>
        </w:rPr>
      </w:pPr>
      <w:r>
        <w:rPr>
          <w:rFonts w:hint="eastAsia" w:eastAsia="黑体"/>
          <w:sz w:val="44"/>
        </w:rPr>
        <w:t>魏村金灵桥维修加固工程</w:t>
      </w:r>
    </w:p>
    <w:p w14:paraId="3FC9A971">
      <w:pPr>
        <w:jc w:val="center"/>
        <w:rPr>
          <w:rFonts w:eastAsia="黑体"/>
          <w:sz w:val="44"/>
        </w:rPr>
      </w:pPr>
      <w:r>
        <w:rPr>
          <w:rFonts w:hint="eastAsia" w:eastAsia="黑体"/>
          <w:sz w:val="44"/>
        </w:rPr>
        <w:t>工程量清单(控制价)编制说明</w:t>
      </w:r>
    </w:p>
    <w:p w14:paraId="799C27A3">
      <w:pPr>
        <w:snapToGrid w:val="0"/>
        <w:spacing w:line="360" w:lineRule="auto"/>
        <w:ind w:firstLine="420" w:firstLineChars="200"/>
        <w:rPr>
          <w:rFonts w:ascii="宋体" w:hAnsi="宋体"/>
          <w:bCs/>
          <w:szCs w:val="21"/>
        </w:rPr>
      </w:pPr>
      <w:r>
        <w:rPr>
          <w:rFonts w:hint="eastAsia" w:ascii="宋体" w:hAnsi="宋体"/>
          <w:bCs/>
          <w:szCs w:val="21"/>
        </w:rPr>
        <w:t>一、编制依据</w:t>
      </w:r>
    </w:p>
    <w:p w14:paraId="6DEC2D2D">
      <w:pPr>
        <w:snapToGrid w:val="0"/>
        <w:spacing w:line="360" w:lineRule="auto"/>
        <w:ind w:firstLine="420" w:firstLineChars="200"/>
        <w:rPr>
          <w:rFonts w:ascii="宋体" w:hAnsi="宋体"/>
          <w:bCs/>
          <w:szCs w:val="21"/>
        </w:rPr>
      </w:pPr>
      <w:r>
        <w:rPr>
          <w:rFonts w:hint="eastAsia" w:ascii="宋体" w:hAnsi="宋体"/>
          <w:bCs/>
          <w:szCs w:val="21"/>
        </w:rPr>
        <w:t>1、《建设工程工程量清单计价规范》（GB50500-2013）、《市政工程工程量计算规范》（GB50857-2013）、《江苏省2014市政工程计价定额》、《江苏省安装工程计价定额》(2014)及配套的《江苏省建设工程费用定额》（2014版）。</w:t>
      </w:r>
    </w:p>
    <w:p w14:paraId="05425FC8">
      <w:pPr>
        <w:snapToGrid w:val="0"/>
        <w:spacing w:line="360" w:lineRule="auto"/>
        <w:ind w:firstLine="420" w:firstLineChars="200"/>
        <w:rPr>
          <w:rFonts w:ascii="宋体" w:hAnsi="宋体"/>
          <w:bCs/>
          <w:szCs w:val="21"/>
        </w:rPr>
      </w:pPr>
      <w:r>
        <w:rPr>
          <w:rFonts w:hint="eastAsia" w:ascii="宋体" w:hAnsi="宋体"/>
          <w:bCs/>
          <w:szCs w:val="21"/>
        </w:rPr>
        <w:t>2、招标文件、设计图纸、委托方的编制要求及相关问题回复。</w:t>
      </w:r>
    </w:p>
    <w:p w14:paraId="5F677DE7">
      <w:pPr>
        <w:snapToGrid w:val="0"/>
        <w:spacing w:line="360" w:lineRule="auto"/>
        <w:ind w:firstLine="420" w:firstLineChars="200"/>
        <w:rPr>
          <w:rFonts w:ascii="宋体" w:hAnsi="宋体"/>
          <w:bCs/>
          <w:szCs w:val="21"/>
        </w:rPr>
      </w:pPr>
      <w:r>
        <w:rPr>
          <w:rFonts w:hint="eastAsia" w:ascii="宋体" w:hAnsi="宋体"/>
          <w:bCs/>
          <w:szCs w:val="21"/>
        </w:rPr>
        <w:t>3、苏建价[2016]154 号文《省住房城乡建设厅关于建筑业实施营改增后江苏省建设工程计价依据调整的通知》、常建[2016]94 号文、常建（2014）279号文等相关法律法规文件。</w:t>
      </w:r>
    </w:p>
    <w:p w14:paraId="4D6E2DAE">
      <w:pPr>
        <w:snapToGrid w:val="0"/>
        <w:spacing w:line="360" w:lineRule="auto"/>
        <w:ind w:firstLine="420" w:firstLineChars="200"/>
        <w:rPr>
          <w:rFonts w:ascii="宋体" w:hAnsi="宋体"/>
          <w:bCs/>
          <w:szCs w:val="21"/>
        </w:rPr>
      </w:pPr>
      <w:r>
        <w:rPr>
          <w:rFonts w:hint="eastAsia" w:ascii="宋体" w:hAnsi="宋体"/>
          <w:bCs/>
          <w:szCs w:val="21"/>
        </w:rPr>
        <w:t>4、材料价格依据 20</w:t>
      </w:r>
      <w:r>
        <w:rPr>
          <w:rFonts w:ascii="宋体" w:hAnsi="宋体"/>
          <w:bCs/>
          <w:szCs w:val="21"/>
        </w:rPr>
        <w:t>2</w:t>
      </w:r>
      <w:r>
        <w:rPr>
          <w:rFonts w:hint="eastAsia" w:ascii="宋体" w:hAnsi="宋体"/>
          <w:bCs/>
          <w:szCs w:val="21"/>
          <w:lang w:val="en-US" w:eastAsia="zh-CN"/>
        </w:rPr>
        <w:t>6</w:t>
      </w:r>
      <w:r>
        <w:rPr>
          <w:rFonts w:hint="eastAsia" w:ascii="宋体" w:hAnsi="宋体"/>
          <w:bCs/>
          <w:szCs w:val="21"/>
        </w:rPr>
        <w:t>年</w:t>
      </w:r>
      <w:r>
        <w:rPr>
          <w:rFonts w:hint="eastAsia" w:ascii="宋体" w:hAnsi="宋体"/>
          <w:bCs/>
          <w:szCs w:val="21"/>
          <w:lang w:val="en-US" w:eastAsia="zh-CN"/>
        </w:rPr>
        <w:t>04</w:t>
      </w:r>
      <w:r>
        <w:rPr>
          <w:rFonts w:hint="eastAsia" w:ascii="宋体" w:hAnsi="宋体"/>
          <w:bCs/>
          <w:szCs w:val="21"/>
        </w:rPr>
        <w:t>月份常州工程造价信息指导价计价，</w:t>
      </w:r>
      <w:r>
        <w:rPr>
          <w:rFonts w:hint="eastAsia" w:ascii="宋体" w:hAnsi="宋体"/>
          <w:bCs/>
          <w:szCs w:val="21"/>
          <w:lang w:val="en-US" w:eastAsia="zh-CN"/>
        </w:rPr>
        <w:t>04</w:t>
      </w:r>
      <w:r>
        <w:rPr>
          <w:rFonts w:hint="eastAsia" w:ascii="宋体" w:hAnsi="宋体"/>
          <w:bCs/>
          <w:szCs w:val="21"/>
        </w:rPr>
        <w:t>月份未有的逐月前推，信息价上没有的材料价格为市场询价计入标底。</w:t>
      </w:r>
    </w:p>
    <w:p w14:paraId="50C9096A">
      <w:pPr>
        <w:snapToGrid w:val="0"/>
        <w:spacing w:line="360" w:lineRule="auto"/>
        <w:ind w:firstLine="420" w:firstLineChars="200"/>
        <w:rPr>
          <w:rFonts w:ascii="宋体" w:hAnsi="宋体"/>
          <w:bCs/>
          <w:szCs w:val="21"/>
        </w:rPr>
      </w:pPr>
      <w:r>
        <w:rPr>
          <w:rFonts w:hint="eastAsia" w:ascii="宋体" w:hAnsi="宋体"/>
          <w:bCs/>
          <w:szCs w:val="21"/>
        </w:rPr>
        <w:t>5、机械费用依据江苏省 2014 年台班单价，柴油、汽油和人工已调。</w:t>
      </w:r>
    </w:p>
    <w:p w14:paraId="733DF737">
      <w:pPr>
        <w:snapToGrid w:val="0"/>
        <w:spacing w:line="360" w:lineRule="auto"/>
        <w:ind w:firstLine="420" w:firstLineChars="200"/>
        <w:rPr>
          <w:rFonts w:ascii="宋体" w:hAnsi="宋体"/>
          <w:bCs/>
          <w:szCs w:val="21"/>
        </w:rPr>
      </w:pPr>
      <w:r>
        <w:rPr>
          <w:rFonts w:hint="eastAsia" w:ascii="宋体" w:hAnsi="宋体"/>
          <w:bCs/>
          <w:szCs w:val="21"/>
        </w:rPr>
        <w:t>6、人工工资单价执行“苏建函价【20</w:t>
      </w:r>
      <w:r>
        <w:rPr>
          <w:rFonts w:ascii="宋体" w:hAnsi="宋体"/>
          <w:bCs/>
          <w:szCs w:val="21"/>
        </w:rPr>
        <w:t>2</w:t>
      </w:r>
      <w:r>
        <w:rPr>
          <w:rFonts w:hint="eastAsia" w:ascii="宋体" w:hAnsi="宋体"/>
          <w:bCs/>
          <w:szCs w:val="21"/>
          <w:lang w:val="en-US" w:eastAsia="zh-CN"/>
        </w:rPr>
        <w:t>6</w:t>
      </w:r>
      <w:r>
        <w:rPr>
          <w:rFonts w:hint="eastAsia" w:ascii="宋体" w:hAnsi="宋体"/>
          <w:bCs/>
          <w:szCs w:val="21"/>
        </w:rPr>
        <w:t>】</w:t>
      </w:r>
      <w:r>
        <w:rPr>
          <w:rFonts w:hint="eastAsia" w:ascii="宋体" w:hAnsi="宋体"/>
          <w:bCs/>
          <w:szCs w:val="21"/>
          <w:lang w:val="en-US" w:eastAsia="zh-CN"/>
        </w:rPr>
        <w:t>27</w:t>
      </w:r>
      <w:r>
        <w:rPr>
          <w:rFonts w:hint="eastAsia" w:ascii="宋体" w:hAnsi="宋体"/>
          <w:bCs/>
          <w:szCs w:val="21"/>
        </w:rPr>
        <w:t>号”。</w:t>
      </w:r>
    </w:p>
    <w:p w14:paraId="4BB9A5EA">
      <w:pPr>
        <w:snapToGrid w:val="0"/>
        <w:spacing w:line="360" w:lineRule="auto"/>
        <w:ind w:firstLine="420" w:firstLineChars="200"/>
        <w:rPr>
          <w:rFonts w:ascii="宋体" w:hAnsi="宋体"/>
          <w:bCs/>
          <w:szCs w:val="21"/>
        </w:rPr>
      </w:pPr>
      <w:r>
        <w:rPr>
          <w:rFonts w:hint="eastAsia" w:ascii="宋体" w:hAnsi="宋体"/>
          <w:bCs/>
          <w:szCs w:val="21"/>
        </w:rPr>
        <w:t>二、编制范围</w:t>
      </w:r>
    </w:p>
    <w:p w14:paraId="17495AED">
      <w:pPr>
        <w:snapToGrid w:val="0"/>
        <w:spacing w:line="360" w:lineRule="auto"/>
        <w:ind w:firstLine="420" w:firstLineChars="200"/>
        <w:rPr>
          <w:rFonts w:ascii="宋体" w:hAnsi="宋体"/>
          <w:bCs/>
          <w:szCs w:val="21"/>
        </w:rPr>
      </w:pPr>
      <w:r>
        <w:rPr>
          <w:rFonts w:hint="eastAsia" w:ascii="宋体" w:hAnsi="宋体"/>
          <w:bCs/>
          <w:szCs w:val="21"/>
        </w:rPr>
        <w:t>本工程包括：桥梁改造</w:t>
      </w:r>
      <w:r>
        <w:rPr>
          <w:rFonts w:hint="eastAsia" w:ascii="宋体" w:hAnsi="宋体"/>
          <w:bCs/>
          <w:szCs w:val="21"/>
          <w:lang w:val="en-US" w:eastAsia="zh-CN"/>
        </w:rPr>
        <w:t>加固</w:t>
      </w:r>
      <w:r>
        <w:rPr>
          <w:rFonts w:hint="eastAsia" w:ascii="宋体" w:hAnsi="宋体"/>
          <w:bCs/>
          <w:szCs w:val="21"/>
        </w:rPr>
        <w:t>工程，具体的项目详见工程量清单。</w:t>
      </w:r>
    </w:p>
    <w:p w14:paraId="77299513">
      <w:pPr>
        <w:snapToGrid w:val="0"/>
        <w:spacing w:line="360" w:lineRule="auto"/>
        <w:ind w:firstLine="420" w:firstLineChars="200"/>
        <w:rPr>
          <w:rFonts w:ascii="宋体" w:hAnsi="宋体"/>
          <w:bCs/>
          <w:szCs w:val="21"/>
        </w:rPr>
      </w:pPr>
      <w:r>
        <w:rPr>
          <w:rFonts w:hint="eastAsia" w:ascii="宋体" w:hAnsi="宋体"/>
          <w:bCs/>
          <w:szCs w:val="21"/>
        </w:rPr>
        <w:t>三、其它说明：</w:t>
      </w:r>
    </w:p>
    <w:p w14:paraId="71467BEC">
      <w:pPr>
        <w:snapToGrid w:val="0"/>
        <w:spacing w:line="360" w:lineRule="auto"/>
        <w:ind w:firstLine="420" w:firstLineChars="200"/>
        <w:rPr>
          <w:rFonts w:ascii="宋体" w:hAnsi="宋体"/>
          <w:bCs/>
          <w:szCs w:val="21"/>
        </w:rPr>
      </w:pPr>
      <w:r>
        <w:rPr>
          <w:rFonts w:hint="eastAsia" w:ascii="宋体" w:hAnsi="宋体"/>
          <w:bCs/>
          <w:szCs w:val="21"/>
        </w:rPr>
        <w:t>1、各投标单位应到施工现场踏勘，对施工中可能发生的措施费应充分考虑并在投标报价中注明；</w:t>
      </w:r>
    </w:p>
    <w:p w14:paraId="5B53C8F7">
      <w:pPr>
        <w:snapToGrid w:val="0"/>
        <w:spacing w:line="360" w:lineRule="auto"/>
        <w:ind w:firstLine="420" w:firstLineChars="200"/>
        <w:rPr>
          <w:rFonts w:ascii="宋体" w:hAnsi="宋体"/>
          <w:bCs/>
          <w:szCs w:val="21"/>
        </w:rPr>
      </w:pPr>
      <w:r>
        <w:rPr>
          <w:rFonts w:hint="eastAsia" w:ascii="宋体" w:hAnsi="宋体"/>
          <w:bCs/>
          <w:szCs w:val="21"/>
        </w:rPr>
        <w:t>2、招标工程量以招标清单为准，作为各投标单位共同竞争的基础；</w:t>
      </w:r>
    </w:p>
    <w:p w14:paraId="7E956C93">
      <w:pPr>
        <w:snapToGrid w:val="0"/>
        <w:spacing w:line="360" w:lineRule="auto"/>
        <w:ind w:firstLine="420" w:firstLineChars="200"/>
        <w:rPr>
          <w:rFonts w:ascii="宋体" w:hAnsi="宋体"/>
          <w:bCs/>
          <w:szCs w:val="21"/>
        </w:rPr>
      </w:pPr>
      <w:r>
        <w:rPr>
          <w:rFonts w:hint="eastAsia" w:ascii="宋体" w:hAnsi="宋体"/>
          <w:bCs/>
          <w:szCs w:val="21"/>
        </w:rPr>
        <w:t>3、</w:t>
      </w:r>
      <w:r>
        <w:rPr>
          <w:rFonts w:hint="eastAsia" w:hAnsi="宋体"/>
          <w:szCs w:val="21"/>
        </w:rPr>
        <w:t>本工程量清单预拌商品砼均采取非泵送；如投标人选用的方式与清单项目特征不符，请在投标综合单价中自行考虑。结算时，预拌商品砼输送方式不同，综合单价不调整。投标人报价时应充分考虑此因素，结算时不再进行调整。</w:t>
      </w:r>
    </w:p>
    <w:p w14:paraId="2D06ACD3">
      <w:pPr>
        <w:snapToGrid w:val="0"/>
        <w:spacing w:line="360" w:lineRule="auto"/>
        <w:ind w:firstLine="420" w:firstLineChars="200"/>
        <w:rPr>
          <w:rFonts w:ascii="宋体" w:hAnsi="宋体"/>
          <w:bCs/>
          <w:szCs w:val="21"/>
        </w:rPr>
      </w:pPr>
      <w:r>
        <w:rPr>
          <w:rFonts w:ascii="宋体" w:hAnsi="宋体"/>
          <w:bCs/>
          <w:szCs w:val="21"/>
        </w:rPr>
        <w:t>4</w:t>
      </w:r>
      <w:r>
        <w:rPr>
          <w:rFonts w:hint="eastAsia" w:ascii="宋体" w:hAnsi="宋体"/>
          <w:bCs/>
          <w:szCs w:val="21"/>
        </w:rPr>
        <w:t>、大型机械进退场等以项为单位的措施费项目总价包干，过程中签证确认，如果现场实际没有发生则结算时扣除；</w:t>
      </w:r>
    </w:p>
    <w:p w14:paraId="30F4ABA2">
      <w:pPr>
        <w:snapToGrid w:val="0"/>
        <w:spacing w:line="360" w:lineRule="auto"/>
        <w:ind w:firstLine="420" w:firstLineChars="200"/>
        <w:rPr>
          <w:rFonts w:ascii="宋体" w:hAnsi="宋体"/>
          <w:bCs/>
          <w:szCs w:val="21"/>
        </w:rPr>
      </w:pPr>
      <w:r>
        <w:rPr>
          <w:rFonts w:ascii="宋体" w:hAnsi="宋体"/>
          <w:bCs/>
          <w:szCs w:val="21"/>
        </w:rPr>
        <w:t>5</w:t>
      </w:r>
      <w:r>
        <w:rPr>
          <w:rFonts w:hint="eastAsia" w:ascii="宋体" w:hAnsi="宋体"/>
          <w:bCs/>
          <w:szCs w:val="21"/>
        </w:rPr>
        <w:t>、需外运废料根据现场实际，投标人自行考虑运距、处置及渣土费等全部费用在综合单价中；</w:t>
      </w:r>
    </w:p>
    <w:p w14:paraId="6E019C6F">
      <w:pPr>
        <w:snapToGrid w:val="0"/>
        <w:spacing w:line="360" w:lineRule="auto"/>
        <w:ind w:firstLine="420" w:firstLineChars="200"/>
        <w:rPr>
          <w:rFonts w:ascii="宋体" w:hAnsi="宋体"/>
          <w:bCs/>
          <w:szCs w:val="21"/>
        </w:rPr>
      </w:pPr>
      <w:r>
        <w:rPr>
          <w:rFonts w:ascii="宋体" w:hAnsi="宋体"/>
          <w:bCs/>
          <w:szCs w:val="21"/>
        </w:rPr>
        <w:t>6</w:t>
      </w:r>
      <w:r>
        <w:rPr>
          <w:rFonts w:hint="eastAsia" w:ascii="宋体" w:hAnsi="宋体"/>
          <w:bCs/>
          <w:szCs w:val="21"/>
        </w:rPr>
        <w:t>、现场拆除后不需外运的建筑垃圾投标人应需根据招标人要求短驳至场内指定点堆放；</w:t>
      </w:r>
    </w:p>
    <w:p w14:paraId="576C5DFD">
      <w:pPr>
        <w:snapToGrid w:val="0"/>
        <w:spacing w:line="360" w:lineRule="auto"/>
        <w:ind w:firstLine="420" w:firstLineChars="200"/>
        <w:rPr>
          <w:rFonts w:ascii="宋体" w:hAnsi="宋体"/>
          <w:bCs/>
          <w:szCs w:val="21"/>
        </w:rPr>
      </w:pPr>
      <w:r>
        <w:rPr>
          <w:rFonts w:ascii="宋体" w:hAnsi="宋体"/>
          <w:bCs/>
          <w:szCs w:val="21"/>
        </w:rPr>
        <w:t>7</w:t>
      </w:r>
      <w:r>
        <w:rPr>
          <w:rFonts w:hint="eastAsia" w:ascii="宋体" w:hAnsi="宋体"/>
          <w:bCs/>
          <w:szCs w:val="21"/>
        </w:rPr>
        <w:t>、混凝土均为商品砼，清单综合单价包括模板养生等工作内容；</w:t>
      </w:r>
    </w:p>
    <w:p w14:paraId="36728B53">
      <w:pPr>
        <w:snapToGrid w:val="0"/>
        <w:spacing w:line="360" w:lineRule="auto"/>
        <w:ind w:firstLine="420" w:firstLineChars="200"/>
        <w:rPr>
          <w:rFonts w:hint="default" w:hAnsi="宋体" w:eastAsia="宋体"/>
          <w:szCs w:val="21"/>
          <w:lang w:val="en-US" w:eastAsia="zh-CN"/>
        </w:rPr>
      </w:pPr>
      <w:r>
        <w:rPr>
          <w:rFonts w:ascii="宋体" w:hAnsi="宋体"/>
          <w:bCs/>
          <w:szCs w:val="21"/>
        </w:rPr>
        <w:t>8</w:t>
      </w:r>
      <w:r>
        <w:rPr>
          <w:rFonts w:hint="eastAsia" w:ascii="宋体" w:hAnsi="宋体"/>
          <w:bCs/>
          <w:szCs w:val="21"/>
        </w:rPr>
        <w:t>、</w:t>
      </w:r>
      <w:r>
        <w:rPr>
          <w:rFonts w:hint="eastAsia" w:hAnsi="宋体"/>
          <w:szCs w:val="21"/>
        </w:rPr>
        <w:t>本工程除素水泥浆、干硬性水泥砂浆以外所用砂浆均为预拌商品砂浆（无论清单项目特征是否注明砂浆拌和方式），投标人应按此要求报价，并含在相应的投标综合单价内，结算时不再进行调整。</w:t>
      </w:r>
      <w:bookmarkStart w:id="0" w:name="_GoBack"/>
      <w:bookmarkEnd w:id="0"/>
    </w:p>
    <w:p w14:paraId="6F51FFA2">
      <w:pPr>
        <w:spacing w:line="360" w:lineRule="auto"/>
        <w:ind w:firstLine="420" w:firstLineChars="200"/>
        <w:rPr>
          <w:rFonts w:ascii="宋体"/>
          <w:szCs w:val="21"/>
        </w:rPr>
      </w:pPr>
      <w:r>
        <w:rPr>
          <w:rFonts w:hint="eastAsia" w:ascii="宋体"/>
          <w:szCs w:val="21"/>
        </w:rPr>
        <w:t>四、清单及控制价相关内容：</w:t>
      </w:r>
    </w:p>
    <w:p w14:paraId="2B8E67E4">
      <w:pPr>
        <w:spacing w:line="360" w:lineRule="auto"/>
        <w:ind w:left="178" w:leftChars="85" w:firstLine="315" w:firstLineChars="150"/>
        <w:rPr>
          <w:rFonts w:ascii="宋体"/>
          <w:szCs w:val="21"/>
        </w:rPr>
      </w:pPr>
      <w:r>
        <w:rPr>
          <w:rFonts w:hint="eastAsia" w:ascii="宋体"/>
          <w:szCs w:val="21"/>
        </w:rPr>
        <w:t>1、现行相关费率（不可竞争费率）：</w:t>
      </w:r>
    </w:p>
    <w:p w14:paraId="3DF4CFA8">
      <w:pPr>
        <w:spacing w:line="360" w:lineRule="auto"/>
        <w:ind w:left="143" w:leftChars="68" w:firstLine="514" w:firstLineChars="245"/>
        <w:rPr>
          <w:rFonts w:ascii="宋体"/>
          <w:szCs w:val="21"/>
        </w:rPr>
      </w:pPr>
      <w:r>
        <w:rPr>
          <w:rFonts w:hint="eastAsia" w:ascii="宋体"/>
          <w:szCs w:val="21"/>
        </w:rPr>
        <w:t>1）安全文明施工</w:t>
      </w:r>
      <w:r>
        <w:rPr>
          <w:rFonts w:hint="eastAsia" w:ascii="宋体"/>
          <w:szCs w:val="21"/>
          <w:lang w:val="en-US" w:eastAsia="zh-CN"/>
        </w:rPr>
        <w:t>基本</w:t>
      </w:r>
      <w:r>
        <w:rPr>
          <w:rFonts w:hint="eastAsia" w:ascii="宋体"/>
          <w:szCs w:val="21"/>
        </w:rPr>
        <w:t>费：1</w:t>
      </w:r>
      <w:r>
        <w:rPr>
          <w:rFonts w:ascii="宋体"/>
          <w:szCs w:val="21"/>
        </w:rPr>
        <w:t>.5</w:t>
      </w:r>
      <w:r>
        <w:rPr>
          <w:rFonts w:hint="eastAsia" w:ascii="宋体"/>
          <w:szCs w:val="21"/>
        </w:rPr>
        <w:t>%；</w:t>
      </w:r>
    </w:p>
    <w:p w14:paraId="0473EBB3">
      <w:pPr>
        <w:spacing w:line="360" w:lineRule="auto"/>
        <w:ind w:left="143" w:leftChars="68" w:firstLine="422" w:firstLineChars="201"/>
        <w:rPr>
          <w:rFonts w:ascii="宋体"/>
          <w:szCs w:val="21"/>
        </w:rPr>
      </w:pPr>
      <w:r>
        <w:rPr>
          <w:rFonts w:hint="eastAsia" w:ascii="宋体"/>
          <w:szCs w:val="21"/>
        </w:rPr>
        <w:t>2）安全文明施工费中根据[2018]24号文增列扬尘污染防治增加费：0</w:t>
      </w:r>
      <w:r>
        <w:rPr>
          <w:rFonts w:ascii="宋体"/>
          <w:szCs w:val="21"/>
        </w:rPr>
        <w:t>.</w:t>
      </w:r>
      <w:r>
        <w:rPr>
          <w:rFonts w:hint="eastAsia" w:ascii="宋体"/>
          <w:szCs w:val="21"/>
          <w:lang w:val="en-US" w:eastAsia="zh-CN"/>
        </w:rPr>
        <w:t>21</w:t>
      </w:r>
      <w:r>
        <w:rPr>
          <w:rFonts w:hint="eastAsia" w:ascii="宋体"/>
          <w:szCs w:val="21"/>
        </w:rPr>
        <w:t>%；</w:t>
      </w:r>
      <w:r>
        <w:rPr>
          <w:rFonts w:ascii="宋体"/>
          <w:szCs w:val="21"/>
        </w:rPr>
        <w:t xml:space="preserve"> </w:t>
      </w:r>
    </w:p>
    <w:p w14:paraId="280867B0">
      <w:pPr>
        <w:spacing w:line="360" w:lineRule="auto"/>
        <w:ind w:left="178" w:leftChars="85" w:firstLine="420" w:firstLineChars="200"/>
        <w:rPr>
          <w:rFonts w:ascii="宋体"/>
          <w:szCs w:val="21"/>
        </w:rPr>
      </w:pPr>
      <w:r>
        <w:rPr>
          <w:rFonts w:hint="eastAsia" w:ascii="宋体"/>
          <w:szCs w:val="21"/>
        </w:rPr>
        <w:t>3）社会保险费率：修缮建筑工程</w:t>
      </w:r>
      <w:r>
        <w:rPr>
          <w:rFonts w:hint="eastAsia" w:ascii="宋体"/>
          <w:szCs w:val="21"/>
          <w:lang w:val="en-US" w:eastAsia="zh-CN"/>
        </w:rPr>
        <w:t>3.8</w:t>
      </w:r>
      <w:r>
        <w:rPr>
          <w:rFonts w:hint="eastAsia" w:ascii="宋体"/>
          <w:szCs w:val="21"/>
        </w:rPr>
        <w:t>%；</w:t>
      </w:r>
      <w:r>
        <w:rPr>
          <w:rFonts w:ascii="宋体"/>
          <w:szCs w:val="21"/>
        </w:rPr>
        <w:t xml:space="preserve"> </w:t>
      </w:r>
    </w:p>
    <w:p w14:paraId="0072206F">
      <w:pPr>
        <w:spacing w:line="360" w:lineRule="auto"/>
        <w:ind w:left="178" w:leftChars="85" w:firstLine="420" w:firstLineChars="200"/>
        <w:rPr>
          <w:rFonts w:ascii="宋体"/>
          <w:szCs w:val="21"/>
        </w:rPr>
      </w:pPr>
      <w:r>
        <w:rPr>
          <w:rFonts w:hint="eastAsia" w:ascii="宋体"/>
          <w:szCs w:val="21"/>
        </w:rPr>
        <w:t>4）公积金费率：修缮建筑工程</w:t>
      </w:r>
      <w:r>
        <w:rPr>
          <w:rFonts w:ascii="宋体"/>
          <w:szCs w:val="21"/>
        </w:rPr>
        <w:t>0.</w:t>
      </w:r>
      <w:r>
        <w:rPr>
          <w:rFonts w:hint="eastAsia" w:ascii="宋体"/>
          <w:szCs w:val="21"/>
          <w:lang w:val="en-US" w:eastAsia="zh-CN"/>
        </w:rPr>
        <w:t>67%</w:t>
      </w:r>
      <w:r>
        <w:rPr>
          <w:rFonts w:hint="eastAsia" w:ascii="宋体"/>
          <w:szCs w:val="21"/>
        </w:rPr>
        <w:t>；</w:t>
      </w:r>
      <w:r>
        <w:rPr>
          <w:rFonts w:ascii="宋体"/>
          <w:szCs w:val="21"/>
        </w:rPr>
        <w:t xml:space="preserve"> </w:t>
      </w:r>
    </w:p>
    <w:p w14:paraId="5B6B4DBC">
      <w:pPr>
        <w:spacing w:line="360" w:lineRule="auto"/>
        <w:ind w:left="178" w:leftChars="85" w:firstLine="420" w:firstLineChars="200"/>
        <w:rPr>
          <w:rFonts w:ascii="宋体"/>
          <w:szCs w:val="21"/>
        </w:rPr>
      </w:pPr>
      <w:r>
        <w:rPr>
          <w:rFonts w:hint="eastAsia" w:ascii="宋体"/>
          <w:szCs w:val="21"/>
        </w:rPr>
        <w:t>5）工程排污费率：0% ；</w:t>
      </w:r>
    </w:p>
    <w:p w14:paraId="3F22B509">
      <w:pPr>
        <w:spacing w:line="360" w:lineRule="auto"/>
        <w:ind w:left="178" w:leftChars="85" w:firstLine="420" w:firstLineChars="200"/>
        <w:rPr>
          <w:rFonts w:ascii="宋体"/>
          <w:szCs w:val="21"/>
        </w:rPr>
      </w:pPr>
      <w:r>
        <w:rPr>
          <w:rFonts w:hint="eastAsia" w:ascii="宋体"/>
          <w:szCs w:val="21"/>
        </w:rPr>
        <w:t>6）税金：9% 。</w:t>
      </w:r>
    </w:p>
    <w:p w14:paraId="55413921">
      <w:pPr>
        <w:spacing w:line="360" w:lineRule="auto"/>
        <w:ind w:left="178" w:leftChars="85" w:firstLine="420" w:firstLineChars="200"/>
        <w:rPr>
          <w:rFonts w:ascii="仿宋_GB2312" w:hAnsi="华文仿宋" w:eastAsia="仿宋_GB2312"/>
          <w:bCs/>
          <w:szCs w:val="21"/>
        </w:rPr>
      </w:pPr>
    </w:p>
    <w:p w14:paraId="082BD579">
      <w:pPr>
        <w:spacing w:line="360" w:lineRule="auto"/>
        <w:ind w:left="178" w:leftChars="85" w:firstLine="420" w:firstLineChars="200"/>
        <w:rPr>
          <w:rFonts w:ascii="宋体"/>
          <w:szCs w:val="21"/>
        </w:rPr>
      </w:pPr>
    </w:p>
    <w:p w14:paraId="781E5095">
      <w:pPr>
        <w:spacing w:line="360" w:lineRule="auto"/>
        <w:ind w:left="178" w:leftChars="85" w:firstLine="6720" w:firstLineChars="3200"/>
        <w:rPr>
          <w:rFonts w:ascii="宋体"/>
          <w:szCs w:val="21"/>
        </w:rPr>
      </w:pPr>
      <w:r>
        <w:rPr>
          <w:rFonts w:hint="eastAsia" w:ascii="宋体"/>
          <w:szCs w:val="21"/>
        </w:rPr>
        <w:t>20</w:t>
      </w:r>
      <w:r>
        <w:rPr>
          <w:rFonts w:ascii="宋体"/>
          <w:szCs w:val="21"/>
        </w:rPr>
        <w:t>2</w:t>
      </w:r>
      <w:r>
        <w:rPr>
          <w:rFonts w:hint="eastAsia" w:ascii="宋体"/>
          <w:szCs w:val="21"/>
          <w:lang w:val="en-US" w:eastAsia="zh-CN"/>
        </w:rPr>
        <w:t>6</w:t>
      </w:r>
      <w:r>
        <w:rPr>
          <w:rFonts w:hint="eastAsia" w:ascii="宋体"/>
          <w:szCs w:val="21"/>
        </w:rPr>
        <w:t>年</w:t>
      </w:r>
      <w:r>
        <w:rPr>
          <w:rFonts w:hint="eastAsia" w:ascii="宋体"/>
          <w:szCs w:val="21"/>
          <w:lang w:val="en-US" w:eastAsia="zh-CN"/>
        </w:rPr>
        <w:t>05</w:t>
      </w:r>
      <w:r>
        <w:rPr>
          <w:rFonts w:hint="eastAsia" w:ascii="宋体"/>
          <w:szCs w:val="21"/>
        </w:rPr>
        <w:t>月</w:t>
      </w:r>
    </w:p>
    <w:p w14:paraId="205154D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051"/>
    <w:rsid w:val="000012E4"/>
    <w:rsid w:val="00001DBF"/>
    <w:rsid w:val="000036C2"/>
    <w:rsid w:val="00003830"/>
    <w:rsid w:val="00007727"/>
    <w:rsid w:val="0001071D"/>
    <w:rsid w:val="00011724"/>
    <w:rsid w:val="000124A7"/>
    <w:rsid w:val="0001472D"/>
    <w:rsid w:val="00023919"/>
    <w:rsid w:val="000244A5"/>
    <w:rsid w:val="00050017"/>
    <w:rsid w:val="00050750"/>
    <w:rsid w:val="000520F0"/>
    <w:rsid w:val="000527D4"/>
    <w:rsid w:val="00052C8C"/>
    <w:rsid w:val="00054511"/>
    <w:rsid w:val="00062A9A"/>
    <w:rsid w:val="0006357B"/>
    <w:rsid w:val="0007244D"/>
    <w:rsid w:val="000767A3"/>
    <w:rsid w:val="00076C55"/>
    <w:rsid w:val="00080DB8"/>
    <w:rsid w:val="0008213A"/>
    <w:rsid w:val="00083439"/>
    <w:rsid w:val="00084E5F"/>
    <w:rsid w:val="00094624"/>
    <w:rsid w:val="00096B34"/>
    <w:rsid w:val="000A0D17"/>
    <w:rsid w:val="000A5B81"/>
    <w:rsid w:val="000A7D6B"/>
    <w:rsid w:val="000B130C"/>
    <w:rsid w:val="000B4D6D"/>
    <w:rsid w:val="000B70A1"/>
    <w:rsid w:val="000B79A9"/>
    <w:rsid w:val="000C3841"/>
    <w:rsid w:val="000D0D74"/>
    <w:rsid w:val="000D1656"/>
    <w:rsid w:val="000D1D05"/>
    <w:rsid w:val="000D201E"/>
    <w:rsid w:val="000D4075"/>
    <w:rsid w:val="000E1F86"/>
    <w:rsid w:val="000E3051"/>
    <w:rsid w:val="000F0834"/>
    <w:rsid w:val="000F095E"/>
    <w:rsid w:val="000F3A8E"/>
    <w:rsid w:val="000F505C"/>
    <w:rsid w:val="00101109"/>
    <w:rsid w:val="0010665F"/>
    <w:rsid w:val="001100DC"/>
    <w:rsid w:val="001105D1"/>
    <w:rsid w:val="00111197"/>
    <w:rsid w:val="001142E0"/>
    <w:rsid w:val="001247F5"/>
    <w:rsid w:val="00124AB4"/>
    <w:rsid w:val="00124EB4"/>
    <w:rsid w:val="00126DFA"/>
    <w:rsid w:val="00132A0A"/>
    <w:rsid w:val="00137AE9"/>
    <w:rsid w:val="00141A83"/>
    <w:rsid w:val="001422E3"/>
    <w:rsid w:val="00142D09"/>
    <w:rsid w:val="00142F58"/>
    <w:rsid w:val="00143DAB"/>
    <w:rsid w:val="00146253"/>
    <w:rsid w:val="001510C6"/>
    <w:rsid w:val="0015352D"/>
    <w:rsid w:val="00155F9B"/>
    <w:rsid w:val="001567BE"/>
    <w:rsid w:val="00167BF8"/>
    <w:rsid w:val="00174541"/>
    <w:rsid w:val="0017695F"/>
    <w:rsid w:val="001805A8"/>
    <w:rsid w:val="00182730"/>
    <w:rsid w:val="001902CF"/>
    <w:rsid w:val="0019082D"/>
    <w:rsid w:val="001A0000"/>
    <w:rsid w:val="001A5794"/>
    <w:rsid w:val="001A636A"/>
    <w:rsid w:val="001B016B"/>
    <w:rsid w:val="001B62A2"/>
    <w:rsid w:val="001C0C8A"/>
    <w:rsid w:val="001C0E1B"/>
    <w:rsid w:val="001C2BE3"/>
    <w:rsid w:val="001C4CA0"/>
    <w:rsid w:val="001C71A5"/>
    <w:rsid w:val="001D1059"/>
    <w:rsid w:val="001D105C"/>
    <w:rsid w:val="001D4DF6"/>
    <w:rsid w:val="001D66C8"/>
    <w:rsid w:val="001E3657"/>
    <w:rsid w:val="001F7280"/>
    <w:rsid w:val="001F7C75"/>
    <w:rsid w:val="002060D7"/>
    <w:rsid w:val="00207E3F"/>
    <w:rsid w:val="0021208C"/>
    <w:rsid w:val="00213C30"/>
    <w:rsid w:val="00224076"/>
    <w:rsid w:val="00230EC7"/>
    <w:rsid w:val="0023110C"/>
    <w:rsid w:val="00233A4B"/>
    <w:rsid w:val="00240F4A"/>
    <w:rsid w:val="00243774"/>
    <w:rsid w:val="00244611"/>
    <w:rsid w:val="00247C59"/>
    <w:rsid w:val="00252719"/>
    <w:rsid w:val="00256071"/>
    <w:rsid w:val="002626C1"/>
    <w:rsid w:val="00262F80"/>
    <w:rsid w:val="00267BAF"/>
    <w:rsid w:val="0027052B"/>
    <w:rsid w:val="00273668"/>
    <w:rsid w:val="0027496D"/>
    <w:rsid w:val="002762B0"/>
    <w:rsid w:val="002773F2"/>
    <w:rsid w:val="00281510"/>
    <w:rsid w:val="00285D24"/>
    <w:rsid w:val="00297540"/>
    <w:rsid w:val="002A27AA"/>
    <w:rsid w:val="002A3918"/>
    <w:rsid w:val="002A77E7"/>
    <w:rsid w:val="002B03E3"/>
    <w:rsid w:val="002B34F1"/>
    <w:rsid w:val="002B3703"/>
    <w:rsid w:val="002B453D"/>
    <w:rsid w:val="002C0BB6"/>
    <w:rsid w:val="002D0BA6"/>
    <w:rsid w:val="002D3976"/>
    <w:rsid w:val="002D682F"/>
    <w:rsid w:val="002D6DD3"/>
    <w:rsid w:val="002E5A94"/>
    <w:rsid w:val="002E5B8D"/>
    <w:rsid w:val="002F783C"/>
    <w:rsid w:val="00304087"/>
    <w:rsid w:val="003043CF"/>
    <w:rsid w:val="00304528"/>
    <w:rsid w:val="00305777"/>
    <w:rsid w:val="003125C2"/>
    <w:rsid w:val="00320A83"/>
    <w:rsid w:val="003237E1"/>
    <w:rsid w:val="0032594C"/>
    <w:rsid w:val="00332444"/>
    <w:rsid w:val="00332906"/>
    <w:rsid w:val="00333D85"/>
    <w:rsid w:val="00336527"/>
    <w:rsid w:val="0034396D"/>
    <w:rsid w:val="003572AC"/>
    <w:rsid w:val="00357A6F"/>
    <w:rsid w:val="00363499"/>
    <w:rsid w:val="0036736F"/>
    <w:rsid w:val="0037174B"/>
    <w:rsid w:val="00374170"/>
    <w:rsid w:val="0037455D"/>
    <w:rsid w:val="003755B6"/>
    <w:rsid w:val="00380763"/>
    <w:rsid w:val="00380E64"/>
    <w:rsid w:val="00381003"/>
    <w:rsid w:val="00382794"/>
    <w:rsid w:val="00383F8B"/>
    <w:rsid w:val="003846A8"/>
    <w:rsid w:val="00396F56"/>
    <w:rsid w:val="003C2DF2"/>
    <w:rsid w:val="003C3B51"/>
    <w:rsid w:val="003C6726"/>
    <w:rsid w:val="003C6A36"/>
    <w:rsid w:val="003D46DA"/>
    <w:rsid w:val="003D4AB3"/>
    <w:rsid w:val="003D5102"/>
    <w:rsid w:val="003D60F8"/>
    <w:rsid w:val="003E3DB9"/>
    <w:rsid w:val="003F1FAB"/>
    <w:rsid w:val="003F2509"/>
    <w:rsid w:val="003F6748"/>
    <w:rsid w:val="00403309"/>
    <w:rsid w:val="004038AE"/>
    <w:rsid w:val="004112EA"/>
    <w:rsid w:val="004209DF"/>
    <w:rsid w:val="004223CA"/>
    <w:rsid w:val="004224E0"/>
    <w:rsid w:val="0042444A"/>
    <w:rsid w:val="00426082"/>
    <w:rsid w:val="004260EF"/>
    <w:rsid w:val="00426474"/>
    <w:rsid w:val="00432055"/>
    <w:rsid w:val="004320AB"/>
    <w:rsid w:val="0043229E"/>
    <w:rsid w:val="00434C3D"/>
    <w:rsid w:val="00437D76"/>
    <w:rsid w:val="004412FD"/>
    <w:rsid w:val="00444380"/>
    <w:rsid w:val="00456EBE"/>
    <w:rsid w:val="004573EE"/>
    <w:rsid w:val="00466526"/>
    <w:rsid w:val="0046664C"/>
    <w:rsid w:val="00474BAB"/>
    <w:rsid w:val="00474C1C"/>
    <w:rsid w:val="00480B81"/>
    <w:rsid w:val="0048196D"/>
    <w:rsid w:val="00485FD1"/>
    <w:rsid w:val="0048694B"/>
    <w:rsid w:val="00487A2B"/>
    <w:rsid w:val="00493CD8"/>
    <w:rsid w:val="004945C7"/>
    <w:rsid w:val="004960D4"/>
    <w:rsid w:val="004978C9"/>
    <w:rsid w:val="004A5AA0"/>
    <w:rsid w:val="004A6357"/>
    <w:rsid w:val="004B049A"/>
    <w:rsid w:val="004B15B9"/>
    <w:rsid w:val="004C10A3"/>
    <w:rsid w:val="004C1ADE"/>
    <w:rsid w:val="004C484F"/>
    <w:rsid w:val="004C5FE1"/>
    <w:rsid w:val="004C60EF"/>
    <w:rsid w:val="004D47F0"/>
    <w:rsid w:val="004E35CA"/>
    <w:rsid w:val="004E595B"/>
    <w:rsid w:val="004F4060"/>
    <w:rsid w:val="00507A20"/>
    <w:rsid w:val="00507CE9"/>
    <w:rsid w:val="00511190"/>
    <w:rsid w:val="00511D04"/>
    <w:rsid w:val="00512607"/>
    <w:rsid w:val="005210BB"/>
    <w:rsid w:val="0052754D"/>
    <w:rsid w:val="005341C0"/>
    <w:rsid w:val="00534B44"/>
    <w:rsid w:val="00535685"/>
    <w:rsid w:val="00537DC9"/>
    <w:rsid w:val="005406DD"/>
    <w:rsid w:val="00543F99"/>
    <w:rsid w:val="00555A98"/>
    <w:rsid w:val="0055654B"/>
    <w:rsid w:val="005617C3"/>
    <w:rsid w:val="005659ED"/>
    <w:rsid w:val="00566F4A"/>
    <w:rsid w:val="0056781B"/>
    <w:rsid w:val="005678A4"/>
    <w:rsid w:val="0057119D"/>
    <w:rsid w:val="005726BF"/>
    <w:rsid w:val="00572EA1"/>
    <w:rsid w:val="005747C2"/>
    <w:rsid w:val="00575FDF"/>
    <w:rsid w:val="005772D5"/>
    <w:rsid w:val="005773C4"/>
    <w:rsid w:val="00577C71"/>
    <w:rsid w:val="00580327"/>
    <w:rsid w:val="00581E04"/>
    <w:rsid w:val="00585A89"/>
    <w:rsid w:val="00587FB7"/>
    <w:rsid w:val="00590D56"/>
    <w:rsid w:val="00594A6A"/>
    <w:rsid w:val="00596FE7"/>
    <w:rsid w:val="005A4637"/>
    <w:rsid w:val="005A4845"/>
    <w:rsid w:val="005A6647"/>
    <w:rsid w:val="005A6E3A"/>
    <w:rsid w:val="005A7399"/>
    <w:rsid w:val="005B1562"/>
    <w:rsid w:val="005B264D"/>
    <w:rsid w:val="005B4B15"/>
    <w:rsid w:val="005B56D4"/>
    <w:rsid w:val="005C1C31"/>
    <w:rsid w:val="005C63A5"/>
    <w:rsid w:val="005C6B21"/>
    <w:rsid w:val="005C6FBD"/>
    <w:rsid w:val="005D5D86"/>
    <w:rsid w:val="005E5953"/>
    <w:rsid w:val="005F14D9"/>
    <w:rsid w:val="005F61B1"/>
    <w:rsid w:val="006000FB"/>
    <w:rsid w:val="00602DE4"/>
    <w:rsid w:val="00605C41"/>
    <w:rsid w:val="0061776D"/>
    <w:rsid w:val="00622856"/>
    <w:rsid w:val="00622AD2"/>
    <w:rsid w:val="006303B6"/>
    <w:rsid w:val="00632950"/>
    <w:rsid w:val="00633497"/>
    <w:rsid w:val="00633A13"/>
    <w:rsid w:val="00635EB9"/>
    <w:rsid w:val="006364D0"/>
    <w:rsid w:val="006370BE"/>
    <w:rsid w:val="00640BB1"/>
    <w:rsid w:val="00640BD0"/>
    <w:rsid w:val="0064159E"/>
    <w:rsid w:val="00651814"/>
    <w:rsid w:val="00651E9A"/>
    <w:rsid w:val="0065251C"/>
    <w:rsid w:val="0065424A"/>
    <w:rsid w:val="00654E99"/>
    <w:rsid w:val="00655338"/>
    <w:rsid w:val="00662162"/>
    <w:rsid w:val="00664C95"/>
    <w:rsid w:val="00672FA5"/>
    <w:rsid w:val="0067600C"/>
    <w:rsid w:val="00676139"/>
    <w:rsid w:val="006855F8"/>
    <w:rsid w:val="00690545"/>
    <w:rsid w:val="00693FDA"/>
    <w:rsid w:val="00694BB2"/>
    <w:rsid w:val="006A7585"/>
    <w:rsid w:val="006B175D"/>
    <w:rsid w:val="006B3245"/>
    <w:rsid w:val="006B3F64"/>
    <w:rsid w:val="006B44DA"/>
    <w:rsid w:val="006B7CB6"/>
    <w:rsid w:val="006C29D9"/>
    <w:rsid w:val="006C3ED3"/>
    <w:rsid w:val="006C5259"/>
    <w:rsid w:val="006D0D98"/>
    <w:rsid w:val="006D2D45"/>
    <w:rsid w:val="006D308C"/>
    <w:rsid w:val="006D5AD7"/>
    <w:rsid w:val="006D5F67"/>
    <w:rsid w:val="006E2E66"/>
    <w:rsid w:val="006E4025"/>
    <w:rsid w:val="006E5547"/>
    <w:rsid w:val="006F2B4D"/>
    <w:rsid w:val="006F30C1"/>
    <w:rsid w:val="006F53BB"/>
    <w:rsid w:val="006F7CA8"/>
    <w:rsid w:val="006F7DBA"/>
    <w:rsid w:val="00703930"/>
    <w:rsid w:val="00704EBF"/>
    <w:rsid w:val="007067B9"/>
    <w:rsid w:val="00710FAC"/>
    <w:rsid w:val="0071236E"/>
    <w:rsid w:val="00727920"/>
    <w:rsid w:val="007459D8"/>
    <w:rsid w:val="00754B0A"/>
    <w:rsid w:val="00755019"/>
    <w:rsid w:val="00770051"/>
    <w:rsid w:val="00772EEC"/>
    <w:rsid w:val="007744BE"/>
    <w:rsid w:val="00774795"/>
    <w:rsid w:val="00776489"/>
    <w:rsid w:val="00780230"/>
    <w:rsid w:val="007821AA"/>
    <w:rsid w:val="00793D99"/>
    <w:rsid w:val="00793FB2"/>
    <w:rsid w:val="007957D2"/>
    <w:rsid w:val="007A17CD"/>
    <w:rsid w:val="007A3290"/>
    <w:rsid w:val="007A3969"/>
    <w:rsid w:val="007A5E61"/>
    <w:rsid w:val="007A7C92"/>
    <w:rsid w:val="007B4CDD"/>
    <w:rsid w:val="007C0091"/>
    <w:rsid w:val="007C062B"/>
    <w:rsid w:val="007C0DF9"/>
    <w:rsid w:val="007C1B68"/>
    <w:rsid w:val="007C1C24"/>
    <w:rsid w:val="007C2572"/>
    <w:rsid w:val="007C48C2"/>
    <w:rsid w:val="007D7597"/>
    <w:rsid w:val="007E4FEB"/>
    <w:rsid w:val="007E540A"/>
    <w:rsid w:val="007E5B40"/>
    <w:rsid w:val="007E5D8B"/>
    <w:rsid w:val="007E67E2"/>
    <w:rsid w:val="007F0893"/>
    <w:rsid w:val="007F2364"/>
    <w:rsid w:val="007F33A0"/>
    <w:rsid w:val="007F4A2A"/>
    <w:rsid w:val="007F7060"/>
    <w:rsid w:val="007F72BA"/>
    <w:rsid w:val="00805073"/>
    <w:rsid w:val="008052B7"/>
    <w:rsid w:val="0080636C"/>
    <w:rsid w:val="00806872"/>
    <w:rsid w:val="00807DBB"/>
    <w:rsid w:val="008128A5"/>
    <w:rsid w:val="00822F41"/>
    <w:rsid w:val="008312A5"/>
    <w:rsid w:val="00831A47"/>
    <w:rsid w:val="0083257D"/>
    <w:rsid w:val="008337C3"/>
    <w:rsid w:val="00836184"/>
    <w:rsid w:val="0085115A"/>
    <w:rsid w:val="0085152F"/>
    <w:rsid w:val="0085195C"/>
    <w:rsid w:val="00853840"/>
    <w:rsid w:val="008567CB"/>
    <w:rsid w:val="00864D86"/>
    <w:rsid w:val="00867839"/>
    <w:rsid w:val="00870DDB"/>
    <w:rsid w:val="00872718"/>
    <w:rsid w:val="00873DFA"/>
    <w:rsid w:val="00880CED"/>
    <w:rsid w:val="008847D8"/>
    <w:rsid w:val="00894254"/>
    <w:rsid w:val="008A14D4"/>
    <w:rsid w:val="008A1A8F"/>
    <w:rsid w:val="008A2157"/>
    <w:rsid w:val="008A3599"/>
    <w:rsid w:val="008A5D77"/>
    <w:rsid w:val="008B4266"/>
    <w:rsid w:val="008B5856"/>
    <w:rsid w:val="008B761A"/>
    <w:rsid w:val="008C4B87"/>
    <w:rsid w:val="008D044C"/>
    <w:rsid w:val="008D3CAB"/>
    <w:rsid w:val="008D42B9"/>
    <w:rsid w:val="008D6EAB"/>
    <w:rsid w:val="008E0334"/>
    <w:rsid w:val="008E266F"/>
    <w:rsid w:val="008E27D1"/>
    <w:rsid w:val="008E2C86"/>
    <w:rsid w:val="008E3321"/>
    <w:rsid w:val="008E4333"/>
    <w:rsid w:val="008E48E6"/>
    <w:rsid w:val="008E571B"/>
    <w:rsid w:val="008F0950"/>
    <w:rsid w:val="008F0F6B"/>
    <w:rsid w:val="008F2E0A"/>
    <w:rsid w:val="008F2EDA"/>
    <w:rsid w:val="00902BBD"/>
    <w:rsid w:val="0090305B"/>
    <w:rsid w:val="009035EF"/>
    <w:rsid w:val="00903A13"/>
    <w:rsid w:val="00911E31"/>
    <w:rsid w:val="009168AE"/>
    <w:rsid w:val="009200E9"/>
    <w:rsid w:val="00923A93"/>
    <w:rsid w:val="009275DC"/>
    <w:rsid w:val="00933DDD"/>
    <w:rsid w:val="009343CB"/>
    <w:rsid w:val="00940B63"/>
    <w:rsid w:val="00941377"/>
    <w:rsid w:val="00941E1A"/>
    <w:rsid w:val="00944577"/>
    <w:rsid w:val="00947243"/>
    <w:rsid w:val="00951901"/>
    <w:rsid w:val="00953D7A"/>
    <w:rsid w:val="00954F59"/>
    <w:rsid w:val="00955AF4"/>
    <w:rsid w:val="009579E1"/>
    <w:rsid w:val="00962933"/>
    <w:rsid w:val="009652DF"/>
    <w:rsid w:val="00970233"/>
    <w:rsid w:val="009733DD"/>
    <w:rsid w:val="00973720"/>
    <w:rsid w:val="00974B7D"/>
    <w:rsid w:val="00982D84"/>
    <w:rsid w:val="009835B0"/>
    <w:rsid w:val="0099391C"/>
    <w:rsid w:val="009946BD"/>
    <w:rsid w:val="00996A22"/>
    <w:rsid w:val="009A24BB"/>
    <w:rsid w:val="009A4AC4"/>
    <w:rsid w:val="009B3984"/>
    <w:rsid w:val="009B40B8"/>
    <w:rsid w:val="009B4121"/>
    <w:rsid w:val="009C1680"/>
    <w:rsid w:val="009C4A5C"/>
    <w:rsid w:val="009C5490"/>
    <w:rsid w:val="009D1485"/>
    <w:rsid w:val="009D3647"/>
    <w:rsid w:val="009D4948"/>
    <w:rsid w:val="009D5E35"/>
    <w:rsid w:val="009D7FD0"/>
    <w:rsid w:val="009E0708"/>
    <w:rsid w:val="009E10FA"/>
    <w:rsid w:val="009E2FE2"/>
    <w:rsid w:val="009E3785"/>
    <w:rsid w:val="009E524A"/>
    <w:rsid w:val="009E6756"/>
    <w:rsid w:val="009F1F83"/>
    <w:rsid w:val="009F4931"/>
    <w:rsid w:val="00A05C24"/>
    <w:rsid w:val="00A136EC"/>
    <w:rsid w:val="00A14895"/>
    <w:rsid w:val="00A242CE"/>
    <w:rsid w:val="00A24BA8"/>
    <w:rsid w:val="00A273F6"/>
    <w:rsid w:val="00A31674"/>
    <w:rsid w:val="00A31FA8"/>
    <w:rsid w:val="00A33126"/>
    <w:rsid w:val="00A36277"/>
    <w:rsid w:val="00A3796A"/>
    <w:rsid w:val="00A452FA"/>
    <w:rsid w:val="00A46E53"/>
    <w:rsid w:val="00A51F8D"/>
    <w:rsid w:val="00A57968"/>
    <w:rsid w:val="00A60610"/>
    <w:rsid w:val="00A63A9B"/>
    <w:rsid w:val="00A72E86"/>
    <w:rsid w:val="00A805DA"/>
    <w:rsid w:val="00A95E08"/>
    <w:rsid w:val="00A95EA7"/>
    <w:rsid w:val="00AA6D7E"/>
    <w:rsid w:val="00AA79ED"/>
    <w:rsid w:val="00AB143A"/>
    <w:rsid w:val="00AB3360"/>
    <w:rsid w:val="00AB7015"/>
    <w:rsid w:val="00AC2E46"/>
    <w:rsid w:val="00AD2F95"/>
    <w:rsid w:val="00AD6FAB"/>
    <w:rsid w:val="00AE11A5"/>
    <w:rsid w:val="00AE4F66"/>
    <w:rsid w:val="00AF140A"/>
    <w:rsid w:val="00AF1C63"/>
    <w:rsid w:val="00AF346B"/>
    <w:rsid w:val="00B0346B"/>
    <w:rsid w:val="00B20118"/>
    <w:rsid w:val="00B225A9"/>
    <w:rsid w:val="00B240A4"/>
    <w:rsid w:val="00B31AB5"/>
    <w:rsid w:val="00B35DEB"/>
    <w:rsid w:val="00B50E50"/>
    <w:rsid w:val="00B52B54"/>
    <w:rsid w:val="00B5314C"/>
    <w:rsid w:val="00B63331"/>
    <w:rsid w:val="00B72943"/>
    <w:rsid w:val="00B72E95"/>
    <w:rsid w:val="00B75645"/>
    <w:rsid w:val="00B762FC"/>
    <w:rsid w:val="00B82129"/>
    <w:rsid w:val="00B82FC8"/>
    <w:rsid w:val="00B86777"/>
    <w:rsid w:val="00B87AD9"/>
    <w:rsid w:val="00B916B6"/>
    <w:rsid w:val="00B93A6D"/>
    <w:rsid w:val="00BB3B10"/>
    <w:rsid w:val="00BB45FB"/>
    <w:rsid w:val="00BC2539"/>
    <w:rsid w:val="00BC33CF"/>
    <w:rsid w:val="00BC71A3"/>
    <w:rsid w:val="00BD2FC7"/>
    <w:rsid w:val="00BD365C"/>
    <w:rsid w:val="00BE1E7F"/>
    <w:rsid w:val="00BE3E0C"/>
    <w:rsid w:val="00BE3FFA"/>
    <w:rsid w:val="00BE4132"/>
    <w:rsid w:val="00BF03C0"/>
    <w:rsid w:val="00BF1720"/>
    <w:rsid w:val="00BF39BE"/>
    <w:rsid w:val="00C03EFB"/>
    <w:rsid w:val="00C04DA7"/>
    <w:rsid w:val="00C12247"/>
    <w:rsid w:val="00C15DA0"/>
    <w:rsid w:val="00C16482"/>
    <w:rsid w:val="00C21D4A"/>
    <w:rsid w:val="00C26F39"/>
    <w:rsid w:val="00C30D6A"/>
    <w:rsid w:val="00C3495F"/>
    <w:rsid w:val="00C41E62"/>
    <w:rsid w:val="00C46708"/>
    <w:rsid w:val="00C575D8"/>
    <w:rsid w:val="00C603D5"/>
    <w:rsid w:val="00C611ED"/>
    <w:rsid w:val="00C62B39"/>
    <w:rsid w:val="00C635A8"/>
    <w:rsid w:val="00C66919"/>
    <w:rsid w:val="00C675FA"/>
    <w:rsid w:val="00C676D1"/>
    <w:rsid w:val="00C71B47"/>
    <w:rsid w:val="00C7254D"/>
    <w:rsid w:val="00C74FD1"/>
    <w:rsid w:val="00C75F75"/>
    <w:rsid w:val="00C7631D"/>
    <w:rsid w:val="00C804EB"/>
    <w:rsid w:val="00C84D50"/>
    <w:rsid w:val="00C86BB9"/>
    <w:rsid w:val="00C91D44"/>
    <w:rsid w:val="00C960E8"/>
    <w:rsid w:val="00C970E3"/>
    <w:rsid w:val="00C97A95"/>
    <w:rsid w:val="00CC07F2"/>
    <w:rsid w:val="00CC1DE3"/>
    <w:rsid w:val="00CC3B08"/>
    <w:rsid w:val="00CC73B7"/>
    <w:rsid w:val="00CE26B6"/>
    <w:rsid w:val="00CF2C20"/>
    <w:rsid w:val="00CF4101"/>
    <w:rsid w:val="00CF676C"/>
    <w:rsid w:val="00D003A1"/>
    <w:rsid w:val="00D01EC0"/>
    <w:rsid w:val="00D028C0"/>
    <w:rsid w:val="00D05CB7"/>
    <w:rsid w:val="00D06E06"/>
    <w:rsid w:val="00D07B61"/>
    <w:rsid w:val="00D1615E"/>
    <w:rsid w:val="00D209CD"/>
    <w:rsid w:val="00D23B2B"/>
    <w:rsid w:val="00D339B7"/>
    <w:rsid w:val="00D34D4B"/>
    <w:rsid w:val="00D44645"/>
    <w:rsid w:val="00D50026"/>
    <w:rsid w:val="00D516EC"/>
    <w:rsid w:val="00D517A2"/>
    <w:rsid w:val="00D5276C"/>
    <w:rsid w:val="00D55C48"/>
    <w:rsid w:val="00D57593"/>
    <w:rsid w:val="00D67782"/>
    <w:rsid w:val="00D729C2"/>
    <w:rsid w:val="00D74CCD"/>
    <w:rsid w:val="00D759F6"/>
    <w:rsid w:val="00D768F2"/>
    <w:rsid w:val="00D813D8"/>
    <w:rsid w:val="00D85CB2"/>
    <w:rsid w:val="00D904B2"/>
    <w:rsid w:val="00D94F85"/>
    <w:rsid w:val="00D953F3"/>
    <w:rsid w:val="00DA0AC7"/>
    <w:rsid w:val="00DA70F4"/>
    <w:rsid w:val="00DB0B52"/>
    <w:rsid w:val="00DB1935"/>
    <w:rsid w:val="00DB728A"/>
    <w:rsid w:val="00DB7B11"/>
    <w:rsid w:val="00DC0177"/>
    <w:rsid w:val="00DC69E2"/>
    <w:rsid w:val="00DD140B"/>
    <w:rsid w:val="00DE089E"/>
    <w:rsid w:val="00DE0E28"/>
    <w:rsid w:val="00DE363E"/>
    <w:rsid w:val="00DE37E4"/>
    <w:rsid w:val="00DE5E37"/>
    <w:rsid w:val="00E06DF7"/>
    <w:rsid w:val="00E26516"/>
    <w:rsid w:val="00E27592"/>
    <w:rsid w:val="00E3194E"/>
    <w:rsid w:val="00E42DE7"/>
    <w:rsid w:val="00E50FA7"/>
    <w:rsid w:val="00E5549C"/>
    <w:rsid w:val="00E61261"/>
    <w:rsid w:val="00E61A23"/>
    <w:rsid w:val="00E62055"/>
    <w:rsid w:val="00E65517"/>
    <w:rsid w:val="00E72564"/>
    <w:rsid w:val="00E737DE"/>
    <w:rsid w:val="00E7543B"/>
    <w:rsid w:val="00E76670"/>
    <w:rsid w:val="00E7670D"/>
    <w:rsid w:val="00E804DC"/>
    <w:rsid w:val="00E832C0"/>
    <w:rsid w:val="00E834E7"/>
    <w:rsid w:val="00E83DCA"/>
    <w:rsid w:val="00E92DF4"/>
    <w:rsid w:val="00E9460E"/>
    <w:rsid w:val="00E9478B"/>
    <w:rsid w:val="00E9574F"/>
    <w:rsid w:val="00E95D80"/>
    <w:rsid w:val="00E9733D"/>
    <w:rsid w:val="00EA2AE6"/>
    <w:rsid w:val="00EB2AB6"/>
    <w:rsid w:val="00EB55CE"/>
    <w:rsid w:val="00EB5661"/>
    <w:rsid w:val="00EB594E"/>
    <w:rsid w:val="00EB659C"/>
    <w:rsid w:val="00EC0D0F"/>
    <w:rsid w:val="00ED3ADB"/>
    <w:rsid w:val="00ED430D"/>
    <w:rsid w:val="00ED4E3D"/>
    <w:rsid w:val="00ED7EDA"/>
    <w:rsid w:val="00EE061C"/>
    <w:rsid w:val="00EE06BF"/>
    <w:rsid w:val="00EE1A13"/>
    <w:rsid w:val="00EE55D8"/>
    <w:rsid w:val="00EF57CA"/>
    <w:rsid w:val="00EF6A07"/>
    <w:rsid w:val="00F00265"/>
    <w:rsid w:val="00F0041C"/>
    <w:rsid w:val="00F00E39"/>
    <w:rsid w:val="00F00EF6"/>
    <w:rsid w:val="00F022CD"/>
    <w:rsid w:val="00F06080"/>
    <w:rsid w:val="00F07D68"/>
    <w:rsid w:val="00F117F0"/>
    <w:rsid w:val="00F17A9F"/>
    <w:rsid w:val="00F22224"/>
    <w:rsid w:val="00F22682"/>
    <w:rsid w:val="00F2719B"/>
    <w:rsid w:val="00F31243"/>
    <w:rsid w:val="00F33B0C"/>
    <w:rsid w:val="00F35E5E"/>
    <w:rsid w:val="00F36AF4"/>
    <w:rsid w:val="00F36C24"/>
    <w:rsid w:val="00F425E2"/>
    <w:rsid w:val="00F465F3"/>
    <w:rsid w:val="00F52055"/>
    <w:rsid w:val="00F5460D"/>
    <w:rsid w:val="00F57414"/>
    <w:rsid w:val="00F61C3E"/>
    <w:rsid w:val="00F61EDF"/>
    <w:rsid w:val="00F63AB9"/>
    <w:rsid w:val="00F66566"/>
    <w:rsid w:val="00F7254D"/>
    <w:rsid w:val="00F75280"/>
    <w:rsid w:val="00F8324F"/>
    <w:rsid w:val="00F837E0"/>
    <w:rsid w:val="00F84204"/>
    <w:rsid w:val="00F85D71"/>
    <w:rsid w:val="00F908F1"/>
    <w:rsid w:val="00F95193"/>
    <w:rsid w:val="00F964B2"/>
    <w:rsid w:val="00FA0052"/>
    <w:rsid w:val="00FA17E3"/>
    <w:rsid w:val="00FA22C4"/>
    <w:rsid w:val="00FA247A"/>
    <w:rsid w:val="00FA502E"/>
    <w:rsid w:val="00FB1530"/>
    <w:rsid w:val="00FB154F"/>
    <w:rsid w:val="00FB35A2"/>
    <w:rsid w:val="00FC1290"/>
    <w:rsid w:val="00FC3072"/>
    <w:rsid w:val="00FC3788"/>
    <w:rsid w:val="00FC5838"/>
    <w:rsid w:val="00FC6AE1"/>
    <w:rsid w:val="00FD0E1C"/>
    <w:rsid w:val="00FD1D63"/>
    <w:rsid w:val="00FD372E"/>
    <w:rsid w:val="00FD5C70"/>
    <w:rsid w:val="00FE69B3"/>
    <w:rsid w:val="00FE6E0F"/>
    <w:rsid w:val="00FE6FBE"/>
    <w:rsid w:val="00FF1CA4"/>
    <w:rsid w:val="00FF2E5B"/>
    <w:rsid w:val="00FF407C"/>
    <w:rsid w:val="019376B4"/>
    <w:rsid w:val="05C018BB"/>
    <w:rsid w:val="10EC66B2"/>
    <w:rsid w:val="180715CC"/>
    <w:rsid w:val="1C1E66A8"/>
    <w:rsid w:val="21F726B1"/>
    <w:rsid w:val="242332EA"/>
    <w:rsid w:val="28920A3E"/>
    <w:rsid w:val="2AA5004A"/>
    <w:rsid w:val="2E82534B"/>
    <w:rsid w:val="30F212B5"/>
    <w:rsid w:val="323608B9"/>
    <w:rsid w:val="36D71475"/>
    <w:rsid w:val="47B31A04"/>
    <w:rsid w:val="49175A7A"/>
    <w:rsid w:val="4F9E0730"/>
    <w:rsid w:val="628E1C9B"/>
    <w:rsid w:val="64107237"/>
    <w:rsid w:val="6650370B"/>
    <w:rsid w:val="734629F6"/>
    <w:rsid w:val="7EB274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7"/>
    <w:qFormat/>
    <w:uiPriority w:val="0"/>
    <w:pPr>
      <w:widowControl/>
      <w:tabs>
        <w:tab w:val="left" w:pos="0"/>
        <w:tab w:val="left" w:pos="993"/>
        <w:tab w:val="left" w:pos="1134"/>
      </w:tabs>
      <w:spacing w:line="500" w:lineRule="exact"/>
      <w:ind w:firstLine="567"/>
    </w:pPr>
    <w:rPr>
      <w:rFonts w:ascii="宋体"/>
      <w:kern w:val="0"/>
      <w:sz w:val="28"/>
      <w:szCs w:val="20"/>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正文文本缩进 字符"/>
    <w:basedOn w:val="6"/>
    <w:link w:val="2"/>
    <w:uiPriority w:val="0"/>
    <w:rPr>
      <w:rFonts w:ascii="宋体" w:hAnsi="Times New Roman" w:eastAsia="宋体" w:cs="Times New Roman"/>
      <w:kern w:val="0"/>
      <w:sz w:val="28"/>
      <w:szCs w:val="20"/>
    </w:rPr>
  </w:style>
  <w:style w:type="character" w:customStyle="1" w:styleId="8">
    <w:name w:val="页眉 字符"/>
    <w:basedOn w:val="6"/>
    <w:link w:val="4"/>
    <w:uiPriority w:val="99"/>
    <w:rPr>
      <w:rFonts w:ascii="Times New Roman" w:hAnsi="Times New Roman" w:eastAsia="宋体" w:cs="Times New Roman"/>
      <w:sz w:val="18"/>
      <w:szCs w:val="18"/>
    </w:rPr>
  </w:style>
  <w:style w:type="character" w:customStyle="1" w:styleId="9">
    <w:name w:val="页脚 字符"/>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ITianKong.Com</Company>
  <Pages>2</Pages>
  <Words>990</Words>
  <Characters>1082</Characters>
  <Lines>7</Lines>
  <Paragraphs>2</Paragraphs>
  <TotalTime>0</TotalTime>
  <ScaleCrop>false</ScaleCrop>
  <LinksUpToDate>false</LinksUpToDate>
  <CharactersWithSpaces>1092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2019-03-05T23:35:00Z</dcterms:created>
  <dc:creator>SkyUser</dc:creator>
  <cp:lastModifiedBy>对方正在输入...</cp:lastModifiedBy>
  <dcterms:modified xsi:type="dcterms:W3CDTF">2026-05-25T04:30:32Z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5E271ECB2B424CA5AC5EC943516CF952</vt:lpwstr>
  </property>
  <property fmtid="{D5CDD505-2E9C-101B-9397-08002B2CF9AE}" pid="4" name="KSOTemplateDocerSaveRecord">
    <vt:lpwstr>eyJoZGlkIjoiMjBiMTdjZDgwYzUxNWU2MTI5OTBlOWI4NTVkZjJlMjAiLCJ1c2VySWQiOiI0OTQ0NDYzOTkifQ==</vt:lpwstr>
  </property>
</Properties>
</file>