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C5C9E7">
      <w:pPr>
        <w:adjustRightInd w:val="0"/>
        <w:snapToGrid w:val="0"/>
        <w:spacing w:before="20" w:after="234" w:afterLines="75" w:line="600" w:lineRule="exact"/>
        <w:jc w:val="center"/>
        <w:rPr>
          <w:rFonts w:ascii="宋体" w:hAnsi="宋体" w:cs="宋体"/>
          <w:b/>
          <w:color w:val="auto"/>
          <w:sz w:val="36"/>
          <w:szCs w:val="36"/>
          <w:highlight w:val="none"/>
        </w:rPr>
      </w:pPr>
      <w:r>
        <w:rPr>
          <w:rFonts w:hint="eastAsia" w:ascii="宋体" w:hAnsi="宋体" w:cs="宋体"/>
          <w:b/>
          <w:color w:val="auto"/>
          <w:sz w:val="36"/>
          <w:szCs w:val="36"/>
          <w:highlight w:val="none"/>
          <w:lang w:eastAsia="zh-CN"/>
        </w:rPr>
        <w:t>创意产业园美食城改造项目</w:t>
      </w:r>
      <w:r>
        <w:rPr>
          <w:rFonts w:hint="eastAsia" w:ascii="宋体" w:hAnsi="宋体" w:cs="宋体"/>
          <w:b/>
          <w:color w:val="auto"/>
          <w:sz w:val="36"/>
          <w:szCs w:val="36"/>
          <w:highlight w:val="none"/>
        </w:rPr>
        <w:t>招标公告</w:t>
      </w:r>
    </w:p>
    <w:tbl>
      <w:tblPr>
        <w:tblStyle w:val="10"/>
        <w:tblW w:w="10233" w:type="dxa"/>
        <w:jc w:val="center"/>
        <w:tblLayout w:type="fixed"/>
        <w:tblCellMar>
          <w:top w:w="0" w:type="dxa"/>
          <w:left w:w="0" w:type="dxa"/>
          <w:bottom w:w="0" w:type="dxa"/>
          <w:right w:w="0" w:type="dxa"/>
        </w:tblCellMar>
      </w:tblPr>
      <w:tblGrid>
        <w:gridCol w:w="2962"/>
        <w:gridCol w:w="2539"/>
        <w:gridCol w:w="1597"/>
        <w:gridCol w:w="3135"/>
      </w:tblGrid>
      <w:tr w14:paraId="0FE1AEE2">
        <w:tblPrEx>
          <w:tblCellMar>
            <w:top w:w="0" w:type="dxa"/>
            <w:left w:w="0" w:type="dxa"/>
            <w:bottom w:w="0" w:type="dxa"/>
            <w:right w:w="0" w:type="dxa"/>
          </w:tblCellMar>
        </w:tblPrEx>
        <w:trPr>
          <w:trHeight w:val="685" w:hRule="exact"/>
          <w:jc w:val="center"/>
        </w:trPr>
        <w:tc>
          <w:tcPr>
            <w:tcW w:w="2962" w:type="dxa"/>
            <w:tcBorders>
              <w:top w:val="single" w:color="auto" w:sz="12" w:space="0"/>
              <w:left w:val="single" w:color="auto" w:sz="12" w:space="0"/>
              <w:bottom w:val="single" w:color="auto" w:sz="8" w:space="0"/>
              <w:right w:val="single" w:color="auto" w:sz="8" w:space="0"/>
            </w:tcBorders>
            <w:noWrap/>
            <w:vAlign w:val="center"/>
          </w:tcPr>
          <w:p w14:paraId="1C2D51E5">
            <w:pPr>
              <w:autoSpaceDE w:val="0"/>
              <w:autoSpaceDN w:val="0"/>
              <w:spacing w:before="20" w:line="400" w:lineRule="exact"/>
              <w:rPr>
                <w:rFonts w:ascii="宋体" w:hAnsi="宋体" w:cs="宋体"/>
                <w:color w:val="auto"/>
                <w:kern w:val="0"/>
                <w:sz w:val="24"/>
                <w:szCs w:val="24"/>
                <w:highlight w:val="none"/>
              </w:rPr>
            </w:pPr>
            <w:r>
              <w:rPr>
                <w:rFonts w:hint="eastAsia" w:ascii="宋体" w:hAnsi="宋体" w:cs="宋体"/>
                <w:color w:val="auto"/>
                <w:kern w:val="0"/>
                <w:sz w:val="24"/>
                <w:szCs w:val="24"/>
                <w:highlight w:val="none"/>
              </w:rPr>
              <w:t>招标单位（公章）</w:t>
            </w:r>
          </w:p>
        </w:tc>
        <w:tc>
          <w:tcPr>
            <w:tcW w:w="7271" w:type="dxa"/>
            <w:gridSpan w:val="3"/>
            <w:tcBorders>
              <w:top w:val="single" w:color="auto" w:sz="12" w:space="0"/>
              <w:left w:val="single" w:color="auto" w:sz="8" w:space="0"/>
              <w:bottom w:val="single" w:color="auto" w:sz="8" w:space="0"/>
              <w:right w:val="single" w:color="auto" w:sz="12" w:space="0"/>
            </w:tcBorders>
            <w:noWrap/>
            <w:vAlign w:val="center"/>
          </w:tcPr>
          <w:p w14:paraId="26541ED7">
            <w:pPr>
              <w:autoSpaceDE w:val="0"/>
              <w:autoSpaceDN w:val="0"/>
              <w:spacing w:before="20" w:line="400" w:lineRule="exact"/>
              <w:rPr>
                <w:rFonts w:hint="eastAsia" w:ascii="宋体" w:hAnsi="宋体" w:eastAsia="宋体" w:cs="宋体"/>
                <w:color w:val="auto"/>
                <w:kern w:val="0"/>
                <w:sz w:val="24"/>
                <w:szCs w:val="24"/>
                <w:highlight w:val="none"/>
                <w:lang w:eastAsia="zh-CN"/>
              </w:rPr>
            </w:pPr>
            <w:r>
              <w:rPr>
                <w:rFonts w:hint="eastAsia" w:ascii="宋体" w:hAnsi="宋体" w:cs="宋体"/>
                <w:color w:val="auto"/>
                <w:kern w:val="0"/>
                <w:sz w:val="24"/>
                <w:szCs w:val="24"/>
                <w:highlight w:val="none"/>
                <w:lang w:eastAsia="zh-CN"/>
              </w:rPr>
              <w:t>常州龙城城市运营管理有限公司</w:t>
            </w:r>
          </w:p>
        </w:tc>
      </w:tr>
      <w:tr w14:paraId="6F50A84C">
        <w:tblPrEx>
          <w:tblCellMar>
            <w:top w:w="0" w:type="dxa"/>
            <w:left w:w="0" w:type="dxa"/>
            <w:bottom w:w="0" w:type="dxa"/>
            <w:right w:w="0" w:type="dxa"/>
          </w:tblCellMar>
        </w:tblPrEx>
        <w:trPr>
          <w:trHeight w:val="637" w:hRule="exact"/>
          <w:jc w:val="center"/>
        </w:trPr>
        <w:tc>
          <w:tcPr>
            <w:tcW w:w="2962" w:type="dxa"/>
            <w:tcBorders>
              <w:top w:val="single" w:color="auto" w:sz="12" w:space="0"/>
              <w:left w:val="single" w:color="auto" w:sz="12" w:space="0"/>
              <w:bottom w:val="single" w:color="auto" w:sz="8" w:space="0"/>
              <w:right w:val="single" w:color="auto" w:sz="8" w:space="0"/>
            </w:tcBorders>
            <w:noWrap/>
            <w:vAlign w:val="center"/>
          </w:tcPr>
          <w:p w14:paraId="024F89B2">
            <w:pPr>
              <w:autoSpaceDE w:val="0"/>
              <w:autoSpaceDN w:val="0"/>
              <w:spacing w:before="20" w:line="400" w:lineRule="exact"/>
              <w:rPr>
                <w:rFonts w:ascii="宋体" w:hAnsi="宋体" w:cs="宋体"/>
                <w:color w:val="auto"/>
                <w:kern w:val="0"/>
                <w:sz w:val="24"/>
                <w:szCs w:val="24"/>
                <w:highlight w:val="none"/>
              </w:rPr>
            </w:pPr>
            <w:r>
              <w:rPr>
                <w:rFonts w:hint="eastAsia" w:ascii="宋体" w:hAnsi="宋体" w:cs="宋体"/>
                <w:color w:val="auto"/>
                <w:kern w:val="0"/>
                <w:sz w:val="24"/>
                <w:szCs w:val="24"/>
                <w:highlight w:val="none"/>
              </w:rPr>
              <w:t>代理单位（公章）</w:t>
            </w:r>
          </w:p>
        </w:tc>
        <w:tc>
          <w:tcPr>
            <w:tcW w:w="7271" w:type="dxa"/>
            <w:gridSpan w:val="3"/>
            <w:tcBorders>
              <w:top w:val="single" w:color="auto" w:sz="12" w:space="0"/>
              <w:left w:val="single" w:color="auto" w:sz="8" w:space="0"/>
              <w:bottom w:val="single" w:color="auto" w:sz="8" w:space="0"/>
              <w:right w:val="single" w:color="auto" w:sz="12" w:space="0"/>
            </w:tcBorders>
            <w:noWrap/>
            <w:vAlign w:val="center"/>
          </w:tcPr>
          <w:p w14:paraId="5DF28B29">
            <w:pPr>
              <w:autoSpaceDE w:val="0"/>
              <w:autoSpaceDN w:val="0"/>
              <w:spacing w:before="20" w:line="400" w:lineRule="exact"/>
              <w:rPr>
                <w:rFonts w:ascii="宋体" w:hAnsi="宋体" w:cs="宋体"/>
                <w:color w:val="auto"/>
                <w:kern w:val="0"/>
                <w:sz w:val="24"/>
                <w:szCs w:val="24"/>
                <w:highlight w:val="none"/>
              </w:rPr>
            </w:pPr>
            <w:r>
              <w:rPr>
                <w:rFonts w:hint="eastAsia" w:ascii="宋体" w:hAnsi="宋体" w:eastAsia="宋体" w:cs="宋体"/>
                <w:kern w:val="0"/>
                <w:sz w:val="24"/>
                <w:szCs w:val="24"/>
                <w:highlight w:val="none"/>
              </w:rPr>
              <w:t>江苏信和工程建设管理房地产评估有限公司</w:t>
            </w:r>
          </w:p>
        </w:tc>
      </w:tr>
      <w:tr w14:paraId="61A4291C">
        <w:tblPrEx>
          <w:tblCellMar>
            <w:top w:w="0" w:type="dxa"/>
            <w:left w:w="0" w:type="dxa"/>
            <w:bottom w:w="0" w:type="dxa"/>
            <w:right w:w="0" w:type="dxa"/>
          </w:tblCellMar>
        </w:tblPrEx>
        <w:trPr>
          <w:trHeight w:val="531" w:hRule="exact"/>
          <w:jc w:val="center"/>
        </w:trPr>
        <w:tc>
          <w:tcPr>
            <w:tcW w:w="2962" w:type="dxa"/>
            <w:tcBorders>
              <w:top w:val="single" w:color="auto" w:sz="8" w:space="0"/>
              <w:left w:val="single" w:color="auto" w:sz="12" w:space="0"/>
              <w:bottom w:val="single" w:color="auto" w:sz="8" w:space="0"/>
              <w:right w:val="single" w:color="auto" w:sz="8" w:space="0"/>
            </w:tcBorders>
            <w:noWrap/>
            <w:vAlign w:val="center"/>
          </w:tcPr>
          <w:p w14:paraId="04AE32F2">
            <w:pPr>
              <w:autoSpaceDE w:val="0"/>
              <w:autoSpaceDN w:val="0"/>
              <w:spacing w:before="20" w:line="400" w:lineRule="exact"/>
              <w:rPr>
                <w:rFonts w:ascii="宋体" w:hAnsi="宋体" w:cs="宋体"/>
                <w:color w:val="auto"/>
                <w:kern w:val="0"/>
                <w:sz w:val="24"/>
                <w:szCs w:val="24"/>
                <w:highlight w:val="none"/>
              </w:rPr>
            </w:pPr>
            <w:bookmarkStart w:id="0" w:name="OLE_LINK3"/>
            <w:bookmarkStart w:id="1" w:name="_Hlk182563239"/>
            <w:r>
              <w:rPr>
                <w:rFonts w:hint="eastAsia" w:ascii="宋体" w:hAnsi="宋体" w:cs="宋体"/>
                <w:color w:val="auto"/>
                <w:kern w:val="0"/>
                <w:sz w:val="24"/>
                <w:szCs w:val="24"/>
                <w:highlight w:val="none"/>
              </w:rPr>
              <w:t>项目名称</w:t>
            </w:r>
            <w:bookmarkEnd w:id="0"/>
          </w:p>
        </w:tc>
        <w:tc>
          <w:tcPr>
            <w:tcW w:w="7271" w:type="dxa"/>
            <w:gridSpan w:val="3"/>
            <w:tcBorders>
              <w:top w:val="single" w:color="auto" w:sz="8" w:space="0"/>
              <w:left w:val="single" w:color="auto" w:sz="8" w:space="0"/>
              <w:bottom w:val="single" w:color="auto" w:sz="8" w:space="0"/>
              <w:right w:val="single" w:color="auto" w:sz="12" w:space="0"/>
            </w:tcBorders>
            <w:noWrap/>
            <w:vAlign w:val="center"/>
          </w:tcPr>
          <w:p w14:paraId="0A743A97">
            <w:pPr>
              <w:widowControl/>
              <w:spacing w:before="20" w:line="400" w:lineRule="exact"/>
              <w:rPr>
                <w:rFonts w:hint="eastAsia" w:ascii="宋体" w:hAnsi="宋体" w:eastAsia="宋体" w:cs="宋体"/>
                <w:color w:val="auto"/>
                <w:kern w:val="0"/>
                <w:sz w:val="24"/>
                <w:szCs w:val="24"/>
                <w:highlight w:val="none"/>
                <w:lang w:eastAsia="zh-CN"/>
              </w:rPr>
            </w:pPr>
            <w:r>
              <w:rPr>
                <w:rFonts w:hint="eastAsia" w:ascii="宋体" w:hAnsi="宋体" w:cs="宋体"/>
                <w:color w:val="auto"/>
                <w:kern w:val="0"/>
                <w:sz w:val="24"/>
                <w:szCs w:val="24"/>
                <w:highlight w:val="none"/>
                <w:lang w:eastAsia="zh-CN"/>
              </w:rPr>
              <w:t>创意产业园美食城改造项目</w:t>
            </w:r>
          </w:p>
        </w:tc>
      </w:tr>
      <w:bookmarkEnd w:id="1"/>
      <w:tr w14:paraId="36682323">
        <w:tblPrEx>
          <w:tblCellMar>
            <w:top w:w="0" w:type="dxa"/>
            <w:left w:w="0" w:type="dxa"/>
            <w:bottom w:w="0" w:type="dxa"/>
            <w:right w:w="0" w:type="dxa"/>
          </w:tblCellMar>
        </w:tblPrEx>
        <w:trPr>
          <w:trHeight w:val="589" w:hRule="exact"/>
          <w:jc w:val="center"/>
        </w:trPr>
        <w:tc>
          <w:tcPr>
            <w:tcW w:w="2962" w:type="dxa"/>
            <w:tcBorders>
              <w:top w:val="single" w:color="auto" w:sz="8" w:space="0"/>
              <w:left w:val="single" w:color="auto" w:sz="12" w:space="0"/>
              <w:bottom w:val="single" w:color="auto" w:sz="8" w:space="0"/>
              <w:right w:val="single" w:color="auto" w:sz="8" w:space="0"/>
            </w:tcBorders>
            <w:noWrap/>
            <w:vAlign w:val="center"/>
          </w:tcPr>
          <w:p w14:paraId="5E6A50B2">
            <w:pPr>
              <w:autoSpaceDE w:val="0"/>
              <w:autoSpaceDN w:val="0"/>
              <w:spacing w:before="20" w:line="400" w:lineRule="exact"/>
              <w:rPr>
                <w:rFonts w:ascii="宋体" w:hAnsi="宋体" w:cs="宋体"/>
                <w:color w:val="auto"/>
                <w:kern w:val="0"/>
                <w:sz w:val="24"/>
                <w:szCs w:val="24"/>
                <w:highlight w:val="none"/>
              </w:rPr>
            </w:pPr>
            <w:r>
              <w:rPr>
                <w:rFonts w:hint="eastAsia" w:ascii="宋体" w:hAnsi="宋体" w:cs="宋体"/>
                <w:color w:val="auto"/>
                <w:kern w:val="0"/>
                <w:sz w:val="24"/>
                <w:szCs w:val="24"/>
                <w:highlight w:val="none"/>
              </w:rPr>
              <w:t>招标编号</w:t>
            </w:r>
          </w:p>
        </w:tc>
        <w:tc>
          <w:tcPr>
            <w:tcW w:w="2539" w:type="dxa"/>
            <w:tcBorders>
              <w:top w:val="single" w:color="auto" w:sz="8" w:space="0"/>
              <w:left w:val="single" w:color="auto" w:sz="8" w:space="0"/>
              <w:bottom w:val="single" w:color="auto" w:sz="8" w:space="0"/>
              <w:right w:val="single" w:color="auto" w:sz="4" w:space="0"/>
            </w:tcBorders>
            <w:noWrap/>
            <w:vAlign w:val="center"/>
          </w:tcPr>
          <w:p w14:paraId="0649F2B0">
            <w:pPr>
              <w:autoSpaceDE w:val="0"/>
              <w:autoSpaceDN w:val="0"/>
              <w:spacing w:before="20" w:line="400" w:lineRule="exact"/>
              <w:rPr>
                <w:rFonts w:hint="default"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JSXH2026-029</w:t>
            </w:r>
          </w:p>
        </w:tc>
        <w:tc>
          <w:tcPr>
            <w:tcW w:w="1597" w:type="dxa"/>
            <w:tcBorders>
              <w:top w:val="single" w:color="auto" w:sz="8" w:space="0"/>
              <w:left w:val="single" w:color="auto" w:sz="4" w:space="0"/>
              <w:bottom w:val="single" w:color="auto" w:sz="8" w:space="0"/>
              <w:right w:val="single" w:color="auto" w:sz="4" w:space="0"/>
            </w:tcBorders>
            <w:noWrap/>
            <w:vAlign w:val="center"/>
          </w:tcPr>
          <w:p w14:paraId="47CB48E2">
            <w:pPr>
              <w:autoSpaceDE w:val="0"/>
              <w:autoSpaceDN w:val="0"/>
              <w:spacing w:before="20" w:line="400" w:lineRule="exact"/>
              <w:rPr>
                <w:rFonts w:ascii="宋体" w:hAnsi="宋体" w:cs="宋体"/>
                <w:color w:val="auto"/>
                <w:kern w:val="0"/>
                <w:sz w:val="24"/>
                <w:szCs w:val="24"/>
                <w:highlight w:val="none"/>
              </w:rPr>
            </w:pPr>
            <w:r>
              <w:rPr>
                <w:rFonts w:hint="eastAsia" w:ascii="宋体" w:hAnsi="宋体" w:cs="宋体"/>
                <w:color w:val="auto"/>
                <w:kern w:val="0"/>
                <w:sz w:val="24"/>
                <w:szCs w:val="24"/>
                <w:highlight w:val="none"/>
              </w:rPr>
              <w:t>项目地址</w:t>
            </w:r>
          </w:p>
        </w:tc>
        <w:tc>
          <w:tcPr>
            <w:tcW w:w="3135" w:type="dxa"/>
            <w:tcBorders>
              <w:top w:val="single" w:color="auto" w:sz="8" w:space="0"/>
              <w:left w:val="single" w:color="auto" w:sz="4" w:space="0"/>
              <w:bottom w:val="single" w:color="auto" w:sz="8" w:space="0"/>
              <w:right w:val="single" w:color="auto" w:sz="12" w:space="0"/>
            </w:tcBorders>
            <w:noWrap/>
            <w:vAlign w:val="center"/>
          </w:tcPr>
          <w:p w14:paraId="629E13F2">
            <w:pPr>
              <w:autoSpaceDE w:val="0"/>
              <w:autoSpaceDN w:val="0"/>
              <w:spacing w:before="20" w:line="400" w:lineRule="exact"/>
              <w:rPr>
                <w:rFonts w:hint="default" w:ascii="宋体" w:hAnsi="宋体" w:cs="宋体"/>
                <w:color w:val="auto"/>
                <w:kern w:val="0"/>
                <w:sz w:val="24"/>
                <w:szCs w:val="24"/>
                <w:highlight w:val="none"/>
                <w:lang w:val="en-US"/>
              </w:rPr>
            </w:pPr>
            <w:r>
              <w:rPr>
                <w:rFonts w:hint="eastAsia" w:asciiTheme="minorEastAsia" w:hAnsiTheme="minorEastAsia" w:eastAsiaTheme="minorEastAsia" w:cstheme="minorEastAsia"/>
                <w:color w:val="000000"/>
                <w:sz w:val="24"/>
                <w:szCs w:val="24"/>
                <w:highlight w:val="none"/>
                <w:lang w:val="en-US" w:eastAsia="zh-CN"/>
              </w:rPr>
              <w:t>常州市新北区</w:t>
            </w:r>
          </w:p>
        </w:tc>
      </w:tr>
      <w:tr w14:paraId="59E6AADD">
        <w:tblPrEx>
          <w:tblCellMar>
            <w:top w:w="0" w:type="dxa"/>
            <w:left w:w="0" w:type="dxa"/>
            <w:bottom w:w="0" w:type="dxa"/>
            <w:right w:w="0" w:type="dxa"/>
          </w:tblCellMar>
        </w:tblPrEx>
        <w:trPr>
          <w:trHeight w:val="449" w:hRule="exact"/>
          <w:jc w:val="center"/>
        </w:trPr>
        <w:tc>
          <w:tcPr>
            <w:tcW w:w="2962" w:type="dxa"/>
            <w:tcBorders>
              <w:top w:val="single" w:color="auto" w:sz="8" w:space="0"/>
              <w:left w:val="single" w:color="auto" w:sz="12" w:space="0"/>
              <w:bottom w:val="single" w:color="auto" w:sz="8" w:space="0"/>
              <w:right w:val="single" w:color="auto" w:sz="8" w:space="0"/>
            </w:tcBorders>
            <w:noWrap/>
            <w:vAlign w:val="center"/>
          </w:tcPr>
          <w:p w14:paraId="09835DF3">
            <w:pPr>
              <w:autoSpaceDE w:val="0"/>
              <w:autoSpaceDN w:val="0"/>
              <w:spacing w:before="20" w:line="400" w:lineRule="exact"/>
              <w:rPr>
                <w:rFonts w:ascii="宋体" w:hAnsi="宋体" w:cs="宋体"/>
                <w:color w:val="auto"/>
                <w:kern w:val="0"/>
                <w:sz w:val="24"/>
                <w:szCs w:val="24"/>
                <w:highlight w:val="none"/>
              </w:rPr>
            </w:pPr>
            <w:r>
              <w:rPr>
                <w:rFonts w:hint="eastAsia" w:ascii="宋体" w:hAnsi="宋体" w:cs="宋体"/>
                <w:color w:val="auto"/>
                <w:kern w:val="0"/>
                <w:sz w:val="24"/>
                <w:szCs w:val="24"/>
                <w:highlight w:val="none"/>
              </w:rPr>
              <w:t>项目估算造价</w:t>
            </w:r>
          </w:p>
        </w:tc>
        <w:tc>
          <w:tcPr>
            <w:tcW w:w="7271" w:type="dxa"/>
            <w:gridSpan w:val="3"/>
            <w:tcBorders>
              <w:top w:val="single" w:color="auto" w:sz="8" w:space="0"/>
              <w:left w:val="single" w:color="auto" w:sz="8" w:space="0"/>
              <w:bottom w:val="single" w:color="auto" w:sz="8" w:space="0"/>
              <w:right w:val="single" w:color="auto" w:sz="12" w:space="0"/>
            </w:tcBorders>
            <w:noWrap/>
            <w:vAlign w:val="center"/>
          </w:tcPr>
          <w:p w14:paraId="79CA88D4">
            <w:pPr>
              <w:autoSpaceDE w:val="0"/>
              <w:autoSpaceDN w:val="0"/>
              <w:spacing w:before="20" w:line="400" w:lineRule="exact"/>
              <w:rPr>
                <w:rFonts w:ascii="宋体" w:hAnsi="宋体" w:cs="宋体"/>
                <w:color w:val="auto"/>
                <w:kern w:val="0"/>
                <w:sz w:val="24"/>
                <w:szCs w:val="24"/>
                <w:highlight w:val="none"/>
              </w:rPr>
            </w:pPr>
            <w:r>
              <w:rPr>
                <w:rFonts w:hint="eastAsia" w:ascii="宋体" w:hAnsi="宋体" w:cs="宋体"/>
                <w:color w:val="auto"/>
                <w:kern w:val="0"/>
                <w:sz w:val="24"/>
                <w:szCs w:val="24"/>
                <w:highlight w:val="none"/>
                <w:lang w:val="en-US" w:eastAsia="zh-CN"/>
              </w:rPr>
              <w:t>82</w:t>
            </w:r>
            <w:r>
              <w:rPr>
                <w:rFonts w:ascii="宋体" w:hAnsi="宋体" w:cs="宋体"/>
                <w:color w:val="auto"/>
                <w:kern w:val="0"/>
                <w:sz w:val="24"/>
                <w:szCs w:val="24"/>
                <w:highlight w:val="none"/>
              </w:rPr>
              <w:t>万</w:t>
            </w:r>
            <w:r>
              <w:rPr>
                <w:rFonts w:hint="eastAsia" w:ascii="宋体" w:hAnsi="宋体" w:cs="宋体"/>
                <w:color w:val="auto"/>
                <w:kern w:val="0"/>
                <w:sz w:val="24"/>
                <w:szCs w:val="24"/>
                <w:highlight w:val="none"/>
              </w:rPr>
              <w:t>元</w:t>
            </w:r>
          </w:p>
        </w:tc>
      </w:tr>
      <w:tr w14:paraId="52993B22">
        <w:tblPrEx>
          <w:tblCellMar>
            <w:top w:w="0" w:type="dxa"/>
            <w:left w:w="0" w:type="dxa"/>
            <w:bottom w:w="0" w:type="dxa"/>
            <w:right w:w="0" w:type="dxa"/>
          </w:tblCellMar>
        </w:tblPrEx>
        <w:trPr>
          <w:trHeight w:val="487" w:hRule="exact"/>
          <w:jc w:val="center"/>
        </w:trPr>
        <w:tc>
          <w:tcPr>
            <w:tcW w:w="2962" w:type="dxa"/>
            <w:tcBorders>
              <w:top w:val="single" w:color="auto" w:sz="8" w:space="0"/>
              <w:left w:val="single" w:color="auto" w:sz="12" w:space="0"/>
              <w:bottom w:val="single" w:color="auto" w:sz="8" w:space="0"/>
              <w:right w:val="single" w:color="auto" w:sz="8" w:space="0"/>
            </w:tcBorders>
            <w:noWrap/>
            <w:vAlign w:val="center"/>
          </w:tcPr>
          <w:p w14:paraId="5CCAB62B">
            <w:pPr>
              <w:autoSpaceDE w:val="0"/>
              <w:autoSpaceDN w:val="0"/>
              <w:spacing w:before="20" w:line="400" w:lineRule="exact"/>
              <w:rPr>
                <w:rFonts w:ascii="宋体" w:hAnsi="宋体" w:cs="宋体"/>
                <w:color w:val="auto"/>
                <w:kern w:val="0"/>
                <w:sz w:val="24"/>
                <w:szCs w:val="24"/>
                <w:highlight w:val="none"/>
              </w:rPr>
            </w:pPr>
            <w:r>
              <w:rPr>
                <w:rFonts w:hint="eastAsia" w:ascii="宋体" w:hAnsi="宋体" w:cs="宋体"/>
                <w:color w:val="auto"/>
                <w:kern w:val="0"/>
                <w:sz w:val="24"/>
                <w:szCs w:val="24"/>
                <w:highlight w:val="none"/>
              </w:rPr>
              <w:t>招标内容、数量用途</w:t>
            </w:r>
          </w:p>
        </w:tc>
        <w:tc>
          <w:tcPr>
            <w:tcW w:w="7271" w:type="dxa"/>
            <w:gridSpan w:val="3"/>
            <w:tcBorders>
              <w:top w:val="single" w:color="auto" w:sz="8" w:space="0"/>
              <w:left w:val="single" w:color="auto" w:sz="8" w:space="0"/>
              <w:bottom w:val="single" w:color="auto" w:sz="8" w:space="0"/>
              <w:right w:val="single" w:color="auto" w:sz="12" w:space="0"/>
            </w:tcBorders>
            <w:noWrap/>
            <w:vAlign w:val="center"/>
          </w:tcPr>
          <w:p w14:paraId="5FB5E44A">
            <w:pPr>
              <w:autoSpaceDE w:val="0"/>
              <w:autoSpaceDN w:val="0"/>
              <w:spacing w:before="20" w:line="400" w:lineRule="exact"/>
              <w:rPr>
                <w:rFonts w:ascii="宋体" w:hAnsi="宋体" w:cs="宋体"/>
                <w:color w:val="auto"/>
                <w:kern w:val="0"/>
                <w:sz w:val="24"/>
                <w:szCs w:val="24"/>
                <w:highlight w:val="none"/>
              </w:rPr>
            </w:pPr>
            <w:r>
              <w:rPr>
                <w:rFonts w:hint="eastAsia" w:ascii="宋体" w:hAnsi="宋体" w:cs="宋体"/>
                <w:color w:val="auto"/>
                <w:kern w:val="0"/>
                <w:sz w:val="24"/>
                <w:szCs w:val="24"/>
                <w:highlight w:val="none"/>
                <w:lang w:val="en-US" w:eastAsia="zh-CN"/>
              </w:rPr>
              <w:t>图纸及</w:t>
            </w:r>
            <w:r>
              <w:rPr>
                <w:rFonts w:hint="eastAsia" w:ascii="宋体" w:hAnsi="宋体" w:cs="宋体"/>
                <w:color w:val="auto"/>
                <w:kern w:val="0"/>
                <w:sz w:val="24"/>
                <w:szCs w:val="24"/>
                <w:highlight w:val="none"/>
              </w:rPr>
              <w:t>工程量清单范围内所有工程（详见工程量清单）</w:t>
            </w:r>
          </w:p>
        </w:tc>
      </w:tr>
      <w:tr w14:paraId="22499420">
        <w:tblPrEx>
          <w:tblCellMar>
            <w:top w:w="0" w:type="dxa"/>
            <w:left w:w="0" w:type="dxa"/>
            <w:bottom w:w="0" w:type="dxa"/>
            <w:right w:w="0" w:type="dxa"/>
          </w:tblCellMar>
        </w:tblPrEx>
        <w:trPr>
          <w:trHeight w:val="605" w:hRule="exact"/>
          <w:jc w:val="center"/>
        </w:trPr>
        <w:tc>
          <w:tcPr>
            <w:tcW w:w="2962" w:type="dxa"/>
            <w:tcBorders>
              <w:top w:val="single" w:color="auto" w:sz="8" w:space="0"/>
              <w:left w:val="single" w:color="auto" w:sz="12" w:space="0"/>
              <w:right w:val="single" w:color="auto" w:sz="8" w:space="0"/>
            </w:tcBorders>
            <w:noWrap/>
            <w:vAlign w:val="center"/>
          </w:tcPr>
          <w:p w14:paraId="1526DF18">
            <w:pPr>
              <w:autoSpaceDE w:val="0"/>
              <w:autoSpaceDN w:val="0"/>
              <w:spacing w:before="20" w:line="400" w:lineRule="exact"/>
              <w:rPr>
                <w:rFonts w:ascii="宋体" w:hAnsi="宋体" w:cs="宋体"/>
                <w:color w:val="auto"/>
                <w:kern w:val="0"/>
                <w:sz w:val="24"/>
                <w:szCs w:val="24"/>
                <w:highlight w:val="none"/>
              </w:rPr>
            </w:pPr>
            <w:r>
              <w:rPr>
                <w:rFonts w:hint="eastAsia" w:ascii="宋体" w:hAnsi="宋体" w:cs="宋体"/>
                <w:color w:val="auto"/>
                <w:kern w:val="0"/>
                <w:sz w:val="24"/>
                <w:szCs w:val="24"/>
                <w:highlight w:val="none"/>
              </w:rPr>
              <w:t>投标人资格要求</w:t>
            </w:r>
          </w:p>
        </w:tc>
        <w:tc>
          <w:tcPr>
            <w:tcW w:w="7271" w:type="dxa"/>
            <w:gridSpan w:val="3"/>
            <w:tcBorders>
              <w:top w:val="single" w:color="auto" w:sz="8" w:space="0"/>
              <w:left w:val="single" w:color="auto" w:sz="8" w:space="0"/>
              <w:bottom w:val="single" w:color="auto" w:sz="8" w:space="0"/>
              <w:right w:val="single" w:color="auto" w:sz="12" w:space="0"/>
            </w:tcBorders>
            <w:noWrap/>
            <w:vAlign w:val="center"/>
          </w:tcPr>
          <w:p w14:paraId="1CD52D51">
            <w:pPr>
              <w:autoSpaceDE w:val="0"/>
              <w:autoSpaceDN w:val="0"/>
              <w:spacing w:before="20" w:line="400" w:lineRule="exact"/>
              <w:rPr>
                <w:rFonts w:ascii="宋体" w:hAnsi="宋体" w:cs="宋体"/>
                <w:color w:val="auto"/>
                <w:kern w:val="0"/>
                <w:sz w:val="24"/>
                <w:szCs w:val="24"/>
                <w:highlight w:val="none"/>
              </w:rPr>
            </w:pPr>
            <w:r>
              <w:rPr>
                <w:rFonts w:hint="eastAsia" w:ascii="宋体" w:hAnsi="宋体" w:eastAsia="宋体" w:cs="宋体"/>
                <w:b/>
                <w:bCs/>
                <w:kern w:val="0"/>
                <w:sz w:val="24"/>
                <w:szCs w:val="24"/>
                <w:highlight w:val="none"/>
              </w:rPr>
              <w:t>企业资质：</w:t>
            </w:r>
            <w:r>
              <w:rPr>
                <w:rFonts w:hint="eastAsia" w:ascii="宋体" w:hAnsi="宋体" w:cs="宋体"/>
                <w:kern w:val="0"/>
                <w:sz w:val="24"/>
                <w:szCs w:val="24"/>
                <w:highlight w:val="none"/>
              </w:rPr>
              <w:t>建筑装修装饰工程专业承包资质二级(含)以上</w:t>
            </w:r>
          </w:p>
        </w:tc>
      </w:tr>
      <w:tr w14:paraId="7840AC5F">
        <w:tblPrEx>
          <w:tblCellMar>
            <w:top w:w="0" w:type="dxa"/>
            <w:left w:w="0" w:type="dxa"/>
            <w:bottom w:w="0" w:type="dxa"/>
            <w:right w:w="0" w:type="dxa"/>
          </w:tblCellMar>
        </w:tblPrEx>
        <w:trPr>
          <w:trHeight w:val="559" w:hRule="exact"/>
          <w:jc w:val="center"/>
        </w:trPr>
        <w:tc>
          <w:tcPr>
            <w:tcW w:w="2962" w:type="dxa"/>
            <w:tcBorders>
              <w:top w:val="single" w:color="auto" w:sz="8" w:space="0"/>
              <w:left w:val="single" w:color="auto" w:sz="12" w:space="0"/>
              <w:bottom w:val="single" w:color="auto" w:sz="8" w:space="0"/>
              <w:right w:val="single" w:color="auto" w:sz="8" w:space="0"/>
            </w:tcBorders>
            <w:noWrap/>
            <w:vAlign w:val="center"/>
          </w:tcPr>
          <w:p w14:paraId="2BD4A390">
            <w:pPr>
              <w:autoSpaceDE w:val="0"/>
              <w:autoSpaceDN w:val="0"/>
              <w:spacing w:before="20" w:line="400" w:lineRule="exact"/>
              <w:rPr>
                <w:rFonts w:ascii="宋体" w:hAnsi="宋体" w:cs="宋体"/>
                <w:color w:val="auto"/>
                <w:kern w:val="0"/>
                <w:sz w:val="24"/>
                <w:szCs w:val="24"/>
                <w:highlight w:val="none"/>
              </w:rPr>
            </w:pPr>
            <w:r>
              <w:rPr>
                <w:rFonts w:hint="eastAsia" w:ascii="宋体" w:hAnsi="宋体" w:cs="宋体"/>
                <w:color w:val="auto"/>
                <w:kern w:val="0"/>
                <w:sz w:val="24"/>
                <w:szCs w:val="24"/>
                <w:highlight w:val="none"/>
              </w:rPr>
              <w:t>项目负责人要求</w:t>
            </w:r>
          </w:p>
        </w:tc>
        <w:tc>
          <w:tcPr>
            <w:tcW w:w="7271" w:type="dxa"/>
            <w:gridSpan w:val="3"/>
            <w:tcBorders>
              <w:top w:val="single" w:color="auto" w:sz="8" w:space="0"/>
              <w:left w:val="single" w:color="auto" w:sz="8" w:space="0"/>
              <w:bottom w:val="single" w:color="auto" w:sz="8" w:space="0"/>
              <w:right w:val="single" w:color="auto" w:sz="12" w:space="0"/>
            </w:tcBorders>
            <w:noWrap/>
            <w:vAlign w:val="center"/>
          </w:tcPr>
          <w:p w14:paraId="60722791">
            <w:pPr>
              <w:autoSpaceDE w:val="0"/>
              <w:autoSpaceDN w:val="0"/>
              <w:spacing w:before="20" w:line="400" w:lineRule="exact"/>
              <w:rPr>
                <w:rFonts w:ascii="宋体" w:hAnsi="宋体" w:cs="宋体"/>
                <w:color w:val="auto"/>
                <w:kern w:val="0"/>
                <w:sz w:val="24"/>
                <w:szCs w:val="24"/>
                <w:highlight w:val="none"/>
              </w:rPr>
            </w:pPr>
            <w:r>
              <w:rPr>
                <w:rFonts w:hint="eastAsia" w:ascii="宋体" w:hAnsi="宋体" w:eastAsia="宋体" w:cs="宋体"/>
                <w:b/>
                <w:bCs/>
                <w:kern w:val="0"/>
                <w:sz w:val="24"/>
                <w:szCs w:val="24"/>
                <w:highlight w:val="none"/>
              </w:rPr>
              <w:t>投标建造师：</w:t>
            </w:r>
            <w:r>
              <w:rPr>
                <w:rFonts w:hint="eastAsia" w:ascii="宋体" w:hAnsi="宋体" w:eastAsia="宋体" w:cs="宋体"/>
                <w:kern w:val="0"/>
                <w:sz w:val="24"/>
                <w:szCs w:val="24"/>
                <w:highlight w:val="none"/>
              </w:rPr>
              <w:t>建筑工程二级（含）以上</w:t>
            </w:r>
          </w:p>
        </w:tc>
      </w:tr>
      <w:tr w14:paraId="10611428">
        <w:tblPrEx>
          <w:tblCellMar>
            <w:top w:w="0" w:type="dxa"/>
            <w:left w:w="0" w:type="dxa"/>
            <w:bottom w:w="0" w:type="dxa"/>
            <w:right w:w="0" w:type="dxa"/>
          </w:tblCellMar>
        </w:tblPrEx>
        <w:trPr>
          <w:trHeight w:val="799" w:hRule="exact"/>
          <w:jc w:val="center"/>
        </w:trPr>
        <w:tc>
          <w:tcPr>
            <w:tcW w:w="2962" w:type="dxa"/>
            <w:tcBorders>
              <w:top w:val="single" w:color="auto" w:sz="8" w:space="0"/>
              <w:left w:val="single" w:color="auto" w:sz="12" w:space="0"/>
              <w:bottom w:val="single" w:color="auto" w:sz="8" w:space="0"/>
              <w:right w:val="single" w:color="auto" w:sz="8" w:space="0"/>
            </w:tcBorders>
            <w:noWrap/>
            <w:vAlign w:val="center"/>
          </w:tcPr>
          <w:p w14:paraId="73CFD90F">
            <w:pPr>
              <w:autoSpaceDE w:val="0"/>
              <w:autoSpaceDN w:val="0"/>
              <w:spacing w:before="20" w:line="400" w:lineRule="exact"/>
              <w:rPr>
                <w:rFonts w:ascii="宋体" w:hAnsi="宋体" w:cs="宋体"/>
                <w:color w:val="auto"/>
                <w:kern w:val="0"/>
                <w:sz w:val="24"/>
                <w:szCs w:val="24"/>
                <w:highlight w:val="none"/>
              </w:rPr>
            </w:pPr>
            <w:r>
              <w:rPr>
                <w:rFonts w:hint="eastAsia" w:ascii="宋体" w:hAnsi="宋体" w:cs="宋体"/>
                <w:color w:val="auto"/>
                <w:kern w:val="0"/>
                <w:sz w:val="24"/>
                <w:szCs w:val="24"/>
                <w:highlight w:val="none"/>
              </w:rPr>
              <w:t>投标人法定代表人、项目负责人到场要求</w:t>
            </w:r>
          </w:p>
        </w:tc>
        <w:tc>
          <w:tcPr>
            <w:tcW w:w="7271" w:type="dxa"/>
            <w:gridSpan w:val="3"/>
            <w:tcBorders>
              <w:top w:val="single" w:color="auto" w:sz="8" w:space="0"/>
              <w:left w:val="single" w:color="auto" w:sz="8" w:space="0"/>
              <w:bottom w:val="single" w:color="auto" w:sz="8" w:space="0"/>
              <w:right w:val="single" w:color="auto" w:sz="12" w:space="0"/>
            </w:tcBorders>
            <w:noWrap/>
            <w:vAlign w:val="center"/>
          </w:tcPr>
          <w:p w14:paraId="4E3CED98">
            <w:pPr>
              <w:autoSpaceDE w:val="0"/>
              <w:autoSpaceDN w:val="0"/>
              <w:spacing w:before="20" w:line="400" w:lineRule="exact"/>
              <w:rPr>
                <w:rFonts w:ascii="宋体" w:hAnsi="宋体" w:cs="宋体"/>
                <w:color w:val="auto"/>
                <w:kern w:val="0"/>
                <w:sz w:val="24"/>
                <w:szCs w:val="24"/>
                <w:highlight w:val="none"/>
              </w:rPr>
            </w:pPr>
            <w:r>
              <w:rPr>
                <w:rFonts w:hint="eastAsia" w:ascii="宋体" w:hAnsi="宋体" w:cs="宋体"/>
                <w:color w:val="auto"/>
                <w:kern w:val="0"/>
                <w:sz w:val="24"/>
                <w:szCs w:val="24"/>
                <w:highlight w:val="none"/>
              </w:rPr>
              <w:t>在开标时投标单位授权委托人必须带好本人身份证准时到场参加开标。</w:t>
            </w:r>
          </w:p>
        </w:tc>
      </w:tr>
      <w:tr w14:paraId="4E425CD1">
        <w:tblPrEx>
          <w:tblCellMar>
            <w:top w:w="0" w:type="dxa"/>
            <w:left w:w="0" w:type="dxa"/>
            <w:bottom w:w="0" w:type="dxa"/>
            <w:right w:w="0" w:type="dxa"/>
          </w:tblCellMar>
        </w:tblPrEx>
        <w:trPr>
          <w:trHeight w:val="473" w:hRule="exact"/>
          <w:jc w:val="center"/>
        </w:trPr>
        <w:tc>
          <w:tcPr>
            <w:tcW w:w="2962" w:type="dxa"/>
            <w:tcBorders>
              <w:top w:val="single" w:color="auto" w:sz="8" w:space="0"/>
              <w:left w:val="single" w:color="auto" w:sz="12" w:space="0"/>
              <w:bottom w:val="single" w:color="auto" w:sz="8" w:space="0"/>
              <w:right w:val="single" w:color="auto" w:sz="8" w:space="0"/>
            </w:tcBorders>
            <w:noWrap/>
            <w:vAlign w:val="center"/>
          </w:tcPr>
          <w:p w14:paraId="19672B0B">
            <w:pPr>
              <w:autoSpaceDE w:val="0"/>
              <w:autoSpaceDN w:val="0"/>
              <w:spacing w:before="20" w:line="400" w:lineRule="exact"/>
              <w:rPr>
                <w:rFonts w:ascii="宋体" w:hAnsi="宋体" w:cs="宋体"/>
                <w:color w:val="auto"/>
                <w:kern w:val="0"/>
                <w:sz w:val="24"/>
                <w:szCs w:val="24"/>
                <w:highlight w:val="none"/>
              </w:rPr>
            </w:pPr>
            <w:r>
              <w:rPr>
                <w:rFonts w:hint="eastAsia" w:ascii="宋体" w:hAnsi="宋体" w:cs="宋体"/>
                <w:color w:val="auto"/>
                <w:kern w:val="0"/>
                <w:sz w:val="24"/>
                <w:szCs w:val="24"/>
                <w:highlight w:val="none"/>
              </w:rPr>
              <w:t>评标办法</w:t>
            </w:r>
          </w:p>
        </w:tc>
        <w:tc>
          <w:tcPr>
            <w:tcW w:w="7271" w:type="dxa"/>
            <w:gridSpan w:val="3"/>
            <w:tcBorders>
              <w:top w:val="single" w:color="auto" w:sz="8" w:space="0"/>
              <w:left w:val="single" w:color="auto" w:sz="8" w:space="0"/>
              <w:bottom w:val="single" w:color="auto" w:sz="8" w:space="0"/>
              <w:right w:val="single" w:color="auto" w:sz="12" w:space="0"/>
            </w:tcBorders>
            <w:noWrap/>
            <w:vAlign w:val="center"/>
          </w:tcPr>
          <w:p w14:paraId="2F0D95EB">
            <w:pPr>
              <w:autoSpaceDE w:val="0"/>
              <w:autoSpaceDN w:val="0"/>
              <w:spacing w:before="20" w:line="400" w:lineRule="exact"/>
              <w:rPr>
                <w:rFonts w:ascii="宋体" w:hAnsi="宋体" w:cs="宋体"/>
                <w:color w:val="auto"/>
                <w:kern w:val="0"/>
                <w:sz w:val="24"/>
                <w:szCs w:val="24"/>
                <w:highlight w:val="none"/>
              </w:rPr>
            </w:pPr>
            <w:r>
              <w:rPr>
                <w:rFonts w:hint="eastAsia" w:ascii="宋体" w:hAnsi="宋体" w:cs="宋体"/>
                <w:color w:val="auto"/>
                <w:kern w:val="0"/>
                <w:sz w:val="24"/>
                <w:szCs w:val="24"/>
                <w:highlight w:val="none"/>
              </w:rPr>
              <w:t>详见招标公告附件</w:t>
            </w:r>
          </w:p>
        </w:tc>
      </w:tr>
      <w:tr w14:paraId="2E5BD13C">
        <w:tblPrEx>
          <w:tblCellMar>
            <w:top w:w="0" w:type="dxa"/>
            <w:left w:w="0" w:type="dxa"/>
            <w:bottom w:w="0" w:type="dxa"/>
            <w:right w:w="0" w:type="dxa"/>
          </w:tblCellMar>
        </w:tblPrEx>
        <w:trPr>
          <w:trHeight w:val="482" w:hRule="exact"/>
          <w:jc w:val="center"/>
        </w:trPr>
        <w:tc>
          <w:tcPr>
            <w:tcW w:w="2962" w:type="dxa"/>
            <w:tcBorders>
              <w:top w:val="single" w:color="auto" w:sz="8" w:space="0"/>
              <w:left w:val="single" w:color="auto" w:sz="12" w:space="0"/>
              <w:bottom w:val="single" w:color="auto" w:sz="8" w:space="0"/>
              <w:right w:val="single" w:color="auto" w:sz="8" w:space="0"/>
            </w:tcBorders>
            <w:noWrap/>
            <w:vAlign w:val="center"/>
          </w:tcPr>
          <w:p w14:paraId="7A404376">
            <w:pPr>
              <w:autoSpaceDE w:val="0"/>
              <w:autoSpaceDN w:val="0"/>
              <w:spacing w:before="20" w:line="400" w:lineRule="exact"/>
              <w:rPr>
                <w:rFonts w:ascii="宋体" w:hAnsi="宋体" w:cs="宋体"/>
                <w:color w:val="auto"/>
                <w:kern w:val="0"/>
                <w:sz w:val="24"/>
                <w:szCs w:val="24"/>
                <w:highlight w:val="none"/>
              </w:rPr>
            </w:pPr>
            <w:r>
              <w:rPr>
                <w:rFonts w:hint="eastAsia" w:ascii="宋体" w:hAnsi="宋体" w:cs="宋体"/>
                <w:color w:val="auto"/>
                <w:kern w:val="0"/>
                <w:sz w:val="24"/>
                <w:szCs w:val="24"/>
                <w:highlight w:val="none"/>
              </w:rPr>
              <w:t>公告发布时间</w:t>
            </w:r>
          </w:p>
        </w:tc>
        <w:tc>
          <w:tcPr>
            <w:tcW w:w="7271" w:type="dxa"/>
            <w:gridSpan w:val="3"/>
            <w:tcBorders>
              <w:top w:val="single" w:color="auto" w:sz="8" w:space="0"/>
              <w:left w:val="single" w:color="auto" w:sz="8" w:space="0"/>
              <w:bottom w:val="single" w:color="auto" w:sz="8" w:space="0"/>
              <w:right w:val="single" w:color="auto" w:sz="12" w:space="0"/>
            </w:tcBorders>
            <w:noWrap/>
            <w:vAlign w:val="center"/>
          </w:tcPr>
          <w:p w14:paraId="62242230">
            <w:pPr>
              <w:autoSpaceDE w:val="0"/>
              <w:autoSpaceDN w:val="0"/>
              <w:spacing w:before="20" w:line="400" w:lineRule="exact"/>
              <w:rPr>
                <w:rFonts w:hint="default" w:ascii="宋体" w:hAnsi="宋体" w:eastAsia="宋体" w:cs="宋体"/>
                <w:color w:val="auto"/>
                <w:kern w:val="0"/>
                <w:sz w:val="24"/>
                <w:szCs w:val="24"/>
                <w:highlight w:val="none"/>
                <w:lang w:val="en-US" w:eastAsia="zh-CN"/>
              </w:rPr>
            </w:pPr>
            <w:r>
              <w:rPr>
                <w:rFonts w:hint="eastAsia" w:ascii="宋体" w:hAnsi="宋体" w:cs="宋体"/>
                <w:b/>
                <w:bCs/>
                <w:color w:val="auto"/>
                <w:kern w:val="0"/>
                <w:sz w:val="24"/>
                <w:szCs w:val="24"/>
                <w:highlight w:val="none"/>
              </w:rPr>
              <w:t>202</w:t>
            </w:r>
            <w:r>
              <w:rPr>
                <w:rFonts w:hint="eastAsia" w:ascii="宋体" w:hAnsi="宋体" w:cs="宋体"/>
                <w:b/>
                <w:bCs/>
                <w:color w:val="auto"/>
                <w:kern w:val="0"/>
                <w:sz w:val="24"/>
                <w:szCs w:val="24"/>
                <w:highlight w:val="none"/>
                <w:lang w:val="en-US" w:eastAsia="zh-CN"/>
              </w:rPr>
              <w:t>6</w:t>
            </w:r>
            <w:r>
              <w:rPr>
                <w:rFonts w:hint="eastAsia" w:ascii="宋体" w:hAnsi="宋体" w:cs="宋体"/>
                <w:b/>
                <w:bCs/>
                <w:color w:val="auto"/>
                <w:kern w:val="0"/>
                <w:sz w:val="24"/>
                <w:szCs w:val="24"/>
                <w:highlight w:val="none"/>
              </w:rPr>
              <w:t>年</w:t>
            </w:r>
            <w:r>
              <w:rPr>
                <w:rFonts w:hint="eastAsia" w:ascii="宋体" w:hAnsi="宋体" w:cs="宋体"/>
                <w:b/>
                <w:bCs/>
                <w:color w:val="auto"/>
                <w:kern w:val="0"/>
                <w:sz w:val="24"/>
                <w:szCs w:val="24"/>
                <w:highlight w:val="none"/>
                <w:lang w:val="en-US" w:eastAsia="zh-CN"/>
              </w:rPr>
              <w:t>6</w:t>
            </w:r>
            <w:r>
              <w:rPr>
                <w:rFonts w:hint="eastAsia" w:ascii="宋体" w:hAnsi="宋体" w:cs="宋体"/>
                <w:b/>
                <w:bCs/>
                <w:color w:val="auto"/>
                <w:kern w:val="0"/>
                <w:sz w:val="24"/>
                <w:szCs w:val="24"/>
                <w:highlight w:val="none"/>
              </w:rPr>
              <w:t>月</w:t>
            </w:r>
            <w:r>
              <w:rPr>
                <w:rFonts w:hint="eastAsia" w:ascii="宋体" w:hAnsi="宋体" w:cs="宋体"/>
                <w:b/>
                <w:bCs/>
                <w:color w:val="auto"/>
                <w:kern w:val="0"/>
                <w:sz w:val="24"/>
                <w:szCs w:val="24"/>
                <w:highlight w:val="none"/>
                <w:lang w:val="en-US" w:eastAsia="zh-CN"/>
              </w:rPr>
              <w:t>18</w:t>
            </w:r>
            <w:r>
              <w:rPr>
                <w:rFonts w:hint="eastAsia" w:ascii="宋体" w:hAnsi="宋体" w:cs="宋体"/>
                <w:b/>
                <w:bCs/>
                <w:color w:val="auto"/>
                <w:kern w:val="0"/>
                <w:sz w:val="24"/>
                <w:szCs w:val="24"/>
                <w:highlight w:val="none"/>
              </w:rPr>
              <w:t>日</w:t>
            </w:r>
            <w:r>
              <w:rPr>
                <w:rFonts w:hint="eastAsia" w:ascii="宋体" w:hAnsi="宋体" w:cs="宋体"/>
                <w:b/>
                <w:bCs/>
                <w:color w:val="auto"/>
                <w:kern w:val="0"/>
                <w:sz w:val="24"/>
                <w:szCs w:val="24"/>
                <w:highlight w:val="none"/>
                <w:lang w:val="en-US" w:eastAsia="zh-CN"/>
              </w:rPr>
              <w:t>9:00</w:t>
            </w:r>
            <w:r>
              <w:rPr>
                <w:rFonts w:hint="eastAsia" w:ascii="宋体" w:hAnsi="宋体" w:cs="宋体"/>
                <w:b/>
                <w:bCs/>
                <w:color w:val="auto"/>
                <w:kern w:val="0"/>
                <w:sz w:val="24"/>
                <w:szCs w:val="24"/>
                <w:highlight w:val="none"/>
              </w:rPr>
              <w:t>至202</w:t>
            </w:r>
            <w:r>
              <w:rPr>
                <w:rFonts w:hint="eastAsia" w:ascii="宋体" w:hAnsi="宋体" w:cs="宋体"/>
                <w:b/>
                <w:bCs/>
                <w:color w:val="auto"/>
                <w:kern w:val="0"/>
                <w:sz w:val="24"/>
                <w:szCs w:val="24"/>
                <w:highlight w:val="none"/>
                <w:lang w:val="en-US" w:eastAsia="zh-CN"/>
              </w:rPr>
              <w:t>6</w:t>
            </w:r>
            <w:r>
              <w:rPr>
                <w:rFonts w:hint="eastAsia" w:ascii="宋体" w:hAnsi="宋体" w:cs="宋体"/>
                <w:b/>
                <w:bCs/>
                <w:color w:val="auto"/>
                <w:kern w:val="0"/>
                <w:sz w:val="24"/>
                <w:szCs w:val="24"/>
                <w:highlight w:val="none"/>
              </w:rPr>
              <w:t>年</w:t>
            </w:r>
            <w:r>
              <w:rPr>
                <w:rFonts w:hint="eastAsia" w:ascii="宋体" w:hAnsi="宋体" w:cs="宋体"/>
                <w:b/>
                <w:bCs/>
                <w:color w:val="auto"/>
                <w:kern w:val="0"/>
                <w:sz w:val="24"/>
                <w:szCs w:val="24"/>
                <w:highlight w:val="none"/>
                <w:lang w:val="en-US" w:eastAsia="zh-CN"/>
              </w:rPr>
              <w:t>6</w:t>
            </w:r>
            <w:r>
              <w:rPr>
                <w:rFonts w:hint="eastAsia" w:ascii="宋体" w:hAnsi="宋体" w:cs="宋体"/>
                <w:b/>
                <w:bCs/>
                <w:color w:val="auto"/>
                <w:kern w:val="0"/>
                <w:sz w:val="24"/>
                <w:szCs w:val="24"/>
                <w:highlight w:val="none"/>
              </w:rPr>
              <w:t>月</w:t>
            </w:r>
            <w:r>
              <w:rPr>
                <w:rFonts w:hint="eastAsia" w:ascii="宋体" w:hAnsi="宋体" w:cs="宋体"/>
                <w:b/>
                <w:bCs/>
                <w:color w:val="auto"/>
                <w:kern w:val="0"/>
                <w:sz w:val="24"/>
                <w:szCs w:val="24"/>
                <w:highlight w:val="none"/>
                <w:lang w:val="en-US" w:eastAsia="zh-CN"/>
              </w:rPr>
              <w:t>24</w:t>
            </w:r>
            <w:r>
              <w:rPr>
                <w:rFonts w:hint="eastAsia" w:ascii="宋体" w:hAnsi="宋体" w:cs="宋体"/>
                <w:b/>
                <w:bCs/>
                <w:color w:val="auto"/>
                <w:kern w:val="0"/>
                <w:sz w:val="24"/>
                <w:szCs w:val="24"/>
                <w:highlight w:val="none"/>
              </w:rPr>
              <w:t>日</w:t>
            </w:r>
            <w:r>
              <w:rPr>
                <w:rFonts w:hint="eastAsia" w:ascii="宋体" w:hAnsi="宋体" w:cs="宋体"/>
                <w:b/>
                <w:bCs/>
                <w:color w:val="auto"/>
                <w:kern w:val="0"/>
                <w:sz w:val="24"/>
                <w:szCs w:val="24"/>
                <w:highlight w:val="none"/>
                <w:lang w:val="en-US" w:eastAsia="zh-CN"/>
              </w:rPr>
              <w:t>17:00</w:t>
            </w:r>
          </w:p>
        </w:tc>
      </w:tr>
      <w:tr w14:paraId="6559846E">
        <w:tblPrEx>
          <w:tblCellMar>
            <w:top w:w="0" w:type="dxa"/>
            <w:left w:w="0" w:type="dxa"/>
            <w:bottom w:w="0" w:type="dxa"/>
            <w:right w:w="0" w:type="dxa"/>
          </w:tblCellMar>
        </w:tblPrEx>
        <w:trPr>
          <w:trHeight w:val="2024" w:hRule="exact"/>
          <w:jc w:val="center"/>
        </w:trPr>
        <w:tc>
          <w:tcPr>
            <w:tcW w:w="2962" w:type="dxa"/>
            <w:tcBorders>
              <w:top w:val="single" w:color="auto" w:sz="8" w:space="0"/>
              <w:left w:val="single" w:color="auto" w:sz="12" w:space="0"/>
              <w:bottom w:val="single" w:color="auto" w:sz="8" w:space="0"/>
              <w:right w:val="single" w:color="auto" w:sz="8" w:space="0"/>
            </w:tcBorders>
            <w:noWrap/>
            <w:vAlign w:val="center"/>
          </w:tcPr>
          <w:p w14:paraId="709018FA">
            <w:pPr>
              <w:autoSpaceDE w:val="0"/>
              <w:autoSpaceDN w:val="0"/>
              <w:spacing w:before="20" w:line="400" w:lineRule="exact"/>
              <w:rPr>
                <w:rFonts w:ascii="宋体" w:hAnsi="宋体" w:cs="宋体"/>
                <w:color w:val="auto"/>
                <w:kern w:val="0"/>
                <w:sz w:val="24"/>
                <w:szCs w:val="24"/>
                <w:highlight w:val="none"/>
              </w:rPr>
            </w:pPr>
            <w:r>
              <w:rPr>
                <w:rFonts w:hint="eastAsia" w:ascii="宋体" w:hAnsi="宋体" w:cs="宋体"/>
                <w:color w:val="auto"/>
                <w:kern w:val="0"/>
                <w:sz w:val="24"/>
                <w:szCs w:val="24"/>
                <w:highlight w:val="none"/>
              </w:rPr>
              <w:t>报名方式、资料费</w:t>
            </w:r>
          </w:p>
        </w:tc>
        <w:tc>
          <w:tcPr>
            <w:tcW w:w="7271" w:type="dxa"/>
            <w:gridSpan w:val="3"/>
            <w:tcBorders>
              <w:top w:val="single" w:color="auto" w:sz="8" w:space="0"/>
              <w:left w:val="single" w:color="auto" w:sz="8" w:space="0"/>
              <w:bottom w:val="single" w:color="auto" w:sz="8" w:space="0"/>
              <w:right w:val="single" w:color="auto" w:sz="12" w:space="0"/>
            </w:tcBorders>
            <w:noWrap/>
            <w:vAlign w:val="center"/>
          </w:tcPr>
          <w:p w14:paraId="417340CB">
            <w:pPr>
              <w:spacing w:line="400" w:lineRule="exact"/>
              <w:rPr>
                <w:rFonts w:hint="eastAsia" w:ascii="宋体" w:hAnsi="宋体" w:cs="宋体"/>
                <w:b/>
                <w:bCs/>
                <w:sz w:val="24"/>
                <w:highlight w:val="none"/>
              </w:rPr>
            </w:pPr>
            <w:r>
              <w:rPr>
                <w:rFonts w:hint="eastAsia" w:ascii="宋体" w:hAnsi="宋体" w:cs="宋体"/>
                <w:color w:val="auto"/>
                <w:kern w:val="0"/>
                <w:sz w:val="24"/>
                <w:szCs w:val="24"/>
                <w:highlight w:val="none"/>
              </w:rPr>
              <w:t>本工程只接受现场报名，报名时间2026年</w:t>
            </w:r>
            <w:r>
              <w:rPr>
                <w:rFonts w:hint="eastAsia" w:ascii="宋体" w:hAnsi="宋体" w:cs="宋体"/>
                <w:color w:val="auto"/>
                <w:kern w:val="0"/>
                <w:sz w:val="24"/>
                <w:szCs w:val="24"/>
                <w:highlight w:val="none"/>
                <w:lang w:val="en-US" w:eastAsia="zh-CN"/>
              </w:rPr>
              <w:t>6</w:t>
            </w:r>
            <w:r>
              <w:rPr>
                <w:rFonts w:hint="eastAsia" w:ascii="宋体" w:hAnsi="宋体" w:cs="宋体"/>
                <w:color w:val="auto"/>
                <w:kern w:val="0"/>
                <w:sz w:val="24"/>
                <w:szCs w:val="24"/>
                <w:highlight w:val="none"/>
              </w:rPr>
              <w:t>月</w:t>
            </w:r>
            <w:r>
              <w:rPr>
                <w:rFonts w:hint="eastAsia" w:ascii="宋体" w:hAnsi="宋体" w:cs="宋体"/>
                <w:color w:val="auto"/>
                <w:kern w:val="0"/>
                <w:sz w:val="24"/>
                <w:szCs w:val="24"/>
                <w:highlight w:val="none"/>
                <w:lang w:val="en-US" w:eastAsia="zh-CN"/>
              </w:rPr>
              <w:t>18</w:t>
            </w:r>
            <w:r>
              <w:rPr>
                <w:rFonts w:hint="eastAsia" w:ascii="宋体" w:hAnsi="宋体" w:cs="宋体"/>
                <w:color w:val="auto"/>
                <w:kern w:val="0"/>
                <w:sz w:val="24"/>
                <w:szCs w:val="24"/>
                <w:highlight w:val="none"/>
              </w:rPr>
              <w:t>日9:00至2026年</w:t>
            </w:r>
            <w:r>
              <w:rPr>
                <w:rFonts w:hint="eastAsia" w:ascii="宋体" w:hAnsi="宋体" w:cs="宋体"/>
                <w:color w:val="auto"/>
                <w:kern w:val="0"/>
                <w:sz w:val="24"/>
                <w:szCs w:val="24"/>
                <w:highlight w:val="none"/>
                <w:lang w:val="en-US" w:eastAsia="zh-CN"/>
              </w:rPr>
              <w:t>6</w:t>
            </w:r>
            <w:r>
              <w:rPr>
                <w:rFonts w:hint="eastAsia" w:ascii="宋体" w:hAnsi="宋体" w:cs="宋体"/>
                <w:color w:val="auto"/>
                <w:kern w:val="0"/>
                <w:sz w:val="24"/>
                <w:szCs w:val="24"/>
                <w:highlight w:val="none"/>
              </w:rPr>
              <w:t>月</w:t>
            </w:r>
            <w:r>
              <w:rPr>
                <w:rFonts w:hint="eastAsia" w:ascii="宋体" w:hAnsi="宋体" w:cs="宋体"/>
                <w:color w:val="auto"/>
                <w:kern w:val="0"/>
                <w:sz w:val="24"/>
                <w:szCs w:val="24"/>
                <w:highlight w:val="none"/>
                <w:lang w:val="en-US" w:eastAsia="zh-CN"/>
              </w:rPr>
              <w:t>24</w:t>
            </w:r>
            <w:r>
              <w:rPr>
                <w:rFonts w:hint="eastAsia" w:ascii="宋体" w:hAnsi="宋体" w:cs="宋体"/>
                <w:color w:val="auto"/>
                <w:kern w:val="0"/>
                <w:sz w:val="24"/>
                <w:szCs w:val="24"/>
                <w:highlight w:val="none"/>
              </w:rPr>
              <w:t>日17:00</w:t>
            </w:r>
            <w:r>
              <w:rPr>
                <w:rFonts w:hint="eastAsia" w:ascii="宋体" w:hAnsi="宋体" w:eastAsia="宋体" w:cs="宋体"/>
                <w:b w:val="0"/>
                <w:kern w:val="2"/>
                <w:sz w:val="24"/>
                <w:szCs w:val="24"/>
                <w:highlight w:val="none"/>
              </w:rPr>
              <w:t>（北京时间，法定节假日除外）</w:t>
            </w:r>
            <w:r>
              <w:rPr>
                <w:rFonts w:hint="eastAsia" w:ascii="宋体" w:hAnsi="宋体" w:cs="宋体"/>
                <w:color w:val="auto"/>
                <w:kern w:val="0"/>
                <w:sz w:val="24"/>
                <w:szCs w:val="24"/>
                <w:highlight w:val="none"/>
              </w:rPr>
              <w:t>，报名时递交两份《零星工程投标报名表原件》即为报名，报名表需填写完整，加盖公章，格式见附件。</w:t>
            </w:r>
            <w:r>
              <w:rPr>
                <w:rFonts w:hint="eastAsia" w:ascii="宋体" w:hAnsi="宋体" w:cs="宋体"/>
                <w:b/>
                <w:sz w:val="24"/>
                <w:highlight w:val="none"/>
              </w:rPr>
              <w:t>报名时，各投标人须向招标代理机构现场缴纳300元（现金）/单位的资料费，缴纳后不予退还。</w:t>
            </w:r>
          </w:p>
          <w:p w14:paraId="34043DD4">
            <w:pPr>
              <w:keepNext w:val="0"/>
              <w:keepLines w:val="0"/>
              <w:pageBreakBefore w:val="0"/>
              <w:widowControl w:val="0"/>
              <w:kinsoku/>
              <w:wordWrap/>
              <w:overflowPunct/>
              <w:topLinePunct w:val="0"/>
              <w:autoSpaceDE w:val="0"/>
              <w:autoSpaceDN w:val="0"/>
              <w:bidi w:val="0"/>
              <w:adjustRightInd/>
              <w:snapToGrid/>
              <w:spacing w:before="20" w:line="320" w:lineRule="exact"/>
              <w:textAlignment w:val="auto"/>
              <w:rPr>
                <w:rFonts w:hint="eastAsia" w:eastAsia="宋体"/>
                <w:color w:val="auto"/>
                <w:sz w:val="24"/>
                <w:szCs w:val="24"/>
                <w:highlight w:val="none"/>
                <w:lang w:eastAsia="zh-CN"/>
              </w:rPr>
            </w:pPr>
          </w:p>
        </w:tc>
      </w:tr>
      <w:tr w14:paraId="5ECDADB5">
        <w:tblPrEx>
          <w:tblCellMar>
            <w:top w:w="0" w:type="dxa"/>
            <w:left w:w="0" w:type="dxa"/>
            <w:bottom w:w="0" w:type="dxa"/>
            <w:right w:w="0" w:type="dxa"/>
          </w:tblCellMar>
        </w:tblPrEx>
        <w:trPr>
          <w:trHeight w:val="497" w:hRule="atLeast"/>
          <w:jc w:val="center"/>
        </w:trPr>
        <w:tc>
          <w:tcPr>
            <w:tcW w:w="2962" w:type="dxa"/>
            <w:tcBorders>
              <w:top w:val="single" w:color="auto" w:sz="8" w:space="0"/>
              <w:left w:val="single" w:color="auto" w:sz="12" w:space="0"/>
              <w:right w:val="single" w:color="auto" w:sz="8" w:space="0"/>
            </w:tcBorders>
            <w:noWrap/>
            <w:vAlign w:val="center"/>
          </w:tcPr>
          <w:p w14:paraId="3AA99FD0">
            <w:pPr>
              <w:autoSpaceDE w:val="0"/>
              <w:autoSpaceDN w:val="0"/>
              <w:spacing w:before="20" w:line="400" w:lineRule="exact"/>
              <w:rPr>
                <w:rFonts w:ascii="宋体" w:hAnsi="宋体" w:cs="宋体"/>
                <w:color w:val="auto"/>
                <w:kern w:val="0"/>
                <w:sz w:val="24"/>
                <w:szCs w:val="24"/>
                <w:highlight w:val="none"/>
              </w:rPr>
            </w:pPr>
            <w:r>
              <w:rPr>
                <w:rFonts w:hint="eastAsia" w:ascii="宋体" w:hAnsi="宋体" w:cs="宋体"/>
                <w:color w:val="auto"/>
                <w:kern w:val="0"/>
                <w:sz w:val="24"/>
                <w:szCs w:val="24"/>
                <w:highlight w:val="none"/>
              </w:rPr>
              <w:t>投标保证金（元）</w:t>
            </w:r>
          </w:p>
        </w:tc>
        <w:tc>
          <w:tcPr>
            <w:tcW w:w="7271" w:type="dxa"/>
            <w:gridSpan w:val="3"/>
            <w:tcBorders>
              <w:top w:val="single" w:color="auto" w:sz="8" w:space="0"/>
              <w:left w:val="single" w:color="auto" w:sz="8" w:space="0"/>
              <w:right w:val="single" w:color="auto" w:sz="12" w:space="0"/>
            </w:tcBorders>
            <w:noWrap/>
            <w:vAlign w:val="center"/>
          </w:tcPr>
          <w:p w14:paraId="14F4B343">
            <w:pPr>
              <w:spacing w:before="20"/>
              <w:rPr>
                <w:rFonts w:ascii="宋体" w:hAnsi="宋体" w:cs="宋体"/>
                <w:color w:val="auto"/>
                <w:kern w:val="0"/>
                <w:sz w:val="24"/>
                <w:szCs w:val="24"/>
                <w:highlight w:val="none"/>
              </w:rPr>
            </w:pPr>
            <w:r>
              <w:rPr>
                <w:rFonts w:hint="eastAsia" w:ascii="宋体" w:hAnsi="宋体" w:cs="宋体"/>
                <w:color w:val="auto"/>
                <w:kern w:val="0"/>
                <w:sz w:val="24"/>
                <w:szCs w:val="24"/>
                <w:highlight w:val="none"/>
                <w:lang w:val="en-US" w:eastAsia="zh-CN"/>
              </w:rPr>
              <w:t>15000</w:t>
            </w:r>
            <w:r>
              <w:rPr>
                <w:rFonts w:hint="eastAsia" w:ascii="宋体" w:hAnsi="宋体" w:cs="宋体"/>
                <w:color w:val="auto"/>
                <w:kern w:val="0"/>
                <w:sz w:val="24"/>
                <w:szCs w:val="24"/>
                <w:highlight w:val="none"/>
              </w:rPr>
              <w:t>元</w:t>
            </w:r>
          </w:p>
        </w:tc>
      </w:tr>
      <w:tr w14:paraId="1A35485F">
        <w:tblPrEx>
          <w:tblCellMar>
            <w:top w:w="0" w:type="dxa"/>
            <w:left w:w="0" w:type="dxa"/>
            <w:bottom w:w="0" w:type="dxa"/>
            <w:right w:w="0" w:type="dxa"/>
          </w:tblCellMar>
        </w:tblPrEx>
        <w:trPr>
          <w:trHeight w:val="553" w:hRule="exact"/>
          <w:jc w:val="center"/>
        </w:trPr>
        <w:tc>
          <w:tcPr>
            <w:tcW w:w="2962" w:type="dxa"/>
            <w:tcBorders>
              <w:top w:val="single" w:color="auto" w:sz="8" w:space="0"/>
              <w:left w:val="single" w:color="auto" w:sz="12" w:space="0"/>
              <w:bottom w:val="single" w:color="auto" w:sz="8" w:space="0"/>
              <w:right w:val="single" w:color="auto" w:sz="8" w:space="0"/>
            </w:tcBorders>
            <w:noWrap/>
            <w:vAlign w:val="center"/>
          </w:tcPr>
          <w:p w14:paraId="3AE7A1A5">
            <w:pPr>
              <w:autoSpaceDE w:val="0"/>
              <w:autoSpaceDN w:val="0"/>
              <w:spacing w:before="20" w:line="400" w:lineRule="exact"/>
              <w:rPr>
                <w:rFonts w:ascii="宋体" w:hAnsi="宋体" w:cs="宋体"/>
                <w:color w:val="auto"/>
                <w:kern w:val="0"/>
                <w:sz w:val="24"/>
                <w:szCs w:val="24"/>
                <w:highlight w:val="none"/>
              </w:rPr>
            </w:pPr>
            <w:r>
              <w:rPr>
                <w:rFonts w:hint="eastAsia" w:ascii="宋体" w:hAnsi="宋体" w:cs="宋体"/>
                <w:color w:val="auto"/>
                <w:kern w:val="0"/>
                <w:sz w:val="24"/>
                <w:szCs w:val="24"/>
                <w:highlight w:val="none"/>
              </w:rPr>
              <w:t>资格审查时间</w:t>
            </w:r>
          </w:p>
        </w:tc>
        <w:tc>
          <w:tcPr>
            <w:tcW w:w="7271" w:type="dxa"/>
            <w:gridSpan w:val="3"/>
            <w:tcBorders>
              <w:top w:val="single" w:color="auto" w:sz="8" w:space="0"/>
              <w:left w:val="single" w:color="auto" w:sz="8" w:space="0"/>
              <w:bottom w:val="single" w:color="auto" w:sz="8" w:space="0"/>
              <w:right w:val="single" w:color="auto" w:sz="12" w:space="0"/>
            </w:tcBorders>
            <w:noWrap/>
            <w:vAlign w:val="center"/>
          </w:tcPr>
          <w:p w14:paraId="32E3AC7D">
            <w:pPr>
              <w:autoSpaceDE w:val="0"/>
              <w:autoSpaceDN w:val="0"/>
              <w:spacing w:before="20" w:line="400" w:lineRule="exact"/>
              <w:rPr>
                <w:rFonts w:ascii="宋体" w:hAnsi="宋体" w:cs="宋体"/>
                <w:color w:val="auto"/>
                <w:kern w:val="0"/>
                <w:sz w:val="24"/>
                <w:szCs w:val="24"/>
                <w:highlight w:val="none"/>
              </w:rPr>
            </w:pPr>
            <w:r>
              <w:rPr>
                <w:rFonts w:hint="eastAsia" w:ascii="宋体" w:hAnsi="宋体" w:cs="宋体"/>
                <w:color w:val="auto"/>
                <w:kern w:val="0"/>
                <w:sz w:val="24"/>
                <w:szCs w:val="24"/>
                <w:highlight w:val="none"/>
              </w:rPr>
              <w:t>同开标时间</w:t>
            </w:r>
          </w:p>
        </w:tc>
      </w:tr>
      <w:tr w14:paraId="351BFEC6">
        <w:tblPrEx>
          <w:tblCellMar>
            <w:top w:w="0" w:type="dxa"/>
            <w:left w:w="0" w:type="dxa"/>
            <w:bottom w:w="0" w:type="dxa"/>
            <w:right w:w="0" w:type="dxa"/>
          </w:tblCellMar>
        </w:tblPrEx>
        <w:trPr>
          <w:trHeight w:val="824" w:hRule="exact"/>
          <w:jc w:val="center"/>
        </w:trPr>
        <w:tc>
          <w:tcPr>
            <w:tcW w:w="2962" w:type="dxa"/>
            <w:tcBorders>
              <w:top w:val="single" w:color="auto" w:sz="8" w:space="0"/>
              <w:left w:val="single" w:color="auto" w:sz="12" w:space="0"/>
              <w:bottom w:val="single" w:color="auto" w:sz="8" w:space="0"/>
              <w:right w:val="single" w:color="auto" w:sz="8" w:space="0"/>
            </w:tcBorders>
            <w:noWrap/>
            <w:vAlign w:val="center"/>
          </w:tcPr>
          <w:p w14:paraId="574AA27C">
            <w:pPr>
              <w:autoSpaceDE w:val="0"/>
              <w:autoSpaceDN w:val="0"/>
              <w:spacing w:before="20" w:line="400" w:lineRule="exact"/>
              <w:rPr>
                <w:rFonts w:ascii="宋体" w:hAnsi="宋体" w:cs="宋体"/>
                <w:color w:val="auto"/>
                <w:kern w:val="0"/>
                <w:sz w:val="24"/>
                <w:szCs w:val="24"/>
                <w:highlight w:val="none"/>
              </w:rPr>
            </w:pPr>
            <w:r>
              <w:rPr>
                <w:rFonts w:hint="eastAsia" w:ascii="宋体" w:hAnsi="宋体" w:cs="宋体"/>
                <w:color w:val="auto"/>
                <w:kern w:val="0"/>
                <w:sz w:val="24"/>
                <w:szCs w:val="24"/>
                <w:highlight w:val="none"/>
              </w:rPr>
              <w:t>资格审查地点</w:t>
            </w:r>
          </w:p>
        </w:tc>
        <w:tc>
          <w:tcPr>
            <w:tcW w:w="7271" w:type="dxa"/>
            <w:gridSpan w:val="3"/>
            <w:tcBorders>
              <w:top w:val="single" w:color="auto" w:sz="8" w:space="0"/>
              <w:left w:val="single" w:color="auto" w:sz="8" w:space="0"/>
              <w:bottom w:val="single" w:color="auto" w:sz="8" w:space="0"/>
              <w:right w:val="single" w:color="auto" w:sz="12" w:space="0"/>
            </w:tcBorders>
            <w:shd w:val="clear" w:color="auto" w:fill="auto"/>
            <w:noWrap/>
            <w:vAlign w:val="center"/>
          </w:tcPr>
          <w:p w14:paraId="4367F8DA">
            <w:pPr>
              <w:autoSpaceDE w:val="0"/>
              <w:autoSpaceDN w:val="0"/>
              <w:spacing w:before="20" w:line="400" w:lineRule="exact"/>
              <w:rPr>
                <w:rFonts w:ascii="宋体" w:hAnsi="宋体" w:cs="宋体"/>
                <w:color w:val="auto"/>
                <w:kern w:val="0"/>
                <w:sz w:val="24"/>
                <w:szCs w:val="24"/>
                <w:highlight w:val="none"/>
              </w:rPr>
            </w:pPr>
            <w:r>
              <w:rPr>
                <w:rFonts w:hint="eastAsia" w:ascii="宋体" w:hAnsi="宋体" w:eastAsia="宋体" w:cs="宋体"/>
                <w:color w:val="auto"/>
                <w:kern w:val="0"/>
                <w:sz w:val="24"/>
                <w:szCs w:val="24"/>
                <w:highlight w:val="none"/>
              </w:rPr>
              <w:t>江苏信和工程建设管理房地产评估有限公司</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常州市武进区湖塘镇华东机电城8#楼10楼10</w:t>
            </w:r>
            <w:r>
              <w:rPr>
                <w:rFonts w:hint="eastAsia" w:ascii="宋体" w:hAnsi="宋体" w:eastAsia="宋体" w:cs="宋体"/>
                <w:color w:val="auto"/>
                <w:kern w:val="0"/>
                <w:sz w:val="24"/>
                <w:szCs w:val="24"/>
                <w:highlight w:val="none"/>
                <w:lang w:val="en-US" w:eastAsia="zh-CN"/>
              </w:rPr>
              <w:t>16</w:t>
            </w:r>
            <w:r>
              <w:rPr>
                <w:rFonts w:hint="eastAsia" w:ascii="宋体" w:hAnsi="宋体" w:eastAsia="宋体" w:cs="宋体"/>
                <w:color w:val="auto"/>
                <w:kern w:val="0"/>
                <w:sz w:val="24"/>
                <w:szCs w:val="24"/>
                <w:highlight w:val="none"/>
              </w:rPr>
              <w:t>室</w:t>
            </w:r>
            <w:r>
              <w:rPr>
                <w:rFonts w:hint="eastAsia" w:ascii="宋体" w:hAnsi="宋体" w:eastAsia="宋体" w:cs="宋体"/>
                <w:color w:val="auto"/>
                <w:kern w:val="0"/>
                <w:sz w:val="24"/>
                <w:szCs w:val="24"/>
                <w:highlight w:val="none"/>
                <w:lang w:eastAsia="zh-CN"/>
              </w:rPr>
              <w:t>）</w:t>
            </w:r>
          </w:p>
        </w:tc>
      </w:tr>
      <w:tr w14:paraId="5B34E36B">
        <w:tblPrEx>
          <w:tblCellMar>
            <w:top w:w="0" w:type="dxa"/>
            <w:left w:w="0" w:type="dxa"/>
            <w:bottom w:w="0" w:type="dxa"/>
            <w:right w:w="0" w:type="dxa"/>
          </w:tblCellMar>
        </w:tblPrEx>
        <w:trPr>
          <w:trHeight w:val="487" w:hRule="exact"/>
          <w:jc w:val="center"/>
        </w:trPr>
        <w:tc>
          <w:tcPr>
            <w:tcW w:w="2962" w:type="dxa"/>
            <w:tcBorders>
              <w:top w:val="single" w:color="auto" w:sz="8" w:space="0"/>
              <w:left w:val="single" w:color="auto" w:sz="12" w:space="0"/>
              <w:bottom w:val="single" w:color="auto" w:sz="8" w:space="0"/>
              <w:right w:val="single" w:color="auto" w:sz="8" w:space="0"/>
            </w:tcBorders>
            <w:noWrap/>
            <w:vAlign w:val="center"/>
          </w:tcPr>
          <w:p w14:paraId="489C5F5F">
            <w:pPr>
              <w:autoSpaceDE w:val="0"/>
              <w:autoSpaceDN w:val="0"/>
              <w:spacing w:before="20" w:line="400" w:lineRule="exact"/>
              <w:rPr>
                <w:rFonts w:hint="eastAsia" w:ascii="宋体" w:hAnsi="宋体" w:cs="宋体"/>
                <w:color w:val="auto"/>
                <w:kern w:val="0"/>
                <w:sz w:val="24"/>
                <w:szCs w:val="24"/>
                <w:highlight w:val="none"/>
                <w:lang w:val="zh-CN"/>
              </w:rPr>
            </w:pPr>
            <w:r>
              <w:rPr>
                <w:rFonts w:hint="eastAsia" w:ascii="宋体" w:hAnsi="宋体" w:cs="宋体"/>
                <w:color w:val="auto"/>
                <w:kern w:val="0"/>
                <w:sz w:val="24"/>
                <w:szCs w:val="24"/>
                <w:highlight w:val="none"/>
                <w:lang w:val="zh-CN"/>
              </w:rPr>
              <w:t>开标（投标截止）时间</w:t>
            </w:r>
          </w:p>
        </w:tc>
        <w:tc>
          <w:tcPr>
            <w:tcW w:w="7271" w:type="dxa"/>
            <w:gridSpan w:val="3"/>
            <w:tcBorders>
              <w:top w:val="single" w:color="auto" w:sz="8" w:space="0"/>
              <w:left w:val="single" w:color="auto" w:sz="8" w:space="0"/>
              <w:bottom w:val="single" w:color="auto" w:sz="8" w:space="0"/>
              <w:right w:val="single" w:color="auto" w:sz="12" w:space="0"/>
            </w:tcBorders>
            <w:noWrap/>
            <w:vAlign w:val="center"/>
          </w:tcPr>
          <w:p w14:paraId="7EB0A386">
            <w:pPr>
              <w:autoSpaceDE w:val="0"/>
              <w:autoSpaceDN w:val="0"/>
              <w:spacing w:before="20" w:line="400" w:lineRule="exact"/>
              <w:rPr>
                <w:rFonts w:hint="eastAsia" w:ascii="宋体" w:hAnsi="宋体" w:cs="宋体"/>
                <w:color w:val="auto"/>
                <w:kern w:val="0"/>
                <w:sz w:val="24"/>
                <w:szCs w:val="24"/>
                <w:highlight w:val="none"/>
                <w:lang w:val="zh-CN"/>
              </w:rPr>
            </w:pPr>
            <w:r>
              <w:rPr>
                <w:rFonts w:hint="eastAsia" w:ascii="宋体" w:hAnsi="宋体" w:cs="宋体"/>
                <w:b w:val="0"/>
                <w:bCs w:val="0"/>
                <w:color w:val="auto"/>
                <w:kern w:val="0"/>
                <w:sz w:val="24"/>
                <w:szCs w:val="24"/>
                <w:highlight w:val="none"/>
              </w:rPr>
              <w:t>202</w:t>
            </w:r>
            <w:r>
              <w:rPr>
                <w:rFonts w:hint="eastAsia" w:ascii="宋体" w:hAnsi="宋体" w:cs="宋体"/>
                <w:b w:val="0"/>
                <w:bCs w:val="0"/>
                <w:color w:val="auto"/>
                <w:kern w:val="0"/>
                <w:sz w:val="24"/>
                <w:szCs w:val="24"/>
                <w:highlight w:val="none"/>
                <w:lang w:val="en-US" w:eastAsia="zh-CN"/>
              </w:rPr>
              <w:t>6</w:t>
            </w:r>
            <w:r>
              <w:rPr>
                <w:rFonts w:hint="eastAsia" w:ascii="宋体" w:hAnsi="宋体" w:cs="宋体"/>
                <w:b w:val="0"/>
                <w:bCs w:val="0"/>
                <w:color w:val="auto"/>
                <w:kern w:val="0"/>
                <w:sz w:val="24"/>
                <w:szCs w:val="24"/>
                <w:highlight w:val="none"/>
                <w:lang w:val="zh-CN"/>
              </w:rPr>
              <w:t>年</w:t>
            </w:r>
            <w:r>
              <w:rPr>
                <w:rFonts w:hint="eastAsia" w:ascii="宋体" w:hAnsi="宋体" w:cs="宋体"/>
                <w:b w:val="0"/>
                <w:bCs w:val="0"/>
                <w:color w:val="auto"/>
                <w:kern w:val="0"/>
                <w:sz w:val="24"/>
                <w:szCs w:val="24"/>
                <w:highlight w:val="none"/>
                <w:lang w:val="en-US" w:eastAsia="zh-CN"/>
              </w:rPr>
              <w:t>7</w:t>
            </w:r>
            <w:r>
              <w:rPr>
                <w:rFonts w:hint="eastAsia" w:ascii="宋体" w:hAnsi="宋体" w:cs="宋体"/>
                <w:b w:val="0"/>
                <w:bCs w:val="0"/>
                <w:color w:val="auto"/>
                <w:kern w:val="0"/>
                <w:sz w:val="24"/>
                <w:szCs w:val="24"/>
                <w:highlight w:val="none"/>
                <w:lang w:val="zh-CN"/>
              </w:rPr>
              <w:t>月</w:t>
            </w:r>
            <w:r>
              <w:rPr>
                <w:rFonts w:hint="eastAsia" w:ascii="宋体" w:hAnsi="宋体" w:cs="宋体"/>
                <w:b w:val="0"/>
                <w:bCs w:val="0"/>
                <w:color w:val="auto"/>
                <w:kern w:val="0"/>
                <w:sz w:val="24"/>
                <w:szCs w:val="24"/>
                <w:highlight w:val="none"/>
                <w:lang w:val="en-US" w:eastAsia="zh-CN"/>
              </w:rPr>
              <w:t>1</w:t>
            </w:r>
            <w:r>
              <w:rPr>
                <w:rFonts w:hint="eastAsia" w:ascii="宋体" w:hAnsi="宋体" w:cs="宋体"/>
                <w:b w:val="0"/>
                <w:bCs w:val="0"/>
                <w:color w:val="auto"/>
                <w:kern w:val="0"/>
                <w:sz w:val="24"/>
                <w:szCs w:val="24"/>
                <w:highlight w:val="none"/>
                <w:lang w:val="zh-CN"/>
              </w:rPr>
              <w:t>日</w:t>
            </w:r>
            <w:bookmarkStart w:id="2" w:name="OLE_LINK9"/>
            <w:r>
              <w:rPr>
                <w:rFonts w:hint="eastAsia" w:ascii="宋体" w:hAnsi="宋体" w:cs="宋体"/>
                <w:b w:val="0"/>
                <w:bCs w:val="0"/>
                <w:color w:val="auto"/>
                <w:kern w:val="0"/>
                <w:sz w:val="24"/>
                <w:szCs w:val="24"/>
                <w:highlight w:val="none"/>
              </w:rPr>
              <w:t>14：00</w:t>
            </w:r>
            <w:r>
              <w:rPr>
                <w:rFonts w:hint="eastAsia" w:ascii="宋体" w:hAnsi="宋体" w:cs="宋体"/>
                <w:b w:val="0"/>
                <w:bCs w:val="0"/>
                <w:color w:val="auto"/>
                <w:kern w:val="0"/>
                <w:sz w:val="24"/>
                <w:szCs w:val="24"/>
                <w:highlight w:val="none"/>
                <w:lang w:val="zh-CN"/>
              </w:rPr>
              <w:t xml:space="preserve"> </w:t>
            </w:r>
            <w:bookmarkEnd w:id="2"/>
          </w:p>
        </w:tc>
      </w:tr>
      <w:tr w14:paraId="6B19C89A">
        <w:tblPrEx>
          <w:tblCellMar>
            <w:top w:w="0" w:type="dxa"/>
            <w:left w:w="0" w:type="dxa"/>
            <w:bottom w:w="0" w:type="dxa"/>
            <w:right w:w="0" w:type="dxa"/>
          </w:tblCellMar>
        </w:tblPrEx>
        <w:trPr>
          <w:trHeight w:val="927" w:hRule="exact"/>
          <w:jc w:val="center"/>
        </w:trPr>
        <w:tc>
          <w:tcPr>
            <w:tcW w:w="2962" w:type="dxa"/>
            <w:tcBorders>
              <w:top w:val="single" w:color="auto" w:sz="8" w:space="0"/>
              <w:left w:val="single" w:color="auto" w:sz="12" w:space="0"/>
              <w:bottom w:val="single" w:color="auto" w:sz="8" w:space="0"/>
              <w:right w:val="single" w:color="auto" w:sz="8" w:space="0"/>
            </w:tcBorders>
            <w:noWrap/>
            <w:vAlign w:val="center"/>
          </w:tcPr>
          <w:p w14:paraId="1F3D2C86">
            <w:pPr>
              <w:autoSpaceDE w:val="0"/>
              <w:autoSpaceDN w:val="0"/>
              <w:spacing w:before="20" w:line="400" w:lineRule="exact"/>
              <w:rPr>
                <w:rFonts w:ascii="宋体" w:hAnsi="宋体" w:cs="宋体"/>
                <w:color w:val="auto"/>
                <w:kern w:val="0"/>
                <w:sz w:val="24"/>
                <w:szCs w:val="24"/>
                <w:highlight w:val="none"/>
              </w:rPr>
            </w:pPr>
            <w:r>
              <w:rPr>
                <w:rFonts w:hint="eastAsia" w:ascii="宋体" w:hAnsi="宋体" w:cs="宋体"/>
                <w:color w:val="auto"/>
                <w:kern w:val="0"/>
                <w:sz w:val="24"/>
                <w:szCs w:val="24"/>
                <w:highlight w:val="none"/>
              </w:rPr>
              <w:t>投标、开标地址</w:t>
            </w:r>
          </w:p>
        </w:tc>
        <w:tc>
          <w:tcPr>
            <w:tcW w:w="7271" w:type="dxa"/>
            <w:gridSpan w:val="3"/>
            <w:tcBorders>
              <w:top w:val="single" w:color="auto" w:sz="8" w:space="0"/>
              <w:left w:val="single" w:color="auto" w:sz="8" w:space="0"/>
              <w:bottom w:val="single" w:color="auto" w:sz="8" w:space="0"/>
              <w:right w:val="single" w:color="auto" w:sz="12" w:space="0"/>
            </w:tcBorders>
            <w:noWrap/>
            <w:vAlign w:val="center"/>
          </w:tcPr>
          <w:p w14:paraId="0306F128">
            <w:pPr>
              <w:autoSpaceDE w:val="0"/>
              <w:autoSpaceDN w:val="0"/>
              <w:spacing w:before="20" w:line="400" w:lineRule="exact"/>
              <w:rPr>
                <w:rFonts w:ascii="宋体" w:hAnsi="宋体" w:cs="宋体"/>
                <w:color w:val="auto"/>
                <w:kern w:val="0"/>
                <w:sz w:val="24"/>
                <w:szCs w:val="24"/>
                <w:highlight w:val="none"/>
              </w:rPr>
            </w:pPr>
            <w:r>
              <w:rPr>
                <w:rFonts w:hint="eastAsia" w:ascii="宋体" w:hAnsi="宋体" w:eastAsia="宋体" w:cs="宋体"/>
                <w:color w:val="auto"/>
                <w:kern w:val="0"/>
                <w:sz w:val="24"/>
                <w:szCs w:val="24"/>
                <w:highlight w:val="none"/>
              </w:rPr>
              <w:t>江苏信和工程建设管理房地产评估有限公司</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常州市武进区湖塘镇华东机电城8#楼10楼10</w:t>
            </w:r>
            <w:r>
              <w:rPr>
                <w:rFonts w:hint="eastAsia" w:ascii="宋体" w:hAnsi="宋体" w:eastAsia="宋体" w:cs="宋体"/>
                <w:color w:val="auto"/>
                <w:kern w:val="0"/>
                <w:sz w:val="24"/>
                <w:szCs w:val="24"/>
                <w:highlight w:val="none"/>
                <w:lang w:val="en-US" w:eastAsia="zh-CN"/>
              </w:rPr>
              <w:t>22</w:t>
            </w:r>
            <w:r>
              <w:rPr>
                <w:rFonts w:hint="eastAsia" w:ascii="宋体" w:hAnsi="宋体" w:eastAsia="宋体" w:cs="宋体"/>
                <w:color w:val="auto"/>
                <w:kern w:val="0"/>
                <w:sz w:val="24"/>
                <w:szCs w:val="24"/>
                <w:highlight w:val="none"/>
              </w:rPr>
              <w:t>室</w:t>
            </w:r>
            <w:r>
              <w:rPr>
                <w:rFonts w:hint="eastAsia" w:ascii="宋体" w:hAnsi="宋体" w:eastAsia="宋体" w:cs="宋体"/>
                <w:color w:val="auto"/>
                <w:kern w:val="0"/>
                <w:sz w:val="24"/>
                <w:szCs w:val="24"/>
                <w:highlight w:val="none"/>
                <w:lang w:eastAsia="zh-CN"/>
              </w:rPr>
              <w:t>）</w:t>
            </w:r>
          </w:p>
        </w:tc>
      </w:tr>
      <w:tr w14:paraId="5D98F80F">
        <w:tblPrEx>
          <w:tblCellMar>
            <w:top w:w="0" w:type="dxa"/>
            <w:left w:w="0" w:type="dxa"/>
            <w:bottom w:w="0" w:type="dxa"/>
            <w:right w:w="0" w:type="dxa"/>
          </w:tblCellMar>
        </w:tblPrEx>
        <w:trPr>
          <w:trHeight w:val="597" w:hRule="exact"/>
          <w:jc w:val="center"/>
        </w:trPr>
        <w:tc>
          <w:tcPr>
            <w:tcW w:w="2962" w:type="dxa"/>
            <w:tcBorders>
              <w:top w:val="single" w:color="auto" w:sz="8" w:space="0"/>
              <w:left w:val="single" w:color="auto" w:sz="12" w:space="0"/>
              <w:bottom w:val="single" w:color="auto" w:sz="8" w:space="0"/>
              <w:right w:val="single" w:color="auto" w:sz="8" w:space="0"/>
            </w:tcBorders>
            <w:noWrap/>
            <w:vAlign w:val="center"/>
          </w:tcPr>
          <w:p w14:paraId="6B2F46C1">
            <w:pPr>
              <w:autoSpaceDE w:val="0"/>
              <w:autoSpaceDN w:val="0"/>
              <w:spacing w:before="20" w:line="400" w:lineRule="exact"/>
              <w:rPr>
                <w:rFonts w:ascii="宋体" w:hAnsi="宋体" w:cs="宋体"/>
                <w:color w:val="auto"/>
                <w:kern w:val="0"/>
                <w:sz w:val="24"/>
                <w:szCs w:val="24"/>
                <w:highlight w:val="none"/>
              </w:rPr>
            </w:pPr>
            <w:r>
              <w:rPr>
                <w:rFonts w:hint="eastAsia" w:ascii="宋体" w:hAnsi="宋体" w:cs="宋体"/>
                <w:color w:val="auto"/>
                <w:kern w:val="0"/>
                <w:sz w:val="24"/>
                <w:szCs w:val="24"/>
                <w:highlight w:val="none"/>
              </w:rPr>
              <w:t>联系人、联系电话</w:t>
            </w:r>
          </w:p>
        </w:tc>
        <w:tc>
          <w:tcPr>
            <w:tcW w:w="7271" w:type="dxa"/>
            <w:gridSpan w:val="3"/>
            <w:tcBorders>
              <w:top w:val="single" w:color="auto" w:sz="8" w:space="0"/>
              <w:left w:val="single" w:color="auto" w:sz="8" w:space="0"/>
              <w:bottom w:val="single" w:color="auto" w:sz="8" w:space="0"/>
              <w:right w:val="single" w:color="auto" w:sz="12" w:space="0"/>
            </w:tcBorders>
            <w:noWrap/>
            <w:vAlign w:val="center"/>
          </w:tcPr>
          <w:p w14:paraId="733E7EE6">
            <w:pPr>
              <w:autoSpaceDE w:val="0"/>
              <w:autoSpaceDN w:val="0"/>
              <w:spacing w:before="20" w:line="400" w:lineRule="exact"/>
              <w:rPr>
                <w:rFonts w:ascii="宋体" w:hAnsi="宋体" w:cs="宋体"/>
                <w:color w:val="auto"/>
                <w:kern w:val="0"/>
                <w:sz w:val="24"/>
                <w:szCs w:val="24"/>
                <w:highlight w:val="none"/>
              </w:rPr>
            </w:pPr>
            <w:r>
              <w:rPr>
                <w:rFonts w:hint="eastAsia" w:ascii="宋体" w:hAnsi="宋体" w:cs="宋体"/>
                <w:color w:val="auto"/>
                <w:kern w:val="0"/>
                <w:sz w:val="24"/>
                <w:szCs w:val="24"/>
                <w:highlight w:val="none"/>
                <w:lang w:val="en-US" w:eastAsia="zh-CN"/>
              </w:rPr>
              <w:t>戴工</w:t>
            </w:r>
            <w:r>
              <w:rPr>
                <w:rFonts w:hint="eastAsia" w:ascii="宋体" w:hAnsi="宋体" w:cs="宋体"/>
                <w:color w:val="auto"/>
                <w:kern w:val="0"/>
                <w:sz w:val="24"/>
                <w:szCs w:val="24"/>
                <w:highlight w:val="none"/>
              </w:rPr>
              <w:t xml:space="preserve">  </w:t>
            </w:r>
            <w:r>
              <w:rPr>
                <w:rFonts w:hint="eastAsia" w:ascii="宋体" w:hAnsi="宋体" w:eastAsia="宋体" w:cs="宋体"/>
                <w:color w:val="auto"/>
                <w:kern w:val="0"/>
                <w:sz w:val="24"/>
                <w:szCs w:val="24"/>
                <w:highlight w:val="none"/>
              </w:rPr>
              <w:t>0519-89980195</w:t>
            </w:r>
          </w:p>
        </w:tc>
      </w:tr>
      <w:tr w14:paraId="324488ED">
        <w:tblPrEx>
          <w:tblCellMar>
            <w:top w:w="0" w:type="dxa"/>
            <w:left w:w="0" w:type="dxa"/>
            <w:bottom w:w="0" w:type="dxa"/>
            <w:right w:w="0" w:type="dxa"/>
          </w:tblCellMar>
        </w:tblPrEx>
        <w:trPr>
          <w:trHeight w:val="1698" w:hRule="exact"/>
          <w:jc w:val="center"/>
        </w:trPr>
        <w:tc>
          <w:tcPr>
            <w:tcW w:w="2962" w:type="dxa"/>
            <w:tcBorders>
              <w:top w:val="single" w:color="auto" w:sz="8" w:space="0"/>
              <w:left w:val="single" w:color="auto" w:sz="12" w:space="0"/>
              <w:bottom w:val="single" w:color="auto" w:sz="8" w:space="0"/>
              <w:right w:val="single" w:color="auto" w:sz="8" w:space="0"/>
            </w:tcBorders>
            <w:noWrap/>
            <w:vAlign w:val="center"/>
          </w:tcPr>
          <w:p w14:paraId="1B1265EE">
            <w:pPr>
              <w:autoSpaceDE w:val="0"/>
              <w:autoSpaceDN w:val="0"/>
              <w:spacing w:before="20" w:line="400" w:lineRule="exact"/>
              <w:rPr>
                <w:rFonts w:hint="eastAsia"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备注</w:t>
            </w:r>
          </w:p>
        </w:tc>
        <w:tc>
          <w:tcPr>
            <w:tcW w:w="7271" w:type="dxa"/>
            <w:gridSpan w:val="3"/>
            <w:tcBorders>
              <w:top w:val="single" w:color="auto" w:sz="8" w:space="0"/>
              <w:left w:val="single" w:color="auto" w:sz="8" w:space="0"/>
              <w:bottom w:val="single" w:color="auto" w:sz="8" w:space="0"/>
              <w:right w:val="single" w:color="auto" w:sz="12" w:space="0"/>
            </w:tcBorders>
            <w:noWrap/>
            <w:vAlign w:val="center"/>
          </w:tcPr>
          <w:p w14:paraId="712C2EBB">
            <w:pPr>
              <w:autoSpaceDE w:val="0"/>
              <w:autoSpaceDN w:val="0"/>
              <w:spacing w:before="20" w:line="400" w:lineRule="exact"/>
              <w:rPr>
                <w:rFonts w:hint="eastAsia" w:ascii="宋体" w:hAnsi="宋体" w:cs="宋体"/>
                <w:color w:val="auto"/>
                <w:kern w:val="0"/>
                <w:sz w:val="24"/>
                <w:szCs w:val="24"/>
                <w:highlight w:val="none"/>
                <w:lang w:val="en-US" w:eastAsia="zh-CN"/>
              </w:rPr>
            </w:pPr>
            <w:r>
              <w:rPr>
                <w:rFonts w:hint="eastAsia" w:ascii="宋体" w:hAnsi="宋体" w:cs="宋体"/>
                <w:b/>
                <w:color w:val="FF0000"/>
                <w:kern w:val="0"/>
                <w:sz w:val="24"/>
                <w:highlight w:val="none"/>
              </w:rPr>
              <w:t>招标文件、清单、招标控制价等相关信息将于同公告一起发布，相关信息下载地址为新北区政府网(http://www.cznd.gov.cn/)及龙控集团官网(http://www.longchenggroup.com/)。因未能及时了解相关最新信息所引起的投标失误责任由投标人自负</w:t>
            </w:r>
            <w:r>
              <w:rPr>
                <w:rFonts w:hint="eastAsia" w:ascii="宋体" w:hAnsi="宋体" w:cs="宋体"/>
                <w:b/>
                <w:color w:val="000000"/>
                <w:kern w:val="0"/>
                <w:sz w:val="24"/>
                <w:highlight w:val="none"/>
              </w:rPr>
              <w:t>。</w:t>
            </w:r>
          </w:p>
        </w:tc>
      </w:tr>
    </w:tbl>
    <w:p w14:paraId="406BBDF0">
      <w:pPr>
        <w:spacing w:before="20" w:after="156" w:afterLines="50" w:line="480" w:lineRule="exact"/>
        <w:jc w:val="left"/>
        <w:rPr>
          <w:rFonts w:ascii="宋体" w:hAnsi="宋体" w:cs="宋体"/>
          <w:color w:val="auto"/>
          <w:sz w:val="30"/>
          <w:szCs w:val="30"/>
          <w:highlight w:val="none"/>
        </w:rPr>
      </w:pPr>
      <w:r>
        <w:rPr>
          <w:rFonts w:hint="eastAsia" w:ascii="宋体" w:hAnsi="宋体" w:cs="宋体"/>
          <w:color w:val="auto"/>
          <w:sz w:val="24"/>
          <w:szCs w:val="24"/>
          <w:highlight w:val="none"/>
        </w:rPr>
        <w:t>注：上述个人信息由于工作需要经机构同意对外公布</w:t>
      </w:r>
      <w:r>
        <w:rPr>
          <w:rFonts w:hint="eastAsia" w:ascii="宋体" w:hAnsi="宋体" w:cs="宋体"/>
          <w:color w:val="auto"/>
          <w:sz w:val="30"/>
          <w:szCs w:val="30"/>
          <w:highlight w:val="none"/>
        </w:rPr>
        <w:br w:type="page"/>
      </w:r>
      <w:r>
        <w:rPr>
          <w:rFonts w:hint="eastAsia" w:ascii="宋体" w:hAnsi="宋体" w:cs="宋体"/>
          <w:color w:val="auto"/>
          <w:sz w:val="30"/>
          <w:szCs w:val="30"/>
          <w:highlight w:val="none"/>
        </w:rPr>
        <w:t>附件一：</w:t>
      </w:r>
    </w:p>
    <w:p w14:paraId="63153044">
      <w:pPr>
        <w:spacing w:before="20" w:after="156" w:afterLines="50" w:line="480" w:lineRule="exact"/>
        <w:jc w:val="center"/>
        <w:rPr>
          <w:rFonts w:ascii="宋体" w:hAnsi="宋体" w:cs="宋体"/>
          <w:color w:val="auto"/>
          <w:sz w:val="30"/>
          <w:szCs w:val="30"/>
          <w:highlight w:val="none"/>
        </w:rPr>
      </w:pPr>
      <w:r>
        <w:rPr>
          <w:rFonts w:hint="eastAsia" w:ascii="宋体" w:hAnsi="宋体" w:cs="宋体"/>
          <w:color w:val="auto"/>
          <w:sz w:val="44"/>
          <w:szCs w:val="44"/>
          <w:highlight w:val="none"/>
        </w:rPr>
        <w:t>零星工程投标报名表</w:t>
      </w:r>
    </w:p>
    <w:tbl>
      <w:tblPr>
        <w:tblStyle w:val="10"/>
        <w:tblW w:w="11079" w:type="dxa"/>
        <w:jc w:val="center"/>
        <w:tblLayout w:type="fixed"/>
        <w:tblCellMar>
          <w:top w:w="0" w:type="dxa"/>
          <w:left w:w="0" w:type="dxa"/>
          <w:bottom w:w="0" w:type="dxa"/>
          <w:right w:w="0" w:type="dxa"/>
        </w:tblCellMar>
      </w:tblPr>
      <w:tblGrid>
        <w:gridCol w:w="2953"/>
        <w:gridCol w:w="8126"/>
      </w:tblGrid>
      <w:tr w14:paraId="5494DE96">
        <w:tblPrEx>
          <w:tblCellMar>
            <w:top w:w="0" w:type="dxa"/>
            <w:left w:w="0" w:type="dxa"/>
            <w:bottom w:w="0" w:type="dxa"/>
            <w:right w:w="0" w:type="dxa"/>
          </w:tblCellMar>
        </w:tblPrEx>
        <w:trPr>
          <w:trHeight w:val="306" w:hRule="atLeast"/>
          <w:jc w:val="center"/>
        </w:trPr>
        <w:tc>
          <w:tcPr>
            <w:tcW w:w="2953" w:type="dxa"/>
            <w:tcBorders>
              <w:top w:val="single" w:color="auto" w:sz="12" w:space="0"/>
              <w:left w:val="single" w:color="auto" w:sz="12" w:space="0"/>
              <w:bottom w:val="single" w:color="auto" w:sz="8" w:space="0"/>
              <w:right w:val="single" w:color="auto" w:sz="8" w:space="0"/>
            </w:tcBorders>
            <w:noWrap/>
            <w:vAlign w:val="center"/>
          </w:tcPr>
          <w:p w14:paraId="06329984">
            <w:pPr>
              <w:autoSpaceDE w:val="0"/>
              <w:autoSpaceDN w:val="0"/>
              <w:adjustRightInd w:val="0"/>
              <w:snapToGrid w:val="0"/>
              <w:spacing w:before="20" w:line="420" w:lineRule="exact"/>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招标单位</w:t>
            </w:r>
          </w:p>
        </w:tc>
        <w:tc>
          <w:tcPr>
            <w:tcW w:w="8126" w:type="dxa"/>
            <w:tcBorders>
              <w:top w:val="single" w:color="auto" w:sz="12" w:space="0"/>
              <w:left w:val="single" w:color="auto" w:sz="8" w:space="0"/>
              <w:bottom w:val="single" w:color="auto" w:sz="8" w:space="0"/>
              <w:right w:val="single" w:color="auto" w:sz="12" w:space="0"/>
            </w:tcBorders>
            <w:noWrap/>
            <w:vAlign w:val="center"/>
          </w:tcPr>
          <w:p w14:paraId="13658A3F">
            <w:pPr>
              <w:autoSpaceDE w:val="0"/>
              <w:autoSpaceDN w:val="0"/>
              <w:spacing w:before="20" w:line="460" w:lineRule="exact"/>
              <w:rPr>
                <w:rFonts w:hint="eastAsia" w:ascii="宋体" w:hAnsi="宋体" w:eastAsia="宋体" w:cs="宋体"/>
                <w:color w:val="auto"/>
                <w:kern w:val="0"/>
                <w:sz w:val="24"/>
                <w:szCs w:val="24"/>
                <w:highlight w:val="none"/>
                <w:lang w:eastAsia="zh-CN"/>
              </w:rPr>
            </w:pPr>
            <w:r>
              <w:rPr>
                <w:rFonts w:hint="eastAsia" w:ascii="宋体" w:hAnsi="宋体" w:cs="宋体"/>
                <w:color w:val="auto"/>
                <w:kern w:val="0"/>
                <w:sz w:val="24"/>
                <w:szCs w:val="24"/>
                <w:highlight w:val="none"/>
                <w:lang w:eastAsia="zh-CN"/>
              </w:rPr>
              <w:t>常州龙城城市运营管理有限公司</w:t>
            </w:r>
          </w:p>
        </w:tc>
      </w:tr>
      <w:tr w14:paraId="0285D16C">
        <w:tblPrEx>
          <w:tblCellMar>
            <w:top w:w="0" w:type="dxa"/>
            <w:left w:w="0" w:type="dxa"/>
            <w:bottom w:w="0" w:type="dxa"/>
            <w:right w:w="0" w:type="dxa"/>
          </w:tblCellMar>
        </w:tblPrEx>
        <w:trPr>
          <w:trHeight w:val="227" w:hRule="atLeast"/>
          <w:jc w:val="center"/>
        </w:trPr>
        <w:tc>
          <w:tcPr>
            <w:tcW w:w="2953" w:type="dxa"/>
            <w:tcBorders>
              <w:top w:val="single" w:color="auto" w:sz="8" w:space="0"/>
              <w:left w:val="single" w:color="auto" w:sz="12" w:space="0"/>
              <w:bottom w:val="single" w:color="auto" w:sz="8" w:space="0"/>
              <w:right w:val="single" w:color="auto" w:sz="8" w:space="0"/>
            </w:tcBorders>
            <w:noWrap/>
            <w:vAlign w:val="center"/>
          </w:tcPr>
          <w:p w14:paraId="24495D47">
            <w:pPr>
              <w:autoSpaceDE w:val="0"/>
              <w:autoSpaceDN w:val="0"/>
              <w:adjustRightInd w:val="0"/>
              <w:snapToGrid w:val="0"/>
              <w:spacing w:before="20" w:line="420" w:lineRule="exact"/>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项目名称</w:t>
            </w:r>
          </w:p>
        </w:tc>
        <w:tc>
          <w:tcPr>
            <w:tcW w:w="8126" w:type="dxa"/>
            <w:tcBorders>
              <w:top w:val="single" w:color="auto" w:sz="8" w:space="0"/>
              <w:left w:val="single" w:color="auto" w:sz="8" w:space="0"/>
              <w:bottom w:val="single" w:color="auto" w:sz="8" w:space="0"/>
              <w:right w:val="single" w:color="auto" w:sz="12" w:space="0"/>
            </w:tcBorders>
            <w:noWrap/>
            <w:vAlign w:val="center"/>
          </w:tcPr>
          <w:p w14:paraId="2591E5C5">
            <w:pPr>
              <w:autoSpaceDE w:val="0"/>
              <w:autoSpaceDN w:val="0"/>
              <w:spacing w:before="20" w:line="460" w:lineRule="exact"/>
              <w:rPr>
                <w:rFonts w:hint="eastAsia" w:ascii="宋体" w:hAnsi="宋体" w:eastAsia="宋体" w:cs="宋体"/>
                <w:color w:val="auto"/>
                <w:kern w:val="0"/>
                <w:sz w:val="24"/>
                <w:szCs w:val="24"/>
                <w:highlight w:val="none"/>
                <w:lang w:eastAsia="zh-CN"/>
              </w:rPr>
            </w:pPr>
            <w:r>
              <w:rPr>
                <w:rFonts w:hint="eastAsia" w:ascii="宋体" w:hAnsi="宋体" w:cs="宋体"/>
                <w:color w:val="auto"/>
                <w:kern w:val="0"/>
                <w:sz w:val="24"/>
                <w:szCs w:val="24"/>
                <w:highlight w:val="none"/>
                <w:lang w:eastAsia="zh-CN"/>
              </w:rPr>
              <w:t>创意产业园美食城改造项目</w:t>
            </w:r>
          </w:p>
        </w:tc>
      </w:tr>
      <w:tr w14:paraId="475C5B76">
        <w:tblPrEx>
          <w:tblCellMar>
            <w:top w:w="0" w:type="dxa"/>
            <w:left w:w="0" w:type="dxa"/>
            <w:bottom w:w="0" w:type="dxa"/>
            <w:right w:w="0" w:type="dxa"/>
          </w:tblCellMar>
        </w:tblPrEx>
        <w:trPr>
          <w:trHeight w:val="200" w:hRule="atLeast"/>
          <w:jc w:val="center"/>
        </w:trPr>
        <w:tc>
          <w:tcPr>
            <w:tcW w:w="2953" w:type="dxa"/>
            <w:tcBorders>
              <w:top w:val="single" w:color="auto" w:sz="8" w:space="0"/>
              <w:left w:val="single" w:color="auto" w:sz="12" w:space="0"/>
              <w:bottom w:val="single" w:color="auto" w:sz="8" w:space="0"/>
              <w:right w:val="single" w:color="auto" w:sz="8" w:space="0"/>
            </w:tcBorders>
            <w:noWrap/>
            <w:vAlign w:val="center"/>
          </w:tcPr>
          <w:p w14:paraId="78D4A583">
            <w:pPr>
              <w:autoSpaceDE w:val="0"/>
              <w:autoSpaceDN w:val="0"/>
              <w:adjustRightInd w:val="0"/>
              <w:snapToGrid w:val="0"/>
              <w:spacing w:before="20" w:line="420" w:lineRule="exact"/>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项目地址</w:t>
            </w:r>
          </w:p>
        </w:tc>
        <w:tc>
          <w:tcPr>
            <w:tcW w:w="8126" w:type="dxa"/>
            <w:tcBorders>
              <w:top w:val="single" w:color="auto" w:sz="8" w:space="0"/>
              <w:left w:val="single" w:color="auto" w:sz="8" w:space="0"/>
              <w:bottom w:val="single" w:color="auto" w:sz="8" w:space="0"/>
              <w:right w:val="single" w:color="auto" w:sz="12" w:space="0"/>
            </w:tcBorders>
            <w:noWrap/>
          </w:tcPr>
          <w:p w14:paraId="6334CFD0">
            <w:pPr>
              <w:autoSpaceDE w:val="0"/>
              <w:autoSpaceDN w:val="0"/>
              <w:spacing w:before="20" w:line="460" w:lineRule="exac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常州创意产业园</w:t>
            </w:r>
          </w:p>
        </w:tc>
      </w:tr>
      <w:tr w14:paraId="0F5E6703">
        <w:tblPrEx>
          <w:tblCellMar>
            <w:top w:w="0" w:type="dxa"/>
            <w:left w:w="0" w:type="dxa"/>
            <w:bottom w:w="0" w:type="dxa"/>
            <w:right w:w="0" w:type="dxa"/>
          </w:tblCellMar>
        </w:tblPrEx>
        <w:trPr>
          <w:trHeight w:val="233" w:hRule="atLeast"/>
          <w:jc w:val="center"/>
        </w:trPr>
        <w:tc>
          <w:tcPr>
            <w:tcW w:w="11079" w:type="dxa"/>
            <w:gridSpan w:val="2"/>
            <w:tcBorders>
              <w:top w:val="single" w:color="auto" w:sz="8" w:space="0"/>
              <w:left w:val="single" w:color="auto" w:sz="12" w:space="0"/>
              <w:bottom w:val="single" w:color="auto" w:sz="8" w:space="0"/>
              <w:right w:val="single" w:color="auto" w:sz="12" w:space="0"/>
            </w:tcBorders>
            <w:noWrap/>
            <w:vAlign w:val="center"/>
          </w:tcPr>
          <w:p w14:paraId="71CFDC13">
            <w:pPr>
              <w:autoSpaceDE w:val="0"/>
              <w:autoSpaceDN w:val="0"/>
              <w:spacing w:before="20" w:line="460" w:lineRule="exact"/>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投标单位报名情况</w:t>
            </w:r>
          </w:p>
        </w:tc>
      </w:tr>
      <w:tr w14:paraId="01990037">
        <w:tblPrEx>
          <w:tblCellMar>
            <w:top w:w="0" w:type="dxa"/>
            <w:left w:w="0" w:type="dxa"/>
            <w:bottom w:w="0" w:type="dxa"/>
            <w:right w:w="0" w:type="dxa"/>
          </w:tblCellMar>
        </w:tblPrEx>
        <w:trPr>
          <w:trHeight w:val="297" w:hRule="atLeast"/>
          <w:jc w:val="center"/>
        </w:trPr>
        <w:tc>
          <w:tcPr>
            <w:tcW w:w="2953" w:type="dxa"/>
            <w:tcBorders>
              <w:top w:val="single" w:color="auto" w:sz="8" w:space="0"/>
              <w:left w:val="single" w:color="auto" w:sz="12" w:space="0"/>
              <w:bottom w:val="single" w:color="auto" w:sz="8" w:space="0"/>
              <w:right w:val="single" w:color="auto" w:sz="8" w:space="0"/>
            </w:tcBorders>
            <w:noWrap/>
            <w:vAlign w:val="center"/>
          </w:tcPr>
          <w:p w14:paraId="6250A948">
            <w:pPr>
              <w:autoSpaceDE w:val="0"/>
              <w:autoSpaceDN w:val="0"/>
              <w:adjustRightInd w:val="0"/>
              <w:snapToGrid w:val="0"/>
              <w:spacing w:before="20" w:line="400" w:lineRule="exact"/>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投标单位（盖章）</w:t>
            </w:r>
          </w:p>
        </w:tc>
        <w:tc>
          <w:tcPr>
            <w:tcW w:w="8126" w:type="dxa"/>
            <w:tcBorders>
              <w:top w:val="single" w:color="auto" w:sz="8" w:space="0"/>
              <w:left w:val="single" w:color="auto" w:sz="8" w:space="0"/>
              <w:bottom w:val="single" w:color="auto" w:sz="8" w:space="0"/>
              <w:right w:val="single" w:color="auto" w:sz="12" w:space="0"/>
            </w:tcBorders>
            <w:noWrap/>
          </w:tcPr>
          <w:p w14:paraId="30E8D3BC">
            <w:pPr>
              <w:autoSpaceDE w:val="0"/>
              <w:autoSpaceDN w:val="0"/>
              <w:spacing w:before="20" w:line="480" w:lineRule="exact"/>
              <w:rPr>
                <w:rFonts w:ascii="宋体" w:hAnsi="宋体" w:cs="宋体"/>
                <w:color w:val="auto"/>
                <w:kern w:val="0"/>
                <w:sz w:val="24"/>
                <w:szCs w:val="24"/>
                <w:highlight w:val="none"/>
              </w:rPr>
            </w:pPr>
          </w:p>
        </w:tc>
      </w:tr>
      <w:tr w14:paraId="73910A11">
        <w:tblPrEx>
          <w:tblCellMar>
            <w:top w:w="0" w:type="dxa"/>
            <w:left w:w="0" w:type="dxa"/>
            <w:bottom w:w="0" w:type="dxa"/>
            <w:right w:w="0" w:type="dxa"/>
          </w:tblCellMar>
        </w:tblPrEx>
        <w:trPr>
          <w:trHeight w:val="300" w:hRule="atLeast"/>
          <w:jc w:val="center"/>
        </w:trPr>
        <w:tc>
          <w:tcPr>
            <w:tcW w:w="2953" w:type="dxa"/>
            <w:tcBorders>
              <w:top w:val="single" w:color="auto" w:sz="8" w:space="0"/>
              <w:left w:val="single" w:color="auto" w:sz="12" w:space="0"/>
              <w:bottom w:val="single" w:color="auto" w:sz="8" w:space="0"/>
              <w:right w:val="single" w:color="auto" w:sz="8" w:space="0"/>
            </w:tcBorders>
            <w:noWrap/>
            <w:vAlign w:val="center"/>
          </w:tcPr>
          <w:p w14:paraId="13BEED3A">
            <w:pPr>
              <w:autoSpaceDE w:val="0"/>
              <w:autoSpaceDN w:val="0"/>
              <w:adjustRightInd w:val="0"/>
              <w:snapToGrid w:val="0"/>
              <w:spacing w:before="20" w:line="400" w:lineRule="exact"/>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资质等级</w:t>
            </w:r>
          </w:p>
        </w:tc>
        <w:tc>
          <w:tcPr>
            <w:tcW w:w="8126" w:type="dxa"/>
            <w:tcBorders>
              <w:top w:val="single" w:color="auto" w:sz="8" w:space="0"/>
              <w:left w:val="single" w:color="auto" w:sz="8" w:space="0"/>
              <w:bottom w:val="single" w:color="auto" w:sz="8" w:space="0"/>
              <w:right w:val="single" w:color="auto" w:sz="12" w:space="0"/>
            </w:tcBorders>
            <w:noWrap/>
          </w:tcPr>
          <w:p w14:paraId="36A67C99">
            <w:pPr>
              <w:autoSpaceDE w:val="0"/>
              <w:autoSpaceDN w:val="0"/>
              <w:spacing w:before="20" w:line="480" w:lineRule="exact"/>
              <w:rPr>
                <w:rFonts w:ascii="宋体" w:hAnsi="宋体" w:cs="宋体"/>
                <w:color w:val="auto"/>
                <w:kern w:val="0"/>
                <w:sz w:val="24"/>
                <w:szCs w:val="24"/>
                <w:highlight w:val="none"/>
              </w:rPr>
            </w:pPr>
          </w:p>
        </w:tc>
      </w:tr>
      <w:tr w14:paraId="1BC47FD0">
        <w:tblPrEx>
          <w:tblCellMar>
            <w:top w:w="0" w:type="dxa"/>
            <w:left w:w="0" w:type="dxa"/>
            <w:bottom w:w="0" w:type="dxa"/>
            <w:right w:w="0" w:type="dxa"/>
          </w:tblCellMar>
        </w:tblPrEx>
        <w:trPr>
          <w:trHeight w:val="327" w:hRule="atLeast"/>
          <w:jc w:val="center"/>
        </w:trPr>
        <w:tc>
          <w:tcPr>
            <w:tcW w:w="2953" w:type="dxa"/>
            <w:tcBorders>
              <w:top w:val="single" w:color="auto" w:sz="8" w:space="0"/>
              <w:left w:val="single" w:color="auto" w:sz="12" w:space="0"/>
              <w:bottom w:val="single" w:color="auto" w:sz="8" w:space="0"/>
              <w:right w:val="single" w:color="auto" w:sz="8" w:space="0"/>
            </w:tcBorders>
            <w:noWrap/>
            <w:vAlign w:val="center"/>
          </w:tcPr>
          <w:p w14:paraId="13BFA31E">
            <w:pPr>
              <w:autoSpaceDE w:val="0"/>
              <w:autoSpaceDN w:val="0"/>
              <w:adjustRightInd w:val="0"/>
              <w:snapToGrid w:val="0"/>
              <w:spacing w:before="20" w:line="400" w:lineRule="exact"/>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法定代表人（签字或盖章）</w:t>
            </w:r>
          </w:p>
        </w:tc>
        <w:tc>
          <w:tcPr>
            <w:tcW w:w="8126" w:type="dxa"/>
            <w:tcBorders>
              <w:top w:val="single" w:color="auto" w:sz="8" w:space="0"/>
              <w:left w:val="single" w:color="auto" w:sz="8" w:space="0"/>
              <w:bottom w:val="single" w:color="auto" w:sz="8" w:space="0"/>
              <w:right w:val="single" w:color="auto" w:sz="12" w:space="0"/>
            </w:tcBorders>
            <w:noWrap/>
          </w:tcPr>
          <w:p w14:paraId="64614140">
            <w:pPr>
              <w:autoSpaceDE w:val="0"/>
              <w:autoSpaceDN w:val="0"/>
              <w:spacing w:before="20" w:line="460" w:lineRule="exact"/>
              <w:rPr>
                <w:rFonts w:ascii="宋体" w:hAnsi="宋体" w:cs="宋体"/>
                <w:color w:val="auto"/>
                <w:kern w:val="0"/>
                <w:sz w:val="24"/>
                <w:szCs w:val="24"/>
                <w:highlight w:val="none"/>
              </w:rPr>
            </w:pPr>
          </w:p>
        </w:tc>
      </w:tr>
      <w:tr w14:paraId="1CE31941">
        <w:tblPrEx>
          <w:tblCellMar>
            <w:top w:w="0" w:type="dxa"/>
            <w:left w:w="0" w:type="dxa"/>
            <w:bottom w:w="0" w:type="dxa"/>
            <w:right w:w="0" w:type="dxa"/>
          </w:tblCellMar>
        </w:tblPrEx>
        <w:trPr>
          <w:trHeight w:val="287" w:hRule="atLeast"/>
          <w:jc w:val="center"/>
        </w:trPr>
        <w:tc>
          <w:tcPr>
            <w:tcW w:w="2953" w:type="dxa"/>
            <w:tcBorders>
              <w:top w:val="single" w:color="auto" w:sz="8" w:space="0"/>
              <w:left w:val="single" w:color="auto" w:sz="12" w:space="0"/>
              <w:bottom w:val="single" w:color="auto" w:sz="8" w:space="0"/>
              <w:right w:val="single" w:color="auto" w:sz="8" w:space="0"/>
            </w:tcBorders>
            <w:noWrap/>
            <w:vAlign w:val="center"/>
          </w:tcPr>
          <w:p w14:paraId="2F8CC190">
            <w:pPr>
              <w:autoSpaceDE w:val="0"/>
              <w:autoSpaceDN w:val="0"/>
              <w:adjustRightInd w:val="0"/>
              <w:snapToGrid w:val="0"/>
              <w:spacing w:before="20" w:line="400" w:lineRule="exact"/>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投标负责人</w:t>
            </w:r>
          </w:p>
        </w:tc>
        <w:tc>
          <w:tcPr>
            <w:tcW w:w="8126" w:type="dxa"/>
            <w:tcBorders>
              <w:top w:val="single" w:color="auto" w:sz="8" w:space="0"/>
              <w:left w:val="single" w:color="auto" w:sz="8" w:space="0"/>
              <w:bottom w:val="single" w:color="auto" w:sz="8" w:space="0"/>
              <w:right w:val="single" w:color="auto" w:sz="12" w:space="0"/>
            </w:tcBorders>
            <w:noWrap/>
          </w:tcPr>
          <w:p w14:paraId="34E39ADB">
            <w:pPr>
              <w:autoSpaceDE w:val="0"/>
              <w:autoSpaceDN w:val="0"/>
              <w:spacing w:before="20" w:line="480" w:lineRule="exact"/>
              <w:rPr>
                <w:rFonts w:ascii="宋体" w:hAnsi="宋体" w:cs="宋体"/>
                <w:color w:val="auto"/>
                <w:kern w:val="0"/>
                <w:sz w:val="24"/>
                <w:szCs w:val="24"/>
                <w:highlight w:val="none"/>
              </w:rPr>
            </w:pPr>
          </w:p>
        </w:tc>
      </w:tr>
      <w:tr w14:paraId="47576E9B">
        <w:tblPrEx>
          <w:tblCellMar>
            <w:top w:w="0" w:type="dxa"/>
            <w:left w:w="0" w:type="dxa"/>
            <w:bottom w:w="0" w:type="dxa"/>
            <w:right w:w="0" w:type="dxa"/>
          </w:tblCellMar>
        </w:tblPrEx>
        <w:trPr>
          <w:trHeight w:val="298" w:hRule="atLeast"/>
          <w:jc w:val="center"/>
        </w:trPr>
        <w:tc>
          <w:tcPr>
            <w:tcW w:w="2953" w:type="dxa"/>
            <w:tcBorders>
              <w:top w:val="single" w:color="auto" w:sz="8" w:space="0"/>
              <w:left w:val="single" w:color="auto" w:sz="12" w:space="0"/>
              <w:bottom w:val="single" w:color="auto" w:sz="8" w:space="0"/>
              <w:right w:val="single" w:color="auto" w:sz="8" w:space="0"/>
            </w:tcBorders>
            <w:noWrap/>
            <w:vAlign w:val="center"/>
          </w:tcPr>
          <w:p w14:paraId="2F507A0A">
            <w:pPr>
              <w:autoSpaceDE w:val="0"/>
              <w:autoSpaceDN w:val="0"/>
              <w:adjustRightInd w:val="0"/>
              <w:snapToGrid w:val="0"/>
              <w:spacing w:before="20" w:line="400" w:lineRule="exact"/>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联系电话(手机)</w:t>
            </w:r>
          </w:p>
        </w:tc>
        <w:tc>
          <w:tcPr>
            <w:tcW w:w="8126" w:type="dxa"/>
            <w:tcBorders>
              <w:top w:val="single" w:color="auto" w:sz="8" w:space="0"/>
              <w:left w:val="single" w:color="auto" w:sz="8" w:space="0"/>
              <w:bottom w:val="single" w:color="auto" w:sz="8" w:space="0"/>
              <w:right w:val="single" w:color="auto" w:sz="12" w:space="0"/>
            </w:tcBorders>
            <w:noWrap/>
          </w:tcPr>
          <w:p w14:paraId="245075F0">
            <w:pPr>
              <w:autoSpaceDE w:val="0"/>
              <w:autoSpaceDN w:val="0"/>
              <w:spacing w:before="20" w:line="480" w:lineRule="exact"/>
              <w:rPr>
                <w:rFonts w:ascii="宋体" w:hAnsi="宋体" w:cs="宋体"/>
                <w:color w:val="auto"/>
                <w:kern w:val="0"/>
                <w:sz w:val="24"/>
                <w:szCs w:val="24"/>
                <w:highlight w:val="none"/>
              </w:rPr>
            </w:pPr>
          </w:p>
        </w:tc>
      </w:tr>
      <w:tr w14:paraId="249C7AB2">
        <w:tblPrEx>
          <w:tblCellMar>
            <w:top w:w="0" w:type="dxa"/>
            <w:left w:w="0" w:type="dxa"/>
            <w:bottom w:w="0" w:type="dxa"/>
            <w:right w:w="0" w:type="dxa"/>
          </w:tblCellMar>
        </w:tblPrEx>
        <w:trPr>
          <w:trHeight w:val="220" w:hRule="atLeast"/>
          <w:jc w:val="center"/>
        </w:trPr>
        <w:tc>
          <w:tcPr>
            <w:tcW w:w="2953" w:type="dxa"/>
            <w:tcBorders>
              <w:top w:val="single" w:color="auto" w:sz="8" w:space="0"/>
              <w:left w:val="single" w:color="auto" w:sz="12" w:space="0"/>
              <w:bottom w:val="single" w:color="auto" w:sz="8" w:space="0"/>
              <w:right w:val="single" w:color="auto" w:sz="8" w:space="0"/>
            </w:tcBorders>
            <w:noWrap/>
            <w:vAlign w:val="center"/>
          </w:tcPr>
          <w:p w14:paraId="4F91BF6A">
            <w:pPr>
              <w:autoSpaceDE w:val="0"/>
              <w:autoSpaceDN w:val="0"/>
              <w:adjustRightInd w:val="0"/>
              <w:snapToGrid w:val="0"/>
              <w:spacing w:before="20" w:line="400" w:lineRule="exact"/>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投标报名时间</w:t>
            </w:r>
          </w:p>
        </w:tc>
        <w:tc>
          <w:tcPr>
            <w:tcW w:w="8126" w:type="dxa"/>
            <w:tcBorders>
              <w:top w:val="single" w:color="auto" w:sz="8" w:space="0"/>
              <w:left w:val="single" w:color="auto" w:sz="8" w:space="0"/>
              <w:bottom w:val="single" w:color="auto" w:sz="8" w:space="0"/>
              <w:right w:val="single" w:color="auto" w:sz="12" w:space="0"/>
            </w:tcBorders>
            <w:noWrap/>
          </w:tcPr>
          <w:p w14:paraId="4B9623B8">
            <w:pPr>
              <w:autoSpaceDE w:val="0"/>
              <w:autoSpaceDN w:val="0"/>
              <w:spacing w:before="20" w:line="480" w:lineRule="exact"/>
              <w:rPr>
                <w:rFonts w:ascii="宋体" w:hAnsi="宋体" w:cs="宋体"/>
                <w:color w:val="auto"/>
                <w:kern w:val="0"/>
                <w:sz w:val="24"/>
                <w:szCs w:val="24"/>
                <w:highlight w:val="none"/>
              </w:rPr>
            </w:pPr>
          </w:p>
        </w:tc>
      </w:tr>
      <w:tr w14:paraId="594D211D">
        <w:tblPrEx>
          <w:tblCellMar>
            <w:top w:w="0" w:type="dxa"/>
            <w:left w:w="0" w:type="dxa"/>
            <w:bottom w:w="0" w:type="dxa"/>
            <w:right w:w="0" w:type="dxa"/>
          </w:tblCellMar>
        </w:tblPrEx>
        <w:trPr>
          <w:trHeight w:val="220" w:hRule="atLeast"/>
          <w:jc w:val="center"/>
        </w:trPr>
        <w:tc>
          <w:tcPr>
            <w:tcW w:w="2953" w:type="dxa"/>
            <w:tcBorders>
              <w:top w:val="single" w:color="auto" w:sz="8" w:space="0"/>
              <w:left w:val="single" w:color="auto" w:sz="12" w:space="0"/>
              <w:bottom w:val="single" w:color="auto" w:sz="8" w:space="0"/>
              <w:right w:val="single" w:color="auto" w:sz="8" w:space="0"/>
            </w:tcBorders>
            <w:noWrap/>
            <w:vAlign w:val="center"/>
          </w:tcPr>
          <w:p w14:paraId="3236BFFB">
            <w:pPr>
              <w:autoSpaceDE w:val="0"/>
              <w:autoSpaceDN w:val="0"/>
              <w:spacing w:before="20" w:line="400" w:lineRule="exact"/>
              <w:jc w:val="center"/>
              <w:rPr>
                <w:rFonts w:ascii="宋体" w:hAnsi="宋体" w:cs="宋体"/>
                <w:color w:val="auto"/>
                <w:kern w:val="0"/>
                <w:sz w:val="28"/>
                <w:szCs w:val="28"/>
                <w:highlight w:val="none"/>
              </w:rPr>
            </w:pPr>
            <w:r>
              <w:rPr>
                <w:rFonts w:hint="eastAsia" w:ascii="宋体" w:hAnsi="宋体" w:cs="宋体"/>
                <w:color w:val="auto"/>
                <w:kern w:val="0"/>
                <w:sz w:val="24"/>
                <w:szCs w:val="24"/>
                <w:highlight w:val="none"/>
              </w:rPr>
              <w:t>投标保证金</w:t>
            </w:r>
          </w:p>
        </w:tc>
        <w:tc>
          <w:tcPr>
            <w:tcW w:w="8126" w:type="dxa"/>
            <w:tcBorders>
              <w:top w:val="single" w:color="auto" w:sz="8" w:space="0"/>
              <w:left w:val="single" w:color="auto" w:sz="8" w:space="0"/>
              <w:bottom w:val="single" w:color="auto" w:sz="8" w:space="0"/>
              <w:right w:val="single" w:color="auto" w:sz="12" w:space="0"/>
            </w:tcBorders>
            <w:noWrap/>
          </w:tcPr>
          <w:p w14:paraId="5E25D62E">
            <w:pPr>
              <w:autoSpaceDE w:val="0"/>
              <w:autoSpaceDN w:val="0"/>
              <w:spacing w:before="20" w:line="300" w:lineRule="exact"/>
              <w:rPr>
                <w:rFonts w:ascii="宋体" w:hAnsi="宋体" w:cs="宋体"/>
                <w:color w:val="auto"/>
                <w:kern w:val="0"/>
                <w:szCs w:val="21"/>
                <w:highlight w:val="none"/>
              </w:rPr>
            </w:pPr>
            <w:r>
              <w:rPr>
                <w:rFonts w:hint="eastAsia" w:ascii="宋体" w:hAnsi="宋体" w:cs="宋体"/>
                <w:color w:val="auto"/>
                <w:kern w:val="0"/>
                <w:szCs w:val="21"/>
                <w:highlight w:val="none"/>
              </w:rPr>
              <w:t>公司账户开户信息：</w:t>
            </w:r>
          </w:p>
          <w:p w14:paraId="6B08EE9C">
            <w:pPr>
              <w:autoSpaceDE w:val="0"/>
              <w:autoSpaceDN w:val="0"/>
              <w:spacing w:before="20" w:line="300" w:lineRule="exact"/>
              <w:rPr>
                <w:rFonts w:ascii="宋体" w:hAnsi="宋体" w:cs="宋体"/>
                <w:color w:val="auto"/>
                <w:kern w:val="0"/>
                <w:szCs w:val="21"/>
                <w:highlight w:val="none"/>
              </w:rPr>
            </w:pPr>
            <w:r>
              <w:rPr>
                <w:rFonts w:hint="eastAsia" w:ascii="宋体" w:hAnsi="宋体" w:cs="宋体"/>
                <w:color w:val="auto"/>
                <w:kern w:val="0"/>
                <w:szCs w:val="21"/>
                <w:highlight w:val="none"/>
              </w:rPr>
              <w:t>账号：</w:t>
            </w:r>
          </w:p>
          <w:p w14:paraId="7DDDAEE1">
            <w:pPr>
              <w:autoSpaceDE w:val="0"/>
              <w:autoSpaceDN w:val="0"/>
              <w:spacing w:before="20" w:line="300" w:lineRule="exact"/>
              <w:rPr>
                <w:rFonts w:ascii="宋体" w:hAnsi="宋体" w:cs="宋体"/>
                <w:color w:val="auto"/>
                <w:kern w:val="0"/>
                <w:szCs w:val="21"/>
                <w:highlight w:val="none"/>
              </w:rPr>
            </w:pPr>
            <w:r>
              <w:rPr>
                <w:rFonts w:hint="eastAsia" w:ascii="宋体" w:hAnsi="宋体" w:cs="宋体"/>
                <w:color w:val="auto"/>
                <w:kern w:val="0"/>
                <w:szCs w:val="21"/>
                <w:highlight w:val="none"/>
              </w:rPr>
              <w:t>开户行（某某银行某某支行）：</w:t>
            </w:r>
          </w:p>
          <w:p w14:paraId="3EB9D550">
            <w:pPr>
              <w:autoSpaceDE w:val="0"/>
              <w:autoSpaceDN w:val="0"/>
              <w:spacing w:before="20" w:line="300" w:lineRule="exact"/>
              <w:rPr>
                <w:rFonts w:ascii="宋体" w:hAnsi="宋体" w:cs="宋体"/>
                <w:color w:val="auto"/>
                <w:kern w:val="0"/>
                <w:szCs w:val="21"/>
                <w:highlight w:val="none"/>
              </w:rPr>
            </w:pPr>
            <w:r>
              <w:rPr>
                <w:rFonts w:hint="eastAsia" w:ascii="宋体" w:hAnsi="宋体" w:cs="宋体"/>
                <w:color w:val="auto"/>
                <w:kern w:val="0"/>
                <w:szCs w:val="21"/>
                <w:highlight w:val="none"/>
              </w:rPr>
              <w:t>银行行号：</w:t>
            </w:r>
          </w:p>
          <w:p w14:paraId="0FDD4FCF">
            <w:pPr>
              <w:autoSpaceDE w:val="0"/>
              <w:autoSpaceDN w:val="0"/>
              <w:spacing w:before="20" w:line="300" w:lineRule="exact"/>
              <w:rPr>
                <w:rFonts w:ascii="宋体" w:hAnsi="宋体" w:cs="宋体"/>
                <w:b/>
                <w:color w:val="auto"/>
                <w:kern w:val="0"/>
                <w:sz w:val="32"/>
                <w:szCs w:val="32"/>
                <w:highlight w:val="none"/>
              </w:rPr>
            </w:pPr>
            <w:r>
              <w:rPr>
                <w:rFonts w:hint="eastAsia" w:ascii="宋体" w:hAnsi="宋体" w:cs="宋体"/>
                <w:b/>
                <w:color w:val="auto"/>
                <w:kern w:val="0"/>
                <w:szCs w:val="21"/>
                <w:highlight w:val="none"/>
              </w:rPr>
              <w:t>注：此处信息用于后期投标保证金退回，请投标单位务必确保信息正确完整。</w:t>
            </w:r>
          </w:p>
        </w:tc>
      </w:tr>
      <w:tr w14:paraId="75783321">
        <w:tblPrEx>
          <w:tblCellMar>
            <w:top w:w="0" w:type="dxa"/>
            <w:left w:w="0" w:type="dxa"/>
            <w:bottom w:w="0" w:type="dxa"/>
            <w:right w:w="0" w:type="dxa"/>
          </w:tblCellMar>
        </w:tblPrEx>
        <w:trPr>
          <w:trHeight w:val="324" w:hRule="atLeast"/>
          <w:jc w:val="center"/>
        </w:trPr>
        <w:tc>
          <w:tcPr>
            <w:tcW w:w="2953" w:type="dxa"/>
            <w:tcBorders>
              <w:top w:val="single" w:color="auto" w:sz="8" w:space="0"/>
              <w:left w:val="single" w:color="auto" w:sz="12" w:space="0"/>
              <w:bottom w:val="single" w:color="auto" w:sz="8" w:space="0"/>
              <w:right w:val="single" w:color="auto" w:sz="8" w:space="0"/>
            </w:tcBorders>
            <w:noWrap/>
            <w:vAlign w:val="center"/>
          </w:tcPr>
          <w:p w14:paraId="0EDCCAF2">
            <w:pPr>
              <w:autoSpaceDE w:val="0"/>
              <w:autoSpaceDN w:val="0"/>
              <w:spacing w:before="20" w:line="480" w:lineRule="exact"/>
              <w:jc w:val="center"/>
              <w:rPr>
                <w:rFonts w:ascii="宋体" w:hAnsi="宋体" w:cs="宋体"/>
                <w:color w:val="auto"/>
                <w:kern w:val="0"/>
                <w:sz w:val="32"/>
                <w:szCs w:val="32"/>
                <w:highlight w:val="none"/>
              </w:rPr>
            </w:pPr>
            <w:r>
              <w:rPr>
                <w:rFonts w:hint="eastAsia" w:ascii="宋体" w:hAnsi="宋体" w:cs="宋体"/>
                <w:color w:val="auto"/>
                <w:kern w:val="0"/>
                <w:sz w:val="32"/>
                <w:szCs w:val="32"/>
                <w:highlight w:val="none"/>
              </w:rPr>
              <w:t>备  注</w:t>
            </w:r>
          </w:p>
        </w:tc>
        <w:tc>
          <w:tcPr>
            <w:tcW w:w="8126" w:type="dxa"/>
            <w:tcBorders>
              <w:top w:val="single" w:color="auto" w:sz="8" w:space="0"/>
              <w:left w:val="single" w:color="auto" w:sz="8" w:space="0"/>
              <w:bottom w:val="single" w:color="auto" w:sz="8" w:space="0"/>
              <w:right w:val="single" w:color="auto" w:sz="12" w:space="0"/>
            </w:tcBorders>
            <w:noWrap/>
          </w:tcPr>
          <w:p w14:paraId="1240DF08">
            <w:pPr>
              <w:keepNext w:val="0"/>
              <w:keepLines w:val="0"/>
              <w:pageBreakBefore w:val="0"/>
              <w:kinsoku/>
              <w:wordWrap/>
              <w:overflowPunct/>
              <w:topLinePunct w:val="0"/>
              <w:bidi w:val="0"/>
              <w:adjustRightInd/>
              <w:snapToGrid/>
              <w:spacing w:before="20" w:line="240" w:lineRule="exac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1.投标报名人应如实填写；</w:t>
            </w:r>
          </w:p>
          <w:p w14:paraId="0746E0FC">
            <w:pPr>
              <w:keepNext w:val="0"/>
              <w:keepLines w:val="0"/>
              <w:pageBreakBefore w:val="0"/>
              <w:kinsoku/>
              <w:wordWrap/>
              <w:overflowPunct/>
              <w:topLinePunct w:val="0"/>
              <w:bidi w:val="0"/>
              <w:adjustRightInd/>
              <w:snapToGrid/>
              <w:spacing w:before="20" w:line="240" w:lineRule="exac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rPr>
              <w:t>2</w:t>
            </w:r>
            <w:r>
              <w:rPr>
                <w:rFonts w:hint="eastAsia" w:ascii="宋体" w:hAnsi="宋体" w:eastAsia="宋体" w:cs="宋体"/>
                <w:kern w:val="0"/>
                <w:sz w:val="21"/>
                <w:szCs w:val="21"/>
                <w:highlight w:val="none"/>
              </w:rPr>
              <w:t>.投标报名结束后</w:t>
            </w:r>
            <w:r>
              <w:rPr>
                <w:rFonts w:hint="eastAsia" w:ascii="宋体" w:hAnsi="宋体" w:cs="宋体"/>
                <w:kern w:val="0"/>
                <w:sz w:val="21"/>
                <w:szCs w:val="21"/>
                <w:highlight w:val="none"/>
                <w:lang w:eastAsia="zh-CN"/>
              </w:rPr>
              <w:t>，</w:t>
            </w:r>
            <w:r>
              <w:rPr>
                <w:rFonts w:hint="eastAsia" w:ascii="宋体" w:hAnsi="宋体" w:eastAsia="宋体" w:cs="宋体"/>
                <w:kern w:val="0"/>
                <w:sz w:val="21"/>
                <w:szCs w:val="21"/>
                <w:highlight w:val="none"/>
              </w:rPr>
              <w:t>招标人应进行汇总</w:t>
            </w:r>
            <w:r>
              <w:rPr>
                <w:rFonts w:hint="eastAsia" w:ascii="宋体" w:hAnsi="宋体" w:cs="宋体"/>
                <w:kern w:val="0"/>
                <w:sz w:val="21"/>
                <w:szCs w:val="21"/>
                <w:highlight w:val="none"/>
                <w:lang w:eastAsia="zh-CN"/>
              </w:rPr>
              <w:t>，</w:t>
            </w:r>
            <w:r>
              <w:rPr>
                <w:rFonts w:hint="eastAsia" w:ascii="宋体" w:hAnsi="宋体" w:eastAsia="宋体" w:cs="宋体"/>
                <w:kern w:val="0"/>
                <w:sz w:val="21"/>
                <w:szCs w:val="21"/>
                <w:highlight w:val="none"/>
              </w:rPr>
              <w:t>并将投标报名汇总送单位领导小组备案。</w:t>
            </w:r>
          </w:p>
          <w:p w14:paraId="22444A3B">
            <w:pPr>
              <w:keepNext w:val="0"/>
              <w:keepLines w:val="0"/>
              <w:pageBreakBefore w:val="0"/>
              <w:kinsoku/>
              <w:wordWrap/>
              <w:overflowPunct/>
              <w:topLinePunct w:val="0"/>
              <w:autoSpaceDE w:val="0"/>
              <w:autoSpaceDN w:val="0"/>
              <w:bidi w:val="0"/>
              <w:adjustRightInd/>
              <w:snapToGrid/>
              <w:spacing w:before="20" w:line="240" w:lineRule="exact"/>
              <w:textAlignment w:val="auto"/>
              <w:rPr>
                <w:rFonts w:hint="eastAsia" w:ascii="宋体" w:hAnsi="宋体" w:eastAsia="宋体" w:cs="宋体"/>
                <w:b/>
                <w:bCs/>
                <w:kern w:val="0"/>
                <w:sz w:val="21"/>
                <w:szCs w:val="21"/>
                <w:highlight w:val="none"/>
                <w:lang w:eastAsia="zh-CN"/>
              </w:rPr>
            </w:pPr>
            <w:r>
              <w:rPr>
                <w:rFonts w:hint="eastAsia" w:ascii="宋体" w:hAnsi="宋体" w:cs="宋体"/>
                <w:b/>
                <w:bCs/>
                <w:kern w:val="0"/>
                <w:sz w:val="21"/>
                <w:szCs w:val="21"/>
                <w:highlight w:val="none"/>
                <w:lang w:val="en-US" w:eastAsia="zh-CN"/>
              </w:rPr>
              <w:t>3</w:t>
            </w:r>
            <w:r>
              <w:rPr>
                <w:rFonts w:hint="eastAsia" w:ascii="宋体" w:hAnsi="宋体" w:eastAsia="宋体" w:cs="宋体"/>
                <w:b/>
                <w:bCs/>
                <w:kern w:val="0"/>
                <w:sz w:val="21"/>
                <w:szCs w:val="21"/>
                <w:highlight w:val="none"/>
                <w:lang w:val="en-US" w:eastAsia="zh-CN"/>
              </w:rPr>
              <w:t>.</w:t>
            </w:r>
            <w:r>
              <w:rPr>
                <w:rFonts w:hint="eastAsia" w:ascii="宋体" w:hAnsi="宋体" w:eastAsia="宋体" w:cs="宋体"/>
                <w:b/>
                <w:bCs/>
                <w:kern w:val="0"/>
                <w:sz w:val="21"/>
                <w:szCs w:val="21"/>
                <w:highlight w:val="none"/>
              </w:rPr>
              <w:t>资格审查需携带资料</w:t>
            </w:r>
            <w:r>
              <w:rPr>
                <w:rFonts w:hint="eastAsia" w:ascii="宋体" w:hAnsi="宋体" w:cs="宋体"/>
                <w:b/>
                <w:bCs/>
                <w:kern w:val="0"/>
                <w:sz w:val="21"/>
                <w:szCs w:val="21"/>
                <w:highlight w:val="none"/>
                <w:lang w:eastAsia="zh-CN"/>
              </w:rPr>
              <w:t>：</w:t>
            </w:r>
          </w:p>
          <w:p w14:paraId="45909244">
            <w:pPr>
              <w:keepNext w:val="0"/>
              <w:keepLines w:val="0"/>
              <w:pageBreakBefore w:val="0"/>
              <w:kinsoku/>
              <w:wordWrap/>
              <w:overflowPunct/>
              <w:topLinePunct w:val="0"/>
              <w:bidi w:val="0"/>
              <w:adjustRightInd/>
              <w:snapToGrid/>
              <w:spacing w:before="20" w:line="240" w:lineRule="exac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（1）企业法定代表人资格证明书、企业法定代表人授权委托书、被委托人第二代身份证</w:t>
            </w:r>
            <w:r>
              <w:rPr>
                <w:rFonts w:hint="eastAsia" w:ascii="宋体" w:hAnsi="宋体" w:cs="宋体"/>
                <w:kern w:val="0"/>
                <w:sz w:val="21"/>
                <w:szCs w:val="21"/>
                <w:highlight w:val="none"/>
                <w:lang w:eastAsia="zh-CN"/>
              </w:rPr>
              <w:t>；</w:t>
            </w:r>
            <w:r>
              <w:rPr>
                <w:rFonts w:hint="eastAsia" w:ascii="宋体" w:hAnsi="宋体" w:eastAsia="宋体" w:cs="宋体"/>
                <w:kern w:val="0"/>
                <w:sz w:val="21"/>
                <w:szCs w:val="21"/>
                <w:highlight w:val="none"/>
              </w:rPr>
              <w:t>（2）企业营业执照（副本）；企业资质等级证书（副本）；企业安全生产许可证（副本）；</w:t>
            </w:r>
          </w:p>
          <w:p w14:paraId="441E93DF">
            <w:pPr>
              <w:keepNext w:val="0"/>
              <w:keepLines w:val="0"/>
              <w:pageBreakBefore w:val="0"/>
              <w:kinsoku/>
              <w:wordWrap/>
              <w:overflowPunct/>
              <w:topLinePunct w:val="0"/>
              <w:bidi w:val="0"/>
              <w:adjustRightInd/>
              <w:snapToGrid/>
              <w:spacing w:before="20" w:line="240" w:lineRule="exac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（3）投标注册建造师第二代居民身份证；</w:t>
            </w:r>
          </w:p>
          <w:p w14:paraId="4E272A3B">
            <w:pPr>
              <w:keepNext w:val="0"/>
              <w:keepLines w:val="0"/>
              <w:pageBreakBefore w:val="0"/>
              <w:kinsoku/>
              <w:wordWrap/>
              <w:overflowPunct/>
              <w:topLinePunct w:val="0"/>
              <w:bidi w:val="0"/>
              <w:adjustRightInd/>
              <w:snapToGrid/>
              <w:spacing w:before="20" w:line="240" w:lineRule="exact"/>
              <w:textAlignment w:val="auto"/>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highlight w:val="none"/>
                <w:lang w:eastAsia="zh-CN"/>
              </w:rPr>
              <w:t>（</w:t>
            </w:r>
            <w:r>
              <w:rPr>
                <w:rFonts w:hint="eastAsia" w:ascii="宋体" w:hAnsi="宋体" w:eastAsia="宋体" w:cs="宋体"/>
                <w:kern w:val="0"/>
                <w:sz w:val="21"/>
                <w:szCs w:val="21"/>
                <w:highlight w:val="none"/>
                <w:lang w:val="en-US" w:eastAsia="zh-CN"/>
              </w:rPr>
              <w:t>4</w:t>
            </w:r>
            <w:r>
              <w:rPr>
                <w:rFonts w:hint="eastAsia" w:ascii="宋体" w:hAnsi="宋体" w:eastAsia="宋体" w:cs="宋体"/>
                <w:kern w:val="0"/>
                <w:sz w:val="21"/>
                <w:szCs w:val="21"/>
                <w:highlight w:val="none"/>
                <w:lang w:eastAsia="zh-CN"/>
              </w:rPr>
              <w:t>）</w:t>
            </w:r>
            <w:r>
              <w:rPr>
                <w:rFonts w:hint="eastAsia" w:ascii="宋体" w:hAnsi="宋体" w:eastAsia="宋体" w:cs="宋体"/>
                <w:kern w:val="0"/>
                <w:sz w:val="21"/>
                <w:szCs w:val="21"/>
                <w:highlight w:val="none"/>
              </w:rPr>
              <w:t>投标注册建造师注册证；（若投标建造师证书为一级建造师电子证书的</w:t>
            </w:r>
            <w:r>
              <w:rPr>
                <w:rFonts w:hint="eastAsia" w:ascii="宋体" w:hAnsi="宋体" w:cs="宋体"/>
                <w:kern w:val="0"/>
                <w:sz w:val="21"/>
                <w:szCs w:val="21"/>
                <w:highlight w:val="none"/>
                <w:lang w:eastAsia="zh-CN"/>
              </w:rPr>
              <w:t>，</w:t>
            </w:r>
            <w:r>
              <w:rPr>
                <w:rFonts w:hint="eastAsia" w:ascii="宋体" w:hAnsi="宋体" w:eastAsia="宋体" w:cs="宋体"/>
                <w:kern w:val="0"/>
                <w:sz w:val="21"/>
                <w:szCs w:val="21"/>
                <w:highlight w:val="none"/>
              </w:rPr>
              <w:t>建造师证书须符合《住房和城乡建设部办公厅关于全面实行一级建造师电子注册证书的通知》（建办市</w:t>
            </w:r>
            <w:r>
              <w:rPr>
                <w:rFonts w:hint="eastAsia" w:ascii="宋体" w:hAnsi="宋体" w:eastAsia="宋体" w:cs="宋体"/>
                <w:kern w:val="0"/>
                <w:sz w:val="21"/>
                <w:szCs w:val="21"/>
                <w:highlight w:val="none"/>
                <w:lang w:val="en-US" w:eastAsia="zh-CN"/>
              </w:rPr>
              <w:t>〔</w:t>
            </w:r>
            <w:r>
              <w:rPr>
                <w:rFonts w:hint="eastAsia" w:ascii="宋体" w:hAnsi="宋体" w:eastAsia="宋体" w:cs="宋体"/>
                <w:kern w:val="0"/>
                <w:sz w:val="21"/>
                <w:szCs w:val="21"/>
                <w:highlight w:val="none"/>
              </w:rPr>
              <w:t>2021</w:t>
            </w:r>
            <w:r>
              <w:rPr>
                <w:rFonts w:hint="eastAsia" w:ascii="宋体" w:hAnsi="宋体" w:eastAsia="宋体" w:cs="宋体"/>
                <w:kern w:val="0"/>
                <w:sz w:val="21"/>
                <w:szCs w:val="21"/>
                <w:highlight w:val="none"/>
                <w:lang w:val="en-US" w:eastAsia="zh-CN"/>
              </w:rPr>
              <w:t>〕</w:t>
            </w:r>
            <w:r>
              <w:rPr>
                <w:rFonts w:hint="eastAsia" w:ascii="宋体" w:hAnsi="宋体" w:eastAsia="宋体" w:cs="宋体"/>
                <w:kern w:val="0"/>
                <w:sz w:val="21"/>
                <w:szCs w:val="21"/>
                <w:highlight w:val="none"/>
              </w:rPr>
              <w:t>40号）要求。）</w:t>
            </w:r>
          </w:p>
          <w:p w14:paraId="256E4798">
            <w:pPr>
              <w:keepNext w:val="0"/>
              <w:keepLines w:val="0"/>
              <w:pageBreakBefore w:val="0"/>
              <w:kinsoku/>
              <w:wordWrap/>
              <w:overflowPunct/>
              <w:topLinePunct w:val="0"/>
              <w:bidi w:val="0"/>
              <w:adjustRightInd/>
              <w:snapToGrid/>
              <w:spacing w:before="20" w:line="240" w:lineRule="exact"/>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lang w:eastAsia="zh-CN"/>
              </w:rPr>
              <w:t>）安全生产考核合格证（B证）</w:t>
            </w:r>
            <w:r>
              <w:rPr>
                <w:rFonts w:hint="eastAsia" w:ascii="宋体" w:hAnsi="宋体" w:cs="宋体"/>
                <w:sz w:val="21"/>
                <w:szCs w:val="21"/>
                <w:highlight w:val="none"/>
                <w:lang w:eastAsia="zh-CN"/>
              </w:rPr>
              <w:t>；</w:t>
            </w:r>
          </w:p>
          <w:p w14:paraId="778B3A87">
            <w:pPr>
              <w:keepNext w:val="0"/>
              <w:keepLines w:val="0"/>
              <w:pageBreakBefore w:val="0"/>
              <w:kinsoku/>
              <w:wordWrap/>
              <w:overflowPunct/>
              <w:topLinePunct w:val="0"/>
              <w:bidi w:val="0"/>
              <w:adjustRightInd/>
              <w:snapToGrid/>
              <w:spacing w:before="20" w:line="240" w:lineRule="exac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w:t>
            </w:r>
            <w:r>
              <w:rPr>
                <w:rFonts w:hint="eastAsia" w:ascii="宋体" w:hAnsi="宋体" w:eastAsia="宋体" w:cs="宋体"/>
                <w:kern w:val="0"/>
                <w:sz w:val="21"/>
                <w:szCs w:val="21"/>
                <w:highlight w:val="none"/>
                <w:lang w:val="en-US" w:eastAsia="zh-CN"/>
              </w:rPr>
              <w:t>6</w:t>
            </w:r>
            <w:r>
              <w:rPr>
                <w:rFonts w:hint="eastAsia" w:ascii="宋体" w:hAnsi="宋体" w:eastAsia="宋体" w:cs="宋体"/>
                <w:kern w:val="0"/>
                <w:sz w:val="21"/>
                <w:szCs w:val="21"/>
                <w:highlight w:val="none"/>
              </w:rPr>
              <w:t>）投标</w:t>
            </w:r>
            <w:r>
              <w:rPr>
                <w:rFonts w:hint="eastAsia" w:ascii="宋体" w:hAnsi="宋体" w:eastAsia="宋体" w:cs="宋体"/>
                <w:kern w:val="0"/>
                <w:sz w:val="21"/>
                <w:szCs w:val="21"/>
                <w:highlight w:val="none"/>
                <w:lang w:eastAsia="zh-CN"/>
              </w:rPr>
              <w:t>注册建造师</w:t>
            </w:r>
            <w:r>
              <w:rPr>
                <w:rFonts w:hint="eastAsia" w:ascii="宋体" w:hAnsi="宋体" w:eastAsia="宋体" w:cs="宋体"/>
                <w:kern w:val="0"/>
                <w:sz w:val="21"/>
                <w:szCs w:val="21"/>
                <w:highlight w:val="none"/>
              </w:rPr>
              <w:t>须提供社保机构出具的投标单位为其缴纳社会基本养老保险的缴纳凭证原件（加盖社保中心章或社保中心参保缴费证明电子专用章，非社保手册）</w:t>
            </w:r>
            <w:r>
              <w:rPr>
                <w:rFonts w:hint="eastAsia" w:ascii="宋体" w:hAnsi="宋体" w:cs="宋体"/>
                <w:kern w:val="0"/>
                <w:sz w:val="21"/>
                <w:szCs w:val="21"/>
                <w:highlight w:val="none"/>
                <w:lang w:eastAsia="zh-CN"/>
              </w:rPr>
              <w:t>，</w:t>
            </w:r>
            <w:r>
              <w:rPr>
                <w:rFonts w:hint="eastAsia" w:ascii="宋体" w:hAnsi="宋体" w:eastAsia="宋体" w:cs="宋体"/>
                <w:kern w:val="0"/>
                <w:sz w:val="21"/>
                <w:szCs w:val="21"/>
                <w:highlight w:val="none"/>
              </w:rPr>
              <w:t>缴纳时间为</w:t>
            </w:r>
            <w:r>
              <w:rPr>
                <w:rFonts w:hint="eastAsia" w:ascii="宋体" w:hAnsi="宋体" w:eastAsia="宋体" w:cs="宋体"/>
                <w:b/>
                <w:bCs/>
                <w:color w:val="auto"/>
                <w:kern w:val="0"/>
                <w:sz w:val="21"/>
                <w:szCs w:val="21"/>
                <w:highlight w:val="none"/>
                <w:lang w:val="en-US" w:eastAsia="zh-CN"/>
              </w:rPr>
              <w:t>202</w:t>
            </w:r>
            <w:r>
              <w:rPr>
                <w:rFonts w:hint="eastAsia" w:ascii="宋体" w:hAnsi="宋体" w:cs="宋体"/>
                <w:b/>
                <w:bCs/>
                <w:color w:val="auto"/>
                <w:kern w:val="0"/>
                <w:sz w:val="21"/>
                <w:szCs w:val="21"/>
                <w:highlight w:val="none"/>
                <w:lang w:val="en-US" w:eastAsia="zh-CN"/>
              </w:rPr>
              <w:t>6</w:t>
            </w:r>
            <w:r>
              <w:rPr>
                <w:rFonts w:hint="eastAsia" w:ascii="宋体" w:hAnsi="宋体" w:eastAsia="宋体" w:cs="宋体"/>
                <w:b/>
                <w:bCs/>
                <w:color w:val="auto"/>
                <w:kern w:val="0"/>
                <w:sz w:val="21"/>
                <w:szCs w:val="21"/>
                <w:highlight w:val="none"/>
              </w:rPr>
              <w:t>年</w:t>
            </w:r>
            <w:r>
              <w:rPr>
                <w:rFonts w:hint="eastAsia" w:ascii="宋体" w:hAnsi="宋体" w:cs="宋体"/>
                <w:b/>
                <w:bCs/>
                <w:color w:val="auto"/>
                <w:kern w:val="0"/>
                <w:sz w:val="21"/>
                <w:szCs w:val="21"/>
                <w:highlight w:val="none"/>
                <w:lang w:val="en-US" w:eastAsia="zh-CN"/>
              </w:rPr>
              <w:t>3</w:t>
            </w:r>
            <w:r>
              <w:rPr>
                <w:rFonts w:hint="eastAsia" w:ascii="宋体" w:hAnsi="宋体" w:eastAsia="宋体" w:cs="宋体"/>
                <w:b/>
                <w:bCs/>
                <w:color w:val="auto"/>
                <w:kern w:val="0"/>
                <w:sz w:val="21"/>
                <w:szCs w:val="21"/>
                <w:highlight w:val="none"/>
              </w:rPr>
              <w:t>月至202</w:t>
            </w:r>
            <w:r>
              <w:rPr>
                <w:rFonts w:hint="eastAsia" w:ascii="宋体" w:hAnsi="宋体" w:cs="宋体"/>
                <w:b/>
                <w:bCs/>
                <w:color w:val="auto"/>
                <w:kern w:val="0"/>
                <w:sz w:val="21"/>
                <w:szCs w:val="21"/>
                <w:highlight w:val="none"/>
                <w:lang w:val="en-US" w:eastAsia="zh-CN"/>
              </w:rPr>
              <w:t>6</w:t>
            </w:r>
            <w:r>
              <w:rPr>
                <w:rFonts w:hint="eastAsia" w:ascii="宋体" w:hAnsi="宋体" w:eastAsia="宋体" w:cs="宋体"/>
                <w:b/>
                <w:bCs/>
                <w:color w:val="auto"/>
                <w:kern w:val="0"/>
                <w:sz w:val="21"/>
                <w:szCs w:val="21"/>
                <w:highlight w:val="none"/>
              </w:rPr>
              <w:t>年</w:t>
            </w:r>
            <w:r>
              <w:rPr>
                <w:rFonts w:hint="eastAsia" w:ascii="宋体" w:hAnsi="宋体" w:cs="宋体"/>
                <w:b/>
                <w:bCs/>
                <w:color w:val="auto"/>
                <w:kern w:val="0"/>
                <w:sz w:val="21"/>
                <w:szCs w:val="21"/>
                <w:highlight w:val="none"/>
                <w:lang w:val="en-US" w:eastAsia="zh-CN"/>
              </w:rPr>
              <w:t>5</w:t>
            </w:r>
            <w:r>
              <w:rPr>
                <w:rFonts w:hint="eastAsia" w:ascii="宋体" w:hAnsi="宋体" w:eastAsia="宋体" w:cs="宋体"/>
                <w:b/>
                <w:bCs/>
                <w:color w:val="auto"/>
                <w:kern w:val="0"/>
                <w:sz w:val="21"/>
                <w:szCs w:val="21"/>
                <w:highlight w:val="none"/>
              </w:rPr>
              <w:t>月</w:t>
            </w:r>
            <w:r>
              <w:rPr>
                <w:rFonts w:hint="eastAsia" w:ascii="宋体" w:hAnsi="宋体" w:eastAsia="宋体" w:cs="宋体"/>
                <w:kern w:val="0"/>
                <w:sz w:val="21"/>
                <w:szCs w:val="21"/>
                <w:highlight w:val="none"/>
              </w:rPr>
              <w:t>连续三个月；</w:t>
            </w:r>
          </w:p>
          <w:p w14:paraId="05D1E14F">
            <w:pPr>
              <w:keepNext w:val="0"/>
              <w:keepLines w:val="0"/>
              <w:pageBreakBefore w:val="0"/>
              <w:kinsoku/>
              <w:wordWrap/>
              <w:overflowPunct/>
              <w:topLinePunct w:val="0"/>
              <w:bidi w:val="0"/>
              <w:adjustRightInd/>
              <w:snapToGrid/>
              <w:spacing w:before="20" w:line="240" w:lineRule="exact"/>
              <w:textAlignment w:val="auto"/>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（7）投标人未被“信用中国”网站(www.creditchina.gov.cn)列入失信被执行人、重大税收违法案件当事人名单、政府采购严重失信行为记录名单（提供查询截图）；</w:t>
            </w:r>
          </w:p>
          <w:p w14:paraId="6BA77950">
            <w:pPr>
              <w:keepNext w:val="0"/>
              <w:keepLines w:val="0"/>
              <w:pageBreakBefore w:val="0"/>
              <w:kinsoku/>
              <w:wordWrap/>
              <w:overflowPunct/>
              <w:topLinePunct w:val="0"/>
              <w:bidi w:val="0"/>
              <w:adjustRightInd/>
              <w:snapToGrid/>
              <w:spacing w:before="20" w:line="240" w:lineRule="exact"/>
              <w:textAlignment w:val="auto"/>
              <w:rPr>
                <w:rFonts w:hint="eastAsia" w:ascii="宋体" w:hAnsi="宋体" w:eastAsia="宋体" w:cs="宋体"/>
                <w:kern w:val="0"/>
                <w:sz w:val="21"/>
                <w:szCs w:val="21"/>
                <w:highlight w:val="none"/>
                <w:lang w:val="en-US" w:eastAsia="zh-CN"/>
              </w:rPr>
            </w:pPr>
            <w:r>
              <w:rPr>
                <w:rFonts w:hint="eastAsia" w:ascii="宋体" w:hAnsi="宋体" w:eastAsia="宋体" w:cs="宋体"/>
                <w:sz w:val="21"/>
                <w:szCs w:val="21"/>
                <w:highlight w:val="none"/>
                <w:lang w:eastAsia="zh-CN"/>
              </w:rPr>
              <w:t>（</w:t>
            </w:r>
            <w:r>
              <w:rPr>
                <w:rFonts w:hint="eastAsia" w:ascii="宋体" w:hAnsi="宋体" w:eastAsia="宋体" w:cs="宋体"/>
                <w:kern w:val="0"/>
                <w:sz w:val="21"/>
                <w:szCs w:val="21"/>
                <w:highlight w:val="none"/>
                <w:lang w:val="en-US" w:eastAsia="zh-CN"/>
              </w:rPr>
              <w:t>8）投标保证金缴款回单。</w:t>
            </w:r>
          </w:p>
          <w:p w14:paraId="2C3E344F">
            <w:pPr>
              <w:keepNext w:val="0"/>
              <w:keepLines w:val="0"/>
              <w:pageBreakBefore w:val="0"/>
              <w:kinsoku/>
              <w:wordWrap/>
              <w:overflowPunct/>
              <w:topLinePunct w:val="0"/>
              <w:bidi w:val="0"/>
              <w:adjustRightInd/>
              <w:snapToGrid/>
              <w:spacing w:before="20" w:line="240" w:lineRule="exact"/>
              <w:textAlignment w:val="auto"/>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（9）投标人信用承诺书（详见附件四）</w:t>
            </w:r>
            <w:r>
              <w:rPr>
                <w:rFonts w:hint="eastAsia" w:ascii="宋体" w:hAnsi="宋体" w:cs="宋体"/>
                <w:kern w:val="0"/>
                <w:sz w:val="21"/>
                <w:szCs w:val="21"/>
                <w:highlight w:val="none"/>
                <w:lang w:val="en-US" w:eastAsia="zh-CN"/>
              </w:rPr>
              <w:t>。</w:t>
            </w:r>
          </w:p>
          <w:p w14:paraId="5F0C9DD2">
            <w:pPr>
              <w:keepNext w:val="0"/>
              <w:keepLines w:val="0"/>
              <w:pageBreakBefore w:val="0"/>
              <w:widowControl/>
              <w:kinsoku/>
              <w:wordWrap/>
              <w:overflowPunct/>
              <w:topLinePunct w:val="0"/>
              <w:bidi w:val="0"/>
              <w:adjustRightInd/>
              <w:snapToGrid/>
              <w:spacing w:before="20" w:line="240" w:lineRule="exact"/>
              <w:ind w:right="23"/>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特别提醒：</w:t>
            </w:r>
            <w:r>
              <w:rPr>
                <w:rFonts w:hint="eastAsia" w:ascii="宋体" w:hAnsi="宋体" w:eastAsia="宋体" w:cs="宋体"/>
                <w:kern w:val="0"/>
                <w:sz w:val="21"/>
                <w:szCs w:val="21"/>
                <w:highlight w:val="none"/>
              </w:rPr>
              <w:tab/>
            </w:r>
          </w:p>
          <w:p w14:paraId="24ABEB4F">
            <w:pPr>
              <w:keepNext w:val="0"/>
              <w:keepLines w:val="0"/>
              <w:pageBreakBefore w:val="0"/>
              <w:widowControl/>
              <w:kinsoku/>
              <w:wordWrap/>
              <w:overflowPunct/>
              <w:topLinePunct w:val="0"/>
              <w:bidi w:val="0"/>
              <w:adjustRightInd/>
              <w:snapToGrid/>
              <w:spacing w:before="20" w:line="240" w:lineRule="exact"/>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1、以上所有资格审查资料需提供</w:t>
            </w:r>
            <w:r>
              <w:rPr>
                <w:rFonts w:hint="eastAsia" w:ascii="宋体" w:hAnsi="宋体" w:eastAsia="宋体" w:cs="宋体"/>
                <w:b/>
                <w:bCs/>
                <w:kern w:val="0"/>
                <w:sz w:val="21"/>
                <w:szCs w:val="21"/>
                <w:highlight w:val="none"/>
              </w:rPr>
              <w:t>二份</w:t>
            </w:r>
            <w:r>
              <w:rPr>
                <w:rFonts w:hint="eastAsia" w:ascii="宋体" w:hAnsi="宋体" w:eastAsia="宋体" w:cs="宋体"/>
                <w:kern w:val="0"/>
                <w:sz w:val="21"/>
                <w:szCs w:val="21"/>
                <w:highlight w:val="none"/>
              </w:rPr>
              <w:t>有效复印件并加盖公章；</w:t>
            </w:r>
          </w:p>
          <w:p w14:paraId="4C2E8DD6">
            <w:pPr>
              <w:keepNext w:val="0"/>
              <w:keepLines w:val="0"/>
              <w:pageBreakBefore w:val="0"/>
              <w:widowControl/>
              <w:kinsoku/>
              <w:wordWrap/>
              <w:overflowPunct/>
              <w:topLinePunct w:val="0"/>
              <w:bidi w:val="0"/>
              <w:adjustRightInd/>
              <w:snapToGrid/>
              <w:spacing w:before="20" w:line="240" w:lineRule="exact"/>
              <w:ind w:right="23"/>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2、除</w:t>
            </w:r>
            <w:r>
              <w:rPr>
                <w:rFonts w:hint="eastAsia" w:ascii="宋体" w:hAnsi="宋体" w:eastAsia="宋体" w:cs="宋体"/>
                <w:kern w:val="0"/>
                <w:sz w:val="21"/>
                <w:szCs w:val="21"/>
                <w:highlight w:val="none"/>
                <w:lang w:val="en-US" w:eastAsia="zh-CN"/>
              </w:rPr>
              <w:t>委托人</w:t>
            </w:r>
            <w:r>
              <w:rPr>
                <w:rFonts w:hint="eastAsia" w:ascii="宋体" w:hAnsi="宋体" w:eastAsia="宋体" w:cs="宋体"/>
                <w:kern w:val="0"/>
                <w:sz w:val="21"/>
                <w:szCs w:val="21"/>
                <w:highlight w:val="none"/>
              </w:rPr>
              <w:t>身份证原件、企业法定代表人资格证明书、授权委托书原件不用装袋、密封，</w:t>
            </w:r>
            <w:r>
              <w:rPr>
                <w:rFonts w:hint="eastAsia" w:ascii="宋体" w:hAnsi="宋体" w:eastAsia="宋体" w:cs="宋体"/>
                <w:b/>
                <w:bCs/>
                <w:kern w:val="0"/>
                <w:sz w:val="21"/>
                <w:szCs w:val="21"/>
                <w:highlight w:val="none"/>
              </w:rPr>
              <w:t>其他资格审查资料必须一起</w:t>
            </w:r>
            <w:r>
              <w:rPr>
                <w:rFonts w:hint="eastAsia" w:ascii="宋体" w:hAnsi="宋体" w:eastAsia="宋体" w:cs="宋体"/>
                <w:b/>
                <w:bCs/>
                <w:kern w:val="0"/>
                <w:sz w:val="21"/>
                <w:szCs w:val="21"/>
                <w:highlight w:val="none"/>
                <w:lang w:val="en-US" w:eastAsia="zh-CN"/>
              </w:rPr>
              <w:t>装订成册</w:t>
            </w:r>
            <w:r>
              <w:rPr>
                <w:rFonts w:hint="eastAsia" w:ascii="宋体" w:hAnsi="宋体" w:eastAsia="宋体" w:cs="宋体"/>
                <w:b/>
                <w:bCs/>
                <w:kern w:val="0"/>
                <w:sz w:val="21"/>
                <w:szCs w:val="21"/>
                <w:highlight w:val="none"/>
              </w:rPr>
              <w:t>装袋、密封</w:t>
            </w:r>
            <w:r>
              <w:rPr>
                <w:rFonts w:hint="eastAsia" w:ascii="宋体" w:hAnsi="宋体" w:eastAsia="宋体" w:cs="宋体"/>
                <w:kern w:val="0"/>
                <w:sz w:val="21"/>
                <w:szCs w:val="21"/>
                <w:highlight w:val="none"/>
              </w:rPr>
              <w:t xml:space="preserve">，在资格审查前一次性递交，资格审查截止时间后不再接受补充资料。 </w:t>
            </w:r>
          </w:p>
          <w:p w14:paraId="6199DBD9">
            <w:pPr>
              <w:widowControl/>
              <w:spacing w:before="20" w:line="300" w:lineRule="exact"/>
              <w:ind w:right="23"/>
              <w:rPr>
                <w:rFonts w:ascii="宋体" w:hAnsi="宋体" w:cs="宋体"/>
                <w:color w:val="auto"/>
                <w:kern w:val="0"/>
                <w:szCs w:val="21"/>
                <w:highlight w:val="none"/>
              </w:rPr>
            </w:pPr>
            <w:r>
              <w:rPr>
                <w:rFonts w:hint="eastAsia" w:ascii="宋体" w:hAnsi="宋体" w:eastAsia="宋体" w:cs="宋体"/>
                <w:kern w:val="0"/>
                <w:sz w:val="21"/>
                <w:szCs w:val="21"/>
                <w:highlight w:val="none"/>
              </w:rPr>
              <w:t>3、在规定时间内未能按上述要求提供以上资料的作资审不合格处理。</w:t>
            </w:r>
          </w:p>
        </w:tc>
      </w:tr>
      <w:tr w14:paraId="4BF6A6C1">
        <w:tblPrEx>
          <w:tblCellMar>
            <w:top w:w="0" w:type="dxa"/>
            <w:left w:w="0" w:type="dxa"/>
            <w:bottom w:w="0" w:type="dxa"/>
            <w:right w:w="0" w:type="dxa"/>
          </w:tblCellMar>
        </w:tblPrEx>
        <w:trPr>
          <w:trHeight w:val="324" w:hRule="atLeast"/>
          <w:jc w:val="center"/>
        </w:trPr>
        <w:tc>
          <w:tcPr>
            <w:tcW w:w="2953" w:type="dxa"/>
            <w:tcBorders>
              <w:top w:val="single" w:color="auto" w:sz="8" w:space="0"/>
              <w:left w:val="single" w:color="auto" w:sz="12" w:space="0"/>
              <w:bottom w:val="single" w:color="auto" w:sz="12" w:space="0"/>
              <w:right w:val="single" w:color="auto" w:sz="8" w:space="0"/>
            </w:tcBorders>
            <w:noWrap/>
            <w:vAlign w:val="center"/>
          </w:tcPr>
          <w:p w14:paraId="65FEA050">
            <w:pPr>
              <w:autoSpaceDE w:val="0"/>
              <w:autoSpaceDN w:val="0"/>
              <w:spacing w:before="20" w:line="480" w:lineRule="exact"/>
              <w:jc w:val="center"/>
              <w:rPr>
                <w:rFonts w:ascii="宋体" w:hAnsi="宋体" w:cs="宋体"/>
                <w:b/>
                <w:color w:val="auto"/>
                <w:kern w:val="0"/>
                <w:sz w:val="32"/>
                <w:szCs w:val="32"/>
                <w:highlight w:val="none"/>
              </w:rPr>
            </w:pPr>
            <w:r>
              <w:rPr>
                <w:rFonts w:hint="eastAsia" w:ascii="宋体" w:hAnsi="宋体" w:cs="宋体"/>
                <w:b/>
                <w:color w:val="auto"/>
                <w:kern w:val="0"/>
                <w:sz w:val="32"/>
                <w:szCs w:val="32"/>
                <w:highlight w:val="none"/>
              </w:rPr>
              <w:t>特别提醒</w:t>
            </w:r>
          </w:p>
        </w:tc>
        <w:tc>
          <w:tcPr>
            <w:tcW w:w="8126" w:type="dxa"/>
            <w:tcBorders>
              <w:top w:val="single" w:color="auto" w:sz="8" w:space="0"/>
              <w:left w:val="single" w:color="auto" w:sz="8" w:space="0"/>
              <w:bottom w:val="single" w:color="auto" w:sz="12" w:space="0"/>
              <w:right w:val="single" w:color="auto" w:sz="12" w:space="0"/>
            </w:tcBorders>
            <w:noWrap/>
          </w:tcPr>
          <w:p w14:paraId="46400332">
            <w:pPr>
              <w:autoSpaceDE w:val="0"/>
              <w:autoSpaceDN w:val="0"/>
              <w:spacing w:before="20" w:line="300" w:lineRule="exact"/>
              <w:rPr>
                <w:rFonts w:ascii="宋体" w:hAnsi="宋体" w:cs="宋体"/>
                <w:color w:val="auto"/>
                <w:kern w:val="0"/>
                <w:szCs w:val="21"/>
                <w:highlight w:val="none"/>
              </w:rPr>
            </w:pPr>
            <w:r>
              <w:rPr>
                <w:rFonts w:hint="eastAsia" w:ascii="宋体" w:hAnsi="宋体" w:cs="宋体"/>
                <w:color w:val="auto"/>
                <w:kern w:val="0"/>
                <w:szCs w:val="21"/>
                <w:highlight w:val="none"/>
              </w:rPr>
              <w:t>1.每个投标单位只允许法定代表人或授权委托人（如有）1名进入开标室。</w:t>
            </w:r>
          </w:p>
        </w:tc>
      </w:tr>
    </w:tbl>
    <w:p w14:paraId="2FC5ADBE">
      <w:pPr>
        <w:pStyle w:val="2"/>
        <w:rPr>
          <w:rFonts w:ascii="宋体" w:hAnsi="宋体" w:cs="宋体"/>
          <w:color w:val="auto"/>
          <w:sz w:val="30"/>
          <w:szCs w:val="30"/>
          <w:highlight w:val="none"/>
        </w:rPr>
      </w:pPr>
      <w:r>
        <w:rPr>
          <w:rFonts w:hint="eastAsia" w:ascii="宋体" w:hAnsi="宋体" w:cs="宋体"/>
          <w:color w:val="auto"/>
          <w:sz w:val="30"/>
          <w:szCs w:val="30"/>
          <w:highlight w:val="none"/>
        </w:rPr>
        <w:t>附件二：</w:t>
      </w:r>
    </w:p>
    <w:p w14:paraId="0B59AFC9">
      <w:pPr>
        <w:tabs>
          <w:tab w:val="left" w:pos="0"/>
          <w:tab w:val="left" w:pos="993"/>
          <w:tab w:val="left" w:pos="1134"/>
        </w:tabs>
        <w:adjustRightInd w:val="0"/>
        <w:snapToGrid w:val="0"/>
        <w:spacing w:line="300" w:lineRule="auto"/>
        <w:jc w:val="center"/>
        <w:rPr>
          <w:rFonts w:hint="eastAsia" w:ascii="宋体" w:hAnsi="宋体" w:eastAsia="宋体"/>
          <w:b/>
          <w:color w:val="000000"/>
          <w:szCs w:val="21"/>
          <w:highlight w:val="none"/>
          <w:lang w:eastAsia="zh-CN"/>
        </w:rPr>
      </w:pPr>
      <w:bookmarkStart w:id="3" w:name="OLE_LINK1"/>
      <w:bookmarkStart w:id="4" w:name="OLE_LINK2"/>
      <w:r>
        <w:rPr>
          <w:rFonts w:hint="eastAsia" w:ascii="宋体" w:hAnsi="宋体"/>
          <w:sz w:val="44"/>
          <w:szCs w:val="44"/>
          <w:highlight w:val="none"/>
        </w:rPr>
        <w:t xml:space="preserve">评 标 </w:t>
      </w:r>
      <w:r>
        <w:rPr>
          <w:rFonts w:hint="eastAsia" w:ascii="宋体" w:hAnsi="宋体"/>
          <w:sz w:val="44"/>
          <w:szCs w:val="44"/>
          <w:highlight w:val="none"/>
          <w:lang w:val="en-US" w:eastAsia="zh-CN"/>
        </w:rPr>
        <w:t>办</w:t>
      </w:r>
      <w:r>
        <w:rPr>
          <w:rFonts w:hint="eastAsia" w:ascii="宋体" w:hAnsi="宋体"/>
          <w:sz w:val="44"/>
          <w:szCs w:val="44"/>
          <w:highlight w:val="none"/>
        </w:rPr>
        <w:t xml:space="preserve"> </w:t>
      </w:r>
      <w:r>
        <w:rPr>
          <w:rFonts w:hint="eastAsia" w:ascii="宋体" w:hAnsi="宋体"/>
          <w:sz w:val="44"/>
          <w:szCs w:val="44"/>
          <w:highlight w:val="none"/>
          <w:lang w:val="en-US" w:eastAsia="zh-CN"/>
        </w:rPr>
        <w:t>法</w:t>
      </w:r>
    </w:p>
    <w:p w14:paraId="31CCB01C">
      <w:pPr>
        <w:pStyle w:val="18"/>
        <w:spacing w:line="360" w:lineRule="auto"/>
        <w:ind w:firstLine="480" w:firstLineChars="200"/>
        <w:rPr>
          <w:rFonts w:hint="eastAsia" w:ascii="宋体" w:hAnsi="宋体" w:eastAsia="宋体" w:cs="Times New Roman"/>
          <w:color w:val="auto"/>
          <w:kern w:val="2"/>
          <w:szCs w:val="21"/>
          <w:highlight w:val="none"/>
        </w:rPr>
      </w:pPr>
      <w:bookmarkStart w:id="5" w:name="_Hlk490141416"/>
      <w:bookmarkStart w:id="6" w:name="_Hlk55232712"/>
      <w:r>
        <w:rPr>
          <w:rFonts w:hint="eastAsia" w:ascii="宋体" w:hAnsi="宋体" w:eastAsia="宋体" w:cs="Times New Roman"/>
          <w:color w:val="auto"/>
          <w:kern w:val="2"/>
          <w:szCs w:val="21"/>
          <w:highlight w:val="none"/>
        </w:rPr>
        <w:t>本着公平、公正、公开的原则，对各投标单位投标文件中的投标报价进行评分。具体办法如下：（共计1</w:t>
      </w:r>
      <w:r>
        <w:rPr>
          <w:rFonts w:ascii="宋体" w:hAnsi="宋体" w:eastAsia="宋体" w:cs="Times New Roman"/>
          <w:color w:val="auto"/>
          <w:kern w:val="2"/>
          <w:szCs w:val="21"/>
          <w:highlight w:val="none"/>
        </w:rPr>
        <w:t>00</w:t>
      </w:r>
      <w:r>
        <w:rPr>
          <w:rFonts w:hint="eastAsia" w:ascii="宋体" w:hAnsi="宋体" w:eastAsia="宋体" w:cs="Times New Roman"/>
          <w:color w:val="auto"/>
          <w:kern w:val="2"/>
          <w:szCs w:val="21"/>
          <w:highlight w:val="none"/>
        </w:rPr>
        <w:t>分）</w:t>
      </w:r>
    </w:p>
    <w:p w14:paraId="681C51FC">
      <w:pPr>
        <w:pStyle w:val="18"/>
        <w:spacing w:line="360" w:lineRule="auto"/>
        <w:ind w:firstLine="482" w:firstLineChars="200"/>
        <w:rPr>
          <w:rFonts w:hint="eastAsia" w:ascii="宋体" w:hAnsi="宋体" w:eastAsia="宋体" w:cs="Times New Roman"/>
          <w:b/>
          <w:color w:val="auto"/>
          <w:kern w:val="2"/>
          <w:highlight w:val="none"/>
        </w:rPr>
      </w:pPr>
      <w:r>
        <w:rPr>
          <w:rFonts w:hint="eastAsia" w:ascii="宋体" w:hAnsi="宋体" w:eastAsia="宋体" w:cs="Times New Roman"/>
          <w:b/>
          <w:color w:val="auto"/>
          <w:kern w:val="2"/>
          <w:highlight w:val="none"/>
        </w:rPr>
        <w:t>一、技术标：不需要。</w:t>
      </w:r>
    </w:p>
    <w:p w14:paraId="34E7CC31">
      <w:pPr>
        <w:pStyle w:val="18"/>
        <w:spacing w:line="360" w:lineRule="auto"/>
        <w:ind w:firstLine="482" w:firstLineChars="200"/>
        <w:rPr>
          <w:rFonts w:ascii="宋体" w:hAnsi="宋体" w:eastAsia="宋体" w:cs="Times New Roman"/>
          <w:b/>
          <w:color w:val="auto"/>
          <w:kern w:val="2"/>
          <w:highlight w:val="none"/>
        </w:rPr>
      </w:pPr>
      <w:r>
        <w:rPr>
          <w:rFonts w:hint="eastAsia" w:ascii="宋体" w:hAnsi="宋体" w:eastAsia="宋体" w:cs="Times New Roman"/>
          <w:b/>
          <w:color w:val="auto"/>
          <w:kern w:val="2"/>
          <w:highlight w:val="none"/>
        </w:rPr>
        <w:t>二、商务标（100分 ）</w:t>
      </w:r>
    </w:p>
    <w:p w14:paraId="56D135A5">
      <w:pPr>
        <w:autoSpaceDE w:val="0"/>
        <w:autoSpaceDN w:val="0"/>
        <w:spacing w:line="360" w:lineRule="auto"/>
        <w:ind w:firstLine="484" w:firstLineChars="202"/>
        <w:rPr>
          <w:rFonts w:hint="eastAsia" w:ascii="宋体" w:hAnsi="宋体"/>
          <w:sz w:val="24"/>
          <w:highlight w:val="none"/>
        </w:rPr>
      </w:pPr>
      <w:r>
        <w:rPr>
          <w:rFonts w:hint="eastAsia" w:ascii="宋体" w:hAnsi="宋体"/>
          <w:sz w:val="24"/>
          <w:highlight w:val="none"/>
        </w:rPr>
        <w:t>1、评标委员会对入围单位进行资格审查，资格审查通过的单位进入后续评标程序。</w:t>
      </w:r>
    </w:p>
    <w:p w14:paraId="5CDAFDF4">
      <w:pPr>
        <w:autoSpaceDE w:val="0"/>
        <w:autoSpaceDN w:val="0"/>
        <w:spacing w:line="360" w:lineRule="auto"/>
        <w:ind w:firstLine="484" w:firstLineChars="202"/>
        <w:rPr>
          <w:rFonts w:ascii="宋体" w:hAnsi="宋体"/>
          <w:sz w:val="24"/>
          <w:highlight w:val="none"/>
        </w:rPr>
      </w:pPr>
      <w:r>
        <w:rPr>
          <w:rFonts w:hint="eastAsia" w:ascii="宋体" w:hAnsi="宋体"/>
          <w:sz w:val="24"/>
          <w:highlight w:val="none"/>
        </w:rPr>
        <w:t>2、</w:t>
      </w:r>
      <w:bookmarkStart w:id="7" w:name="_Hlk12295846"/>
      <w:r>
        <w:rPr>
          <w:rFonts w:hint="eastAsia" w:ascii="宋体" w:hAnsi="宋体"/>
          <w:sz w:val="24"/>
          <w:highlight w:val="none"/>
        </w:rPr>
        <w:t>凡符合招标文件、招标答疑纪要等有关招标实质性要求，在招标控制价</w:t>
      </w:r>
      <w:r>
        <w:rPr>
          <w:rFonts w:hint="eastAsia" w:ascii="宋体" w:hAnsi="宋体"/>
          <w:b/>
          <w:bCs/>
          <w:sz w:val="24"/>
          <w:highlight w:val="none"/>
          <w:u w:val="single"/>
        </w:rPr>
        <w:t>（招标控制价为</w:t>
      </w:r>
      <w:r>
        <w:rPr>
          <w:rFonts w:hint="eastAsia" w:ascii="宋体" w:hAnsi="宋体"/>
          <w:b/>
          <w:bCs/>
          <w:sz w:val="24"/>
          <w:highlight w:val="none"/>
          <w:u w:val="single"/>
          <w:lang w:val="en-US" w:eastAsia="zh-CN"/>
        </w:rPr>
        <w:t>813676.68</w:t>
      </w:r>
      <w:r>
        <w:rPr>
          <w:rFonts w:hint="eastAsia" w:ascii="宋体" w:hAnsi="宋体"/>
          <w:b/>
          <w:bCs/>
          <w:sz w:val="24"/>
          <w:highlight w:val="none"/>
          <w:u w:val="single"/>
        </w:rPr>
        <w:t>元）</w:t>
      </w:r>
      <w:r>
        <w:rPr>
          <w:rFonts w:hint="eastAsia" w:ascii="宋体" w:hAnsi="宋体"/>
          <w:sz w:val="24"/>
          <w:highlight w:val="none"/>
        </w:rPr>
        <w:t>以下且投标文件中所有分部分项工程综合单价的报价≤控制价中相对应列项综合单价的为有效投标报价，未能实质性响应上述有关招标要求的投标文件为无效投标文件。</w:t>
      </w:r>
      <w:bookmarkEnd w:id="7"/>
      <w:r>
        <w:rPr>
          <w:rFonts w:ascii="宋体" w:hAnsi="宋体"/>
          <w:sz w:val="24"/>
          <w:highlight w:val="none"/>
        </w:rPr>
        <w:t xml:space="preserve"> </w:t>
      </w:r>
    </w:p>
    <w:p w14:paraId="19A7715B">
      <w:pPr>
        <w:autoSpaceDE w:val="0"/>
        <w:autoSpaceDN w:val="0"/>
        <w:spacing w:line="360" w:lineRule="auto"/>
        <w:ind w:firstLine="482" w:firstLineChars="200"/>
        <w:rPr>
          <w:rFonts w:ascii="宋体" w:hAnsi="宋体"/>
          <w:b/>
          <w:sz w:val="24"/>
          <w:highlight w:val="none"/>
        </w:rPr>
      </w:pPr>
      <w:r>
        <w:rPr>
          <w:rFonts w:hint="eastAsia" w:ascii="宋体" w:hAnsi="宋体"/>
          <w:b/>
          <w:sz w:val="24"/>
          <w:highlight w:val="none"/>
        </w:rPr>
        <w:t>三、打分</w:t>
      </w:r>
      <w:r>
        <w:rPr>
          <w:rFonts w:ascii="宋体" w:hAnsi="宋体"/>
          <w:b/>
          <w:sz w:val="24"/>
          <w:highlight w:val="none"/>
        </w:rPr>
        <w:t xml:space="preserve">: </w:t>
      </w:r>
    </w:p>
    <w:p w14:paraId="396AAE00">
      <w:pPr>
        <w:autoSpaceDE w:val="0"/>
        <w:autoSpaceDN w:val="0"/>
        <w:spacing w:line="360" w:lineRule="auto"/>
        <w:ind w:firstLine="480" w:firstLineChars="200"/>
        <w:rPr>
          <w:rFonts w:ascii="宋体" w:hAnsi="宋体"/>
          <w:sz w:val="24"/>
          <w:highlight w:val="none"/>
        </w:rPr>
      </w:pPr>
      <w:r>
        <w:rPr>
          <w:rFonts w:hint="eastAsia" w:ascii="宋体" w:hAnsi="宋体"/>
          <w:sz w:val="24"/>
          <w:highlight w:val="none"/>
        </w:rPr>
        <w:t>（</w:t>
      </w:r>
      <w:r>
        <w:rPr>
          <w:rFonts w:ascii="宋体" w:hAnsi="宋体"/>
          <w:sz w:val="24"/>
          <w:highlight w:val="none"/>
        </w:rPr>
        <w:t>1</w:t>
      </w:r>
      <w:r>
        <w:rPr>
          <w:rFonts w:hint="eastAsia" w:ascii="宋体" w:hAnsi="宋体"/>
          <w:sz w:val="24"/>
          <w:highlight w:val="none"/>
        </w:rPr>
        <w:t>）、确定评标基准价：通过相关投标数据合成确定评标基准价，高出或低于此基准价相应扣分。评标基准价</w:t>
      </w:r>
      <w:r>
        <w:rPr>
          <w:rFonts w:ascii="宋体" w:hAnsi="宋体"/>
          <w:sz w:val="24"/>
          <w:highlight w:val="none"/>
        </w:rPr>
        <w:t>=</w:t>
      </w:r>
      <w:r>
        <w:rPr>
          <w:rFonts w:hint="eastAsia" w:ascii="宋体" w:hAnsi="宋体"/>
          <w:sz w:val="24"/>
          <w:highlight w:val="none"/>
        </w:rPr>
        <w:t>（</w:t>
      </w:r>
      <w:r>
        <w:rPr>
          <w:rFonts w:ascii="宋体" w:hAnsi="宋体"/>
          <w:sz w:val="24"/>
          <w:highlight w:val="none"/>
        </w:rPr>
        <w:t>A</w:t>
      </w:r>
      <w:r>
        <w:rPr>
          <w:rFonts w:hint="eastAsia" w:ascii="宋体" w:hAnsi="宋体"/>
          <w:sz w:val="24"/>
          <w:highlight w:val="none"/>
        </w:rPr>
        <w:t>×</w:t>
      </w:r>
      <w:r>
        <w:rPr>
          <w:rFonts w:ascii="宋体" w:hAnsi="宋体"/>
          <w:sz w:val="24"/>
          <w:highlight w:val="none"/>
        </w:rPr>
        <w:t>50%+B</w:t>
      </w:r>
      <w:r>
        <w:rPr>
          <w:rFonts w:hint="eastAsia" w:ascii="宋体" w:hAnsi="宋体"/>
          <w:sz w:val="24"/>
          <w:highlight w:val="none"/>
        </w:rPr>
        <w:t>×</w:t>
      </w:r>
      <w:r>
        <w:rPr>
          <w:rFonts w:ascii="宋体" w:hAnsi="宋体"/>
          <w:sz w:val="24"/>
          <w:highlight w:val="none"/>
        </w:rPr>
        <w:t>30%+C</w:t>
      </w:r>
      <w:r>
        <w:rPr>
          <w:rFonts w:hint="eastAsia" w:ascii="宋体" w:hAnsi="宋体"/>
          <w:sz w:val="24"/>
          <w:highlight w:val="none"/>
        </w:rPr>
        <w:t>×</w:t>
      </w:r>
      <w:r>
        <w:rPr>
          <w:rFonts w:ascii="宋体" w:hAnsi="宋体"/>
          <w:sz w:val="24"/>
          <w:highlight w:val="none"/>
        </w:rPr>
        <w:t>20%</w:t>
      </w:r>
      <w:r>
        <w:rPr>
          <w:rFonts w:hint="eastAsia" w:ascii="宋体" w:hAnsi="宋体"/>
          <w:sz w:val="24"/>
          <w:highlight w:val="none"/>
        </w:rPr>
        <w:t>）×</w:t>
      </w:r>
      <w:r>
        <w:rPr>
          <w:rFonts w:ascii="宋体" w:hAnsi="宋体"/>
          <w:sz w:val="24"/>
          <w:highlight w:val="none"/>
        </w:rPr>
        <w:t>K</w:t>
      </w:r>
      <w:r>
        <w:rPr>
          <w:rFonts w:hint="eastAsia" w:ascii="宋体" w:hAnsi="宋体"/>
          <w:sz w:val="24"/>
          <w:highlight w:val="none"/>
        </w:rPr>
        <w:t>；</w:t>
      </w:r>
      <w:r>
        <w:rPr>
          <w:rFonts w:ascii="宋体" w:hAnsi="宋体"/>
          <w:sz w:val="24"/>
          <w:highlight w:val="none"/>
        </w:rPr>
        <w:t xml:space="preserve"> </w:t>
      </w:r>
    </w:p>
    <w:p w14:paraId="0CA8F8C1">
      <w:pPr>
        <w:autoSpaceDE w:val="0"/>
        <w:autoSpaceDN w:val="0"/>
        <w:spacing w:line="360" w:lineRule="auto"/>
        <w:ind w:firstLine="480" w:firstLineChars="200"/>
        <w:rPr>
          <w:rFonts w:ascii="宋体"/>
          <w:sz w:val="24"/>
          <w:highlight w:val="none"/>
        </w:rPr>
      </w:pPr>
      <w:r>
        <w:rPr>
          <w:rFonts w:hint="eastAsia" w:ascii="宋体" w:hAnsi="宋体"/>
          <w:sz w:val="24"/>
          <w:highlight w:val="none"/>
        </w:rPr>
        <w:t>（</w:t>
      </w:r>
      <w:r>
        <w:rPr>
          <w:rFonts w:ascii="宋体" w:hAnsi="宋体"/>
          <w:sz w:val="24"/>
          <w:highlight w:val="none"/>
        </w:rPr>
        <w:t>2</w:t>
      </w:r>
      <w:r>
        <w:rPr>
          <w:rFonts w:hint="eastAsia" w:ascii="宋体" w:hAnsi="宋体"/>
          <w:sz w:val="24"/>
          <w:highlight w:val="none"/>
        </w:rPr>
        <w:t>）、</w:t>
      </w:r>
      <w:r>
        <w:rPr>
          <w:rFonts w:ascii="宋体" w:hAnsi="宋体"/>
          <w:sz w:val="24"/>
          <w:highlight w:val="none"/>
        </w:rPr>
        <w:t>A=</w:t>
      </w:r>
      <w:r>
        <w:rPr>
          <w:rFonts w:hint="eastAsia" w:ascii="宋体" w:hAnsi="宋体"/>
          <w:sz w:val="24"/>
          <w:highlight w:val="none"/>
        </w:rPr>
        <w:t>本次招标项目最高投标限价×（</w:t>
      </w:r>
      <w:r>
        <w:rPr>
          <w:rFonts w:ascii="宋体" w:hAnsi="宋体"/>
          <w:sz w:val="24"/>
          <w:highlight w:val="none"/>
        </w:rPr>
        <w:t>100%-</w:t>
      </w:r>
      <w:r>
        <w:rPr>
          <w:rFonts w:hint="eastAsia" w:ascii="宋体" w:hAnsi="宋体"/>
          <w:sz w:val="24"/>
          <w:highlight w:val="none"/>
        </w:rPr>
        <w:t>下浮率△）；</w:t>
      </w:r>
    </w:p>
    <w:p w14:paraId="41BC69D6">
      <w:pPr>
        <w:autoSpaceDE w:val="0"/>
        <w:autoSpaceDN w:val="0"/>
        <w:spacing w:line="360" w:lineRule="auto"/>
        <w:ind w:firstLine="566" w:firstLineChars="236"/>
        <w:rPr>
          <w:rFonts w:ascii="宋体" w:hAnsi="宋体"/>
          <w:sz w:val="24"/>
          <w:highlight w:val="none"/>
        </w:rPr>
      </w:pPr>
      <w:r>
        <w:rPr>
          <w:rFonts w:ascii="宋体" w:hAnsi="宋体"/>
          <w:sz w:val="24"/>
          <w:highlight w:val="none"/>
        </w:rPr>
        <w:t>B=</w:t>
      </w:r>
      <w:r>
        <w:rPr>
          <w:rFonts w:hint="eastAsia" w:ascii="宋体" w:hAnsi="宋体"/>
          <w:sz w:val="24"/>
          <w:highlight w:val="none"/>
        </w:rPr>
        <w:t>在规定范围内的本次投标除</w:t>
      </w:r>
      <w:r>
        <w:rPr>
          <w:rFonts w:ascii="宋体" w:hAnsi="宋体"/>
          <w:sz w:val="24"/>
          <w:highlight w:val="none"/>
        </w:rPr>
        <w:t>C</w:t>
      </w:r>
      <w:r>
        <w:rPr>
          <w:rFonts w:hint="eastAsia" w:ascii="宋体" w:hAnsi="宋体"/>
          <w:sz w:val="24"/>
          <w:highlight w:val="none"/>
        </w:rPr>
        <w:t>值外的任意一个有效投标价；</w:t>
      </w:r>
    </w:p>
    <w:p w14:paraId="68007C0A">
      <w:pPr>
        <w:autoSpaceDE w:val="0"/>
        <w:autoSpaceDN w:val="0"/>
        <w:spacing w:line="360" w:lineRule="auto"/>
        <w:ind w:firstLine="600" w:firstLineChars="250"/>
        <w:rPr>
          <w:rFonts w:ascii="宋体" w:hAnsi="宋体"/>
          <w:sz w:val="24"/>
          <w:highlight w:val="none"/>
        </w:rPr>
      </w:pPr>
      <w:r>
        <w:rPr>
          <w:rFonts w:ascii="宋体" w:hAnsi="宋体"/>
          <w:sz w:val="24"/>
          <w:highlight w:val="none"/>
        </w:rPr>
        <w:t>C=</w:t>
      </w:r>
      <w:r>
        <w:rPr>
          <w:rFonts w:hint="eastAsia" w:ascii="宋体" w:hAnsi="宋体"/>
          <w:sz w:val="24"/>
          <w:highlight w:val="none"/>
        </w:rPr>
        <w:t>在规定范围内的本次开标最低有效投标价</w:t>
      </w:r>
    </w:p>
    <w:p w14:paraId="0A20EC34">
      <w:pPr>
        <w:autoSpaceDE w:val="0"/>
        <w:autoSpaceDN w:val="0"/>
        <w:spacing w:line="360" w:lineRule="auto"/>
        <w:rPr>
          <w:rFonts w:hint="eastAsia" w:ascii="宋体" w:hAnsi="宋体" w:eastAsia="宋体"/>
          <w:sz w:val="24"/>
          <w:highlight w:val="none"/>
          <w:lang w:eastAsia="zh-CN"/>
        </w:rPr>
      </w:pPr>
      <w:r>
        <w:rPr>
          <w:rFonts w:ascii="宋体" w:hAnsi="宋体"/>
          <w:sz w:val="24"/>
          <w:highlight w:val="none"/>
        </w:rPr>
        <w:t xml:space="preserve">A </w:t>
      </w:r>
      <w:r>
        <w:rPr>
          <w:rFonts w:hint="eastAsia" w:ascii="宋体" w:hAnsi="宋体"/>
          <w:sz w:val="24"/>
          <w:highlight w:val="none"/>
        </w:rPr>
        <w:t>值、</w:t>
      </w:r>
      <w:r>
        <w:rPr>
          <w:rFonts w:ascii="宋体" w:hAnsi="宋体"/>
          <w:sz w:val="24"/>
          <w:highlight w:val="none"/>
        </w:rPr>
        <w:t xml:space="preserve">B </w:t>
      </w:r>
      <w:r>
        <w:rPr>
          <w:rFonts w:hint="eastAsia" w:ascii="宋体" w:hAnsi="宋体"/>
          <w:sz w:val="24"/>
          <w:highlight w:val="none"/>
        </w:rPr>
        <w:t>值、</w:t>
      </w:r>
      <w:r>
        <w:rPr>
          <w:rFonts w:ascii="宋体" w:hAnsi="宋体"/>
          <w:sz w:val="24"/>
          <w:highlight w:val="none"/>
        </w:rPr>
        <w:t xml:space="preserve">C </w:t>
      </w:r>
      <w:r>
        <w:rPr>
          <w:rFonts w:hint="eastAsia" w:ascii="宋体" w:hAnsi="宋体"/>
          <w:sz w:val="24"/>
          <w:highlight w:val="none"/>
        </w:rPr>
        <w:t>值参与评标基准价计算时，最高投标限价和有效投标报价均扣除</w:t>
      </w:r>
      <w:r>
        <w:rPr>
          <w:rFonts w:hint="eastAsia" w:ascii="宋体" w:hAnsi="宋体"/>
          <w:b w:val="0"/>
          <w:bCs/>
          <w:sz w:val="24"/>
          <w:highlight w:val="none"/>
        </w:rPr>
        <w:t>专业工程暂估价</w:t>
      </w:r>
      <w:r>
        <w:rPr>
          <w:rFonts w:hint="eastAsia" w:ascii="宋体" w:hAnsi="宋体"/>
          <w:b w:val="0"/>
          <w:bCs/>
          <w:sz w:val="24"/>
          <w:highlight w:val="none"/>
          <w:lang w:eastAsia="zh-CN"/>
        </w:rPr>
        <w:t>（</w:t>
      </w:r>
      <w:r>
        <w:rPr>
          <w:rFonts w:hint="eastAsia" w:ascii="宋体" w:hAnsi="宋体"/>
          <w:b w:val="0"/>
          <w:bCs/>
          <w:sz w:val="24"/>
          <w:highlight w:val="none"/>
        </w:rPr>
        <w:t>含税金</w:t>
      </w:r>
      <w:r>
        <w:rPr>
          <w:rFonts w:hint="eastAsia" w:ascii="宋体" w:hAnsi="宋体"/>
          <w:b w:val="0"/>
          <w:bCs/>
          <w:sz w:val="24"/>
          <w:highlight w:val="none"/>
          <w:lang w:eastAsia="zh-CN"/>
        </w:rPr>
        <w:t>）</w:t>
      </w:r>
      <w:r>
        <w:rPr>
          <w:rFonts w:hint="eastAsia" w:ascii="宋体" w:hAnsi="宋体"/>
          <w:b w:val="0"/>
          <w:bCs/>
          <w:sz w:val="24"/>
          <w:highlight w:val="none"/>
        </w:rPr>
        <w:t>后参与计算和抽取；应扣除的</w:t>
      </w:r>
      <w:r>
        <w:rPr>
          <w:rFonts w:hint="eastAsia" w:ascii="宋体" w:hAnsi="宋体"/>
          <w:b/>
          <w:sz w:val="24"/>
          <w:highlight w:val="none"/>
        </w:rPr>
        <w:t>专业工程暂估价</w:t>
      </w:r>
      <w:r>
        <w:rPr>
          <w:rFonts w:hint="eastAsia" w:ascii="宋体" w:hAnsi="宋体"/>
          <w:b/>
          <w:sz w:val="24"/>
          <w:highlight w:val="none"/>
          <w:lang w:eastAsia="zh-CN"/>
        </w:rPr>
        <w:t>（</w:t>
      </w:r>
      <w:r>
        <w:rPr>
          <w:rFonts w:hint="eastAsia" w:ascii="宋体" w:hAnsi="宋体"/>
          <w:b/>
          <w:sz w:val="24"/>
          <w:highlight w:val="none"/>
        </w:rPr>
        <w:t>含税金</w:t>
      </w:r>
      <w:r>
        <w:rPr>
          <w:rFonts w:hint="eastAsia" w:ascii="宋体" w:hAnsi="宋体"/>
          <w:b/>
          <w:sz w:val="24"/>
          <w:highlight w:val="none"/>
          <w:lang w:eastAsia="zh-CN"/>
        </w:rPr>
        <w:t>）</w:t>
      </w:r>
      <w:r>
        <w:rPr>
          <w:rFonts w:hint="eastAsia" w:ascii="宋体" w:hAnsi="宋体"/>
          <w:b/>
          <w:sz w:val="24"/>
          <w:highlight w:val="none"/>
        </w:rPr>
        <w:t>为</w:t>
      </w:r>
      <w:r>
        <w:rPr>
          <w:rFonts w:hint="eastAsia" w:ascii="宋体" w:hAnsi="宋体"/>
          <w:b/>
          <w:sz w:val="24"/>
          <w:highlight w:val="none"/>
          <w:u w:val="single"/>
          <w:lang w:val="en-US" w:eastAsia="zh-CN"/>
        </w:rPr>
        <w:t>0</w:t>
      </w:r>
      <w:r>
        <w:rPr>
          <w:rFonts w:hint="eastAsia" w:ascii="宋体" w:hAnsi="宋体"/>
          <w:b/>
          <w:sz w:val="24"/>
          <w:highlight w:val="none"/>
          <w:u w:val="none"/>
          <w:lang w:val="en-US" w:eastAsia="zh-CN"/>
        </w:rPr>
        <w:t>元</w:t>
      </w:r>
      <w:r>
        <w:rPr>
          <w:rFonts w:hint="eastAsia" w:ascii="宋体" w:hAnsi="宋体"/>
          <w:b/>
          <w:sz w:val="24"/>
          <w:highlight w:val="none"/>
        </w:rPr>
        <w:t>，开标时不再另行计算</w:t>
      </w:r>
      <w:r>
        <w:rPr>
          <w:rFonts w:hint="eastAsia" w:ascii="宋体" w:hAnsi="宋体"/>
          <w:b/>
          <w:sz w:val="24"/>
          <w:highlight w:val="none"/>
          <w:lang w:eastAsia="zh-CN"/>
        </w:rPr>
        <w:t>。</w:t>
      </w:r>
    </w:p>
    <w:p w14:paraId="18EB58F2">
      <w:pPr>
        <w:autoSpaceDE w:val="0"/>
        <w:autoSpaceDN w:val="0"/>
        <w:spacing w:line="360" w:lineRule="auto"/>
        <w:ind w:firstLine="480" w:firstLineChars="200"/>
        <w:rPr>
          <w:rFonts w:ascii="宋体" w:hAnsi="宋体"/>
          <w:sz w:val="24"/>
          <w:highlight w:val="none"/>
        </w:rPr>
      </w:pPr>
      <w:r>
        <w:rPr>
          <w:rFonts w:hint="eastAsia" w:ascii="宋体" w:hAnsi="宋体"/>
          <w:sz w:val="24"/>
          <w:highlight w:val="none"/>
        </w:rPr>
        <w:t>规定范围为：高于［(本次所有有效投标报价的平均值×0.7+本次招标项目最高投标限价×0.3)×0.75］的有效投标报价；</w:t>
      </w:r>
    </w:p>
    <w:p w14:paraId="07B2530A">
      <w:pPr>
        <w:autoSpaceDE w:val="0"/>
        <w:autoSpaceDN w:val="0"/>
        <w:spacing w:line="360" w:lineRule="auto"/>
        <w:ind w:firstLine="480" w:firstLineChars="200"/>
        <w:rPr>
          <w:rFonts w:hint="eastAsia" w:ascii="宋体" w:hAnsi="宋体"/>
          <w:sz w:val="24"/>
          <w:highlight w:val="none"/>
        </w:rPr>
      </w:pPr>
      <w:r>
        <w:rPr>
          <w:rFonts w:hint="eastAsia" w:ascii="宋体" w:hAnsi="宋体"/>
          <w:sz w:val="24"/>
          <w:highlight w:val="none"/>
        </w:rPr>
        <w:t>K为下浮系数，取值范围为</w:t>
      </w:r>
      <w:r>
        <w:rPr>
          <w:rFonts w:hint="eastAsia" w:ascii="宋体" w:hAnsi="宋体"/>
          <w:b/>
          <w:sz w:val="24"/>
          <w:highlight w:val="none"/>
          <w:u w:val="single"/>
        </w:rPr>
        <w:t>95%、95.5%、96%、96.5%、97%、97.5%、98%</w:t>
      </w:r>
      <w:r>
        <w:rPr>
          <w:rFonts w:hint="eastAsia" w:ascii="宋体" w:hAnsi="宋体"/>
          <w:sz w:val="24"/>
          <w:highlight w:val="none"/>
        </w:rPr>
        <w:t xml:space="preserve">。 </w:t>
      </w:r>
    </w:p>
    <w:p w14:paraId="60D11345">
      <w:pPr>
        <w:autoSpaceDE w:val="0"/>
        <w:autoSpaceDN w:val="0"/>
        <w:spacing w:line="460" w:lineRule="exact"/>
        <w:ind w:firstLine="480" w:firstLineChars="200"/>
        <w:rPr>
          <w:rFonts w:hint="eastAsia" w:ascii="宋体" w:hAnsi="宋体"/>
          <w:sz w:val="24"/>
          <w:highlight w:val="none"/>
        </w:rPr>
      </w:pPr>
      <w:r>
        <w:rPr>
          <w:rFonts w:hint="eastAsia" w:ascii="宋体" w:hAnsi="宋体"/>
          <w:sz w:val="24"/>
          <w:highlight w:val="none"/>
        </w:rPr>
        <w:t>（3）各有效投标价扣除</w:t>
      </w:r>
      <w:r>
        <w:rPr>
          <w:rFonts w:hint="eastAsia" w:ascii="宋体" w:hAnsi="宋体"/>
          <w:b/>
          <w:sz w:val="24"/>
          <w:highlight w:val="none"/>
        </w:rPr>
        <w:t>专业工程暂估价</w:t>
      </w:r>
      <w:r>
        <w:rPr>
          <w:rFonts w:hint="eastAsia" w:ascii="宋体" w:hAnsi="宋体"/>
          <w:b/>
          <w:sz w:val="24"/>
          <w:highlight w:val="none"/>
          <w:lang w:eastAsia="zh-CN"/>
        </w:rPr>
        <w:t>（</w:t>
      </w:r>
      <w:r>
        <w:rPr>
          <w:rFonts w:hint="eastAsia" w:ascii="宋体" w:hAnsi="宋体"/>
          <w:b/>
          <w:sz w:val="24"/>
          <w:highlight w:val="none"/>
        </w:rPr>
        <w:t>含税金</w:t>
      </w:r>
      <w:r>
        <w:rPr>
          <w:rFonts w:hint="eastAsia" w:ascii="宋体" w:hAnsi="宋体"/>
          <w:b/>
          <w:sz w:val="24"/>
          <w:highlight w:val="none"/>
          <w:lang w:eastAsia="zh-CN"/>
        </w:rPr>
        <w:t>）</w:t>
      </w:r>
      <w:r>
        <w:rPr>
          <w:rFonts w:hint="eastAsia" w:ascii="宋体" w:hAnsi="宋体"/>
          <w:sz w:val="24"/>
          <w:highlight w:val="none"/>
        </w:rPr>
        <w:t>后与评标基准价比对，等于评标基准价的得满分，高出或低于此基准价相应扣分，每偏高1%扣</w:t>
      </w:r>
      <w:r>
        <w:rPr>
          <w:rFonts w:hint="eastAsia" w:ascii="宋体" w:hAnsi="宋体"/>
          <w:b/>
          <w:bCs/>
          <w:sz w:val="24"/>
          <w:highlight w:val="none"/>
          <w:u w:val="single"/>
          <w:lang w:val="en-US" w:eastAsia="zh-CN"/>
        </w:rPr>
        <w:t>0.9</w:t>
      </w:r>
      <w:r>
        <w:rPr>
          <w:rFonts w:hint="eastAsia" w:ascii="宋体" w:hAnsi="宋体"/>
          <w:sz w:val="24"/>
          <w:highlight w:val="none"/>
        </w:rPr>
        <w:t>分，每偏低1%扣</w:t>
      </w:r>
      <w:r>
        <w:rPr>
          <w:rFonts w:hint="eastAsia" w:ascii="宋体" w:hAnsi="宋体"/>
          <w:b/>
          <w:bCs/>
          <w:sz w:val="24"/>
          <w:highlight w:val="none"/>
          <w:u w:val="single"/>
          <w:lang w:val="en-US" w:eastAsia="zh-CN"/>
        </w:rPr>
        <w:t>0.6</w:t>
      </w:r>
      <w:r>
        <w:rPr>
          <w:rFonts w:hint="eastAsia" w:ascii="宋体" w:hAnsi="宋体"/>
          <w:sz w:val="24"/>
          <w:highlight w:val="none"/>
        </w:rPr>
        <w:t>分，偏离不足1%的，按照插入法计算得分。（按内插法，四舍五入取两位小数）。</w:t>
      </w:r>
    </w:p>
    <w:p w14:paraId="43EE673F">
      <w:pPr>
        <w:autoSpaceDE w:val="0"/>
        <w:autoSpaceDN w:val="0"/>
        <w:spacing w:line="460" w:lineRule="exact"/>
        <w:ind w:firstLine="480" w:firstLineChars="200"/>
        <w:rPr>
          <w:rFonts w:hint="eastAsia" w:ascii="宋体" w:hAnsi="宋体"/>
          <w:sz w:val="24"/>
          <w:highlight w:val="none"/>
        </w:rPr>
      </w:pPr>
      <w:r>
        <w:rPr>
          <w:rFonts w:hint="eastAsia" w:ascii="宋体" w:hAnsi="宋体"/>
          <w:sz w:val="24"/>
          <w:highlight w:val="none"/>
        </w:rPr>
        <w:t>注：①Δ为以最高投标限价为基数的下浮率，本工程为</w:t>
      </w:r>
      <w:bookmarkStart w:id="8" w:name="_Hlk69135620"/>
      <w:r>
        <w:rPr>
          <w:rFonts w:hint="eastAsia" w:ascii="宋体" w:hAnsi="宋体"/>
          <w:sz w:val="24"/>
          <w:highlight w:val="none"/>
        </w:rPr>
        <w:t>：</w:t>
      </w:r>
      <w:bookmarkEnd w:id="8"/>
      <w:r>
        <w:rPr>
          <w:rFonts w:hint="eastAsia" w:ascii="宋体" w:hAnsi="宋体"/>
          <w:b/>
          <w:sz w:val="24"/>
          <w:highlight w:val="none"/>
          <w:u w:val="single"/>
        </w:rPr>
        <w:t>8%、9%、10%、11%、12%</w:t>
      </w:r>
      <w:r>
        <w:rPr>
          <w:rFonts w:hint="eastAsia" w:ascii="宋体" w:hAnsi="宋体"/>
          <w:b/>
          <w:sz w:val="24"/>
          <w:highlight w:val="none"/>
          <w:u w:val="single"/>
          <w:lang w:eastAsia="zh-CN"/>
        </w:rPr>
        <w:t>、</w:t>
      </w:r>
      <w:r>
        <w:rPr>
          <w:rFonts w:hint="eastAsia" w:ascii="宋体" w:hAnsi="宋体"/>
          <w:b/>
          <w:sz w:val="24"/>
          <w:highlight w:val="none"/>
          <w:u w:val="single"/>
          <w:lang w:val="en-US" w:eastAsia="zh-CN"/>
        </w:rPr>
        <w:t>13</w:t>
      </w:r>
      <w:r>
        <w:rPr>
          <w:rFonts w:hint="eastAsia" w:ascii="宋体" w:hAnsi="宋体"/>
          <w:b/>
          <w:sz w:val="24"/>
          <w:highlight w:val="none"/>
          <w:u w:val="single"/>
        </w:rPr>
        <w:t>%、</w:t>
      </w:r>
      <w:r>
        <w:rPr>
          <w:rFonts w:hint="eastAsia" w:ascii="宋体" w:hAnsi="宋体"/>
          <w:b/>
          <w:sz w:val="24"/>
          <w:highlight w:val="none"/>
          <w:u w:val="single"/>
          <w:lang w:val="en-US" w:eastAsia="zh-CN"/>
        </w:rPr>
        <w:t>14</w:t>
      </w:r>
      <w:r>
        <w:rPr>
          <w:rFonts w:hint="eastAsia" w:ascii="宋体" w:hAnsi="宋体"/>
          <w:b/>
          <w:sz w:val="24"/>
          <w:highlight w:val="none"/>
          <w:u w:val="single"/>
        </w:rPr>
        <w:t>%、</w:t>
      </w:r>
      <w:r>
        <w:rPr>
          <w:rFonts w:hint="eastAsia" w:ascii="宋体" w:hAnsi="宋体"/>
          <w:b/>
          <w:sz w:val="24"/>
          <w:highlight w:val="none"/>
          <w:u w:val="single"/>
          <w:lang w:val="en-US" w:eastAsia="zh-CN"/>
        </w:rPr>
        <w:t>15%</w:t>
      </w:r>
      <w:r>
        <w:rPr>
          <w:rFonts w:hint="eastAsia" w:ascii="宋体" w:hAnsi="宋体"/>
          <w:sz w:val="24"/>
          <w:highlight w:val="none"/>
        </w:rPr>
        <w:t>共</w:t>
      </w:r>
      <w:r>
        <w:rPr>
          <w:rFonts w:hint="eastAsia" w:ascii="宋体" w:hAnsi="宋体"/>
          <w:sz w:val="24"/>
          <w:highlight w:val="none"/>
          <w:lang w:val="en-US" w:eastAsia="zh-CN"/>
        </w:rPr>
        <w:t>8</w:t>
      </w:r>
      <w:r>
        <w:rPr>
          <w:rFonts w:hint="eastAsia" w:ascii="宋体" w:hAnsi="宋体"/>
          <w:sz w:val="24"/>
          <w:highlight w:val="none"/>
        </w:rPr>
        <w:t xml:space="preserve">个数值。②C值的确定：按公式计算出本工程的规定范围，在此规定范围内的最低有效投标报价即为C值。③（不含C值）B值随机抽取确定，B值抽取序号以投标签到序号为准。④开标时有效标少于等于3家的，不再合成计算评标基准价，最低有效投标报价即为评标基准值。 </w:t>
      </w:r>
    </w:p>
    <w:p w14:paraId="2D9A9322">
      <w:pPr>
        <w:autoSpaceDE w:val="0"/>
        <w:autoSpaceDN w:val="0"/>
        <w:spacing w:line="360" w:lineRule="auto"/>
        <w:ind w:firstLine="480" w:firstLineChars="200"/>
        <w:rPr>
          <w:rFonts w:hint="eastAsia" w:ascii="宋体" w:hAnsi="宋体"/>
          <w:sz w:val="24"/>
          <w:highlight w:val="none"/>
        </w:rPr>
      </w:pPr>
      <w:r>
        <w:rPr>
          <w:rFonts w:ascii="宋体" w:hAnsi="宋体"/>
          <w:sz w:val="24"/>
          <w:highlight w:val="none"/>
        </w:rPr>
        <w:t>3</w:t>
      </w:r>
      <w:r>
        <w:rPr>
          <w:rFonts w:hint="eastAsia" w:ascii="宋体" w:hAnsi="宋体"/>
          <w:sz w:val="24"/>
          <w:highlight w:val="none"/>
        </w:rPr>
        <w:t xml:space="preserve">、所有抽签均在开标后评标委员会所有评委确定有效标后由招标人代表进行随机抽取。 </w:t>
      </w:r>
    </w:p>
    <w:p w14:paraId="4624C647">
      <w:pPr>
        <w:autoSpaceDE w:val="0"/>
        <w:autoSpaceDN w:val="0"/>
        <w:spacing w:line="360" w:lineRule="auto"/>
        <w:ind w:firstLine="480" w:firstLineChars="200"/>
        <w:rPr>
          <w:rFonts w:hint="eastAsia" w:ascii="宋体" w:hAnsi="宋体"/>
          <w:sz w:val="24"/>
          <w:highlight w:val="none"/>
        </w:rPr>
      </w:pPr>
      <w:r>
        <w:rPr>
          <w:rFonts w:ascii="宋体" w:hAnsi="宋体"/>
          <w:sz w:val="24"/>
          <w:highlight w:val="none"/>
        </w:rPr>
        <w:t>4</w:t>
      </w:r>
      <w:r>
        <w:rPr>
          <w:rFonts w:hint="eastAsia" w:ascii="宋体" w:hAnsi="宋体"/>
          <w:sz w:val="24"/>
          <w:highlight w:val="none"/>
        </w:rPr>
        <w:t xml:space="preserve">、评标委员会在评标报告上签字后，ABC合成评标基准价不因招投标当事人质疑、投诉、复议以及其它任何情形而改变，评标过程中的计算错误调整除外。 </w:t>
      </w:r>
    </w:p>
    <w:p w14:paraId="6ED78901">
      <w:pPr>
        <w:autoSpaceDE w:val="0"/>
        <w:autoSpaceDN w:val="0"/>
        <w:spacing w:line="360" w:lineRule="auto"/>
        <w:ind w:firstLine="482" w:firstLineChars="200"/>
        <w:rPr>
          <w:rFonts w:hint="eastAsia"/>
          <w:b/>
          <w:sz w:val="24"/>
          <w:highlight w:val="none"/>
        </w:rPr>
      </w:pPr>
      <w:r>
        <w:rPr>
          <w:rFonts w:hint="eastAsia"/>
          <w:b/>
          <w:sz w:val="24"/>
          <w:highlight w:val="none"/>
        </w:rPr>
        <w:t>四、定标</w:t>
      </w:r>
    </w:p>
    <w:p w14:paraId="05EB280F">
      <w:pPr>
        <w:autoSpaceDE w:val="0"/>
        <w:autoSpaceDN w:val="0"/>
        <w:spacing w:line="360" w:lineRule="auto"/>
        <w:ind w:firstLine="480" w:firstLineChars="200"/>
        <w:rPr>
          <w:rFonts w:ascii="宋体" w:hAnsi="宋体"/>
          <w:spacing w:val="-4"/>
          <w:sz w:val="24"/>
          <w:highlight w:val="none"/>
        </w:rPr>
      </w:pPr>
      <w:r>
        <w:rPr>
          <w:rFonts w:hint="eastAsia"/>
          <w:sz w:val="24"/>
          <w:highlight w:val="none"/>
        </w:rPr>
        <w:t>以上得分汇总最高者为第一中标候选人；若得分相同，则选择其中投标报价低者为中标候选人；若得分相同，投标报价也相同，当场按签到顺序抽签确定中标候选人</w:t>
      </w:r>
      <w:r>
        <w:rPr>
          <w:rFonts w:hint="eastAsia" w:ascii="宋体" w:hAnsi="宋体"/>
          <w:b/>
          <w:spacing w:val="-4"/>
          <w:sz w:val="24"/>
          <w:highlight w:val="none"/>
        </w:rPr>
        <w:t>。</w:t>
      </w:r>
      <w:r>
        <w:rPr>
          <w:rFonts w:ascii="宋体" w:hAnsi="宋体"/>
          <w:spacing w:val="-4"/>
          <w:sz w:val="24"/>
          <w:highlight w:val="none"/>
        </w:rPr>
        <w:t xml:space="preserve"> </w:t>
      </w:r>
    </w:p>
    <w:p w14:paraId="1DA231EF">
      <w:pPr>
        <w:autoSpaceDE w:val="0"/>
        <w:autoSpaceDN w:val="0"/>
        <w:spacing w:line="360" w:lineRule="auto"/>
        <w:ind w:firstLine="426" w:firstLineChars="202"/>
        <w:rPr>
          <w:rFonts w:hint="eastAsia" w:ascii="宋体" w:hAnsi="宋体"/>
          <w:b/>
          <w:bCs/>
          <w:color w:val="000000"/>
          <w:szCs w:val="21"/>
          <w:highlight w:val="none"/>
        </w:rPr>
      </w:pPr>
    </w:p>
    <w:p w14:paraId="5E2A9F19">
      <w:pPr>
        <w:autoSpaceDE w:val="0"/>
        <w:autoSpaceDN w:val="0"/>
        <w:spacing w:line="360" w:lineRule="auto"/>
        <w:ind w:firstLine="426" w:firstLineChars="202"/>
        <w:rPr>
          <w:rFonts w:ascii="宋体"/>
          <w:b/>
          <w:bCs/>
          <w:color w:val="000000"/>
          <w:szCs w:val="21"/>
          <w:highlight w:val="none"/>
        </w:rPr>
      </w:pPr>
      <w:r>
        <w:rPr>
          <w:rFonts w:hint="eastAsia" w:ascii="宋体" w:hAnsi="宋体"/>
          <w:b/>
          <w:bCs/>
          <w:color w:val="000000"/>
          <w:szCs w:val="21"/>
          <w:highlight w:val="none"/>
        </w:rPr>
        <w:t>注意事项：</w:t>
      </w:r>
    </w:p>
    <w:bookmarkEnd w:id="5"/>
    <w:p w14:paraId="2725BF45">
      <w:pPr>
        <w:spacing w:line="600" w:lineRule="exact"/>
        <w:ind w:firstLine="424" w:firstLineChars="201"/>
        <w:rPr>
          <w:rFonts w:hint="eastAsia" w:ascii="宋体" w:hAnsi="宋体"/>
          <w:b/>
          <w:color w:val="FF0000"/>
          <w:sz w:val="24"/>
          <w:highlight w:val="none"/>
        </w:rPr>
      </w:pPr>
      <w:r>
        <w:rPr>
          <w:rFonts w:ascii="宋体" w:hAnsi="宋体"/>
          <w:b/>
          <w:color w:val="000000"/>
          <w:szCs w:val="21"/>
          <w:highlight w:val="none"/>
        </w:rPr>
        <w:t xml:space="preserve">1、一旦发现中标候选单位的投标建造师已有在建或已另有工程中标的，则取消其中标候选人资格，同时按相关法律、法规处罚。 </w:t>
      </w:r>
      <w:r>
        <w:rPr>
          <w:rFonts w:hint="eastAsia" w:ascii="宋体" w:hAnsi="宋体"/>
          <w:b/>
          <w:color w:val="FF0000"/>
          <w:sz w:val="24"/>
          <w:highlight w:val="none"/>
        </w:rPr>
        <w:t xml:space="preserve"> </w:t>
      </w:r>
    </w:p>
    <w:p w14:paraId="6CC2388A">
      <w:pPr>
        <w:autoSpaceDE w:val="0"/>
        <w:autoSpaceDN w:val="0"/>
        <w:spacing w:line="600" w:lineRule="exact"/>
        <w:ind w:firstLine="373" w:firstLineChars="177"/>
        <w:rPr>
          <w:rFonts w:ascii="宋体" w:hAnsi="宋体"/>
          <w:b/>
          <w:color w:val="000000"/>
          <w:szCs w:val="21"/>
          <w:highlight w:val="none"/>
        </w:rPr>
      </w:pPr>
      <w:r>
        <w:rPr>
          <w:rFonts w:hint="eastAsia" w:ascii="宋体" w:hAnsi="宋体"/>
          <w:b/>
          <w:color w:val="000000"/>
          <w:szCs w:val="21"/>
          <w:highlight w:val="none"/>
        </w:rPr>
        <w:t>2</w:t>
      </w:r>
      <w:r>
        <w:rPr>
          <w:rFonts w:ascii="宋体" w:hAnsi="宋体"/>
          <w:b/>
          <w:color w:val="000000"/>
          <w:szCs w:val="21"/>
          <w:highlight w:val="none"/>
        </w:rPr>
        <w:t xml:space="preserve">、一旦发现中标单位存在非法转包、转让、挂靠等行为的， 将依法进行处理 ，给招标人造成损失的，依法承担赔偿责任。 </w:t>
      </w:r>
    </w:p>
    <w:p w14:paraId="59A9859A">
      <w:pPr>
        <w:autoSpaceDE w:val="0"/>
        <w:autoSpaceDN w:val="0"/>
        <w:spacing w:line="600" w:lineRule="exact"/>
        <w:ind w:firstLine="373" w:firstLineChars="177"/>
        <w:rPr>
          <w:rFonts w:hint="eastAsia" w:ascii="宋体" w:hAnsi="宋体"/>
          <w:b/>
          <w:color w:val="FF0000"/>
          <w:szCs w:val="21"/>
          <w:highlight w:val="none"/>
        </w:rPr>
      </w:pPr>
      <w:r>
        <w:rPr>
          <w:rFonts w:hint="eastAsia" w:ascii="宋体" w:hAnsi="宋体"/>
          <w:b/>
          <w:color w:val="000000"/>
          <w:szCs w:val="21"/>
          <w:highlight w:val="none"/>
        </w:rPr>
        <w:t>3</w:t>
      </w:r>
      <w:r>
        <w:rPr>
          <w:rFonts w:ascii="宋体" w:hAnsi="宋体"/>
          <w:b/>
          <w:color w:val="000000"/>
          <w:szCs w:val="21"/>
          <w:highlight w:val="none"/>
        </w:rPr>
        <w:t>、本工程招标公告中的评标办法与招标文件中的评标办法不一致时，以招标公告中的评标办法为准</w:t>
      </w:r>
      <w:r>
        <w:rPr>
          <w:rFonts w:hint="eastAsia" w:ascii="宋体" w:hAnsi="宋体"/>
          <w:b/>
          <w:color w:val="000000"/>
          <w:szCs w:val="21"/>
          <w:highlight w:val="none"/>
        </w:rPr>
        <w:t>。</w:t>
      </w:r>
      <w:bookmarkEnd w:id="6"/>
    </w:p>
    <w:bookmarkEnd w:id="3"/>
    <w:bookmarkEnd w:id="4"/>
    <w:p w14:paraId="4052BE20">
      <w:pPr>
        <w:rPr>
          <w:color w:val="auto"/>
          <w:highlight w:val="none"/>
        </w:rPr>
      </w:pPr>
      <w:r>
        <w:rPr>
          <w:color w:val="auto"/>
          <w:highlight w:val="none"/>
        </w:rPr>
        <w:br w:type="page"/>
      </w:r>
    </w:p>
    <w:p w14:paraId="7916B276">
      <w:pPr>
        <w:spacing w:before="20" w:after="156" w:afterLines="50" w:line="480" w:lineRule="exact"/>
        <w:jc w:val="left"/>
        <w:rPr>
          <w:rFonts w:ascii="宋体" w:hAnsi="宋体" w:cs="宋体"/>
          <w:color w:val="auto"/>
          <w:sz w:val="30"/>
          <w:szCs w:val="30"/>
          <w:highlight w:val="none"/>
        </w:rPr>
      </w:pPr>
      <w:r>
        <w:rPr>
          <w:rFonts w:hint="eastAsia" w:ascii="宋体" w:hAnsi="宋体" w:cs="宋体"/>
          <w:color w:val="auto"/>
          <w:sz w:val="30"/>
          <w:szCs w:val="30"/>
          <w:highlight w:val="none"/>
        </w:rPr>
        <w:t>附件三</w:t>
      </w:r>
    </w:p>
    <w:p w14:paraId="44339E54">
      <w:pPr>
        <w:spacing w:before="20"/>
        <w:jc w:val="center"/>
        <w:rPr>
          <w:rFonts w:ascii="宋体" w:hAnsi="宋体" w:cs="宋体"/>
          <w:b/>
          <w:bCs/>
          <w:color w:val="auto"/>
          <w:sz w:val="28"/>
          <w:szCs w:val="28"/>
          <w:highlight w:val="none"/>
        </w:rPr>
      </w:pPr>
      <w:r>
        <w:rPr>
          <w:rFonts w:hint="eastAsia" w:ascii="宋体" w:hAnsi="宋体" w:cs="宋体"/>
          <w:b/>
          <w:bCs/>
          <w:color w:val="auto"/>
          <w:sz w:val="28"/>
          <w:szCs w:val="28"/>
          <w:highlight w:val="none"/>
        </w:rPr>
        <w:t>投标保证金说明</w:t>
      </w:r>
    </w:p>
    <w:p w14:paraId="22655124">
      <w:pPr>
        <w:spacing w:before="20"/>
        <w:jc w:val="center"/>
        <w:rPr>
          <w:rFonts w:ascii="宋体" w:hAnsi="宋体" w:cs="宋体"/>
          <w:b/>
          <w:bCs/>
          <w:color w:val="auto"/>
          <w:sz w:val="28"/>
          <w:szCs w:val="28"/>
          <w:highlight w:val="none"/>
        </w:rPr>
      </w:pPr>
    </w:p>
    <w:p w14:paraId="2F17DED2">
      <w:pPr>
        <w:tabs>
          <w:tab w:val="left" w:pos="540"/>
          <w:tab w:val="left" w:pos="720"/>
          <w:tab w:val="left" w:pos="900"/>
          <w:tab w:val="left" w:pos="1080"/>
        </w:tabs>
        <w:adjustRightInd w:val="0"/>
        <w:snapToGrid w:val="0"/>
        <w:spacing w:line="400" w:lineRule="exact"/>
        <w:ind w:firstLine="480" w:firstLineChars="200"/>
        <w:rPr>
          <w:rFonts w:hint="eastAsia" w:ascii="宋体" w:hAnsi="宋体" w:cs="宋体"/>
          <w:color w:val="000000"/>
          <w:kern w:val="0"/>
          <w:sz w:val="24"/>
          <w:highlight w:val="none"/>
        </w:rPr>
      </w:pPr>
      <w:r>
        <w:rPr>
          <w:rFonts w:hint="eastAsia" w:ascii="宋体" w:hAnsi="宋体" w:cs="宋体"/>
          <w:color w:val="000000"/>
          <w:kern w:val="0"/>
          <w:sz w:val="24"/>
          <w:highlight w:val="none"/>
        </w:rPr>
        <w:t>1、投标人在递交投标文件的同时，应按招标文件中“投标人须知前附表”规定的金额递交投标保证金。联合体投标的，其投标保证金由牵头人递交，并应符合招标文件中“投标人须知前附表”的规定。投标人应充分考虑投标保证金在途时间，确保投标保证金在规定时间前到达投标保证金专用账户。如投标保证金在规定时间前未到账，作未缴纳投标保证金处理。</w:t>
      </w:r>
    </w:p>
    <w:p w14:paraId="1BAA9A01">
      <w:pPr>
        <w:tabs>
          <w:tab w:val="left" w:pos="540"/>
          <w:tab w:val="left" w:pos="720"/>
          <w:tab w:val="left" w:pos="900"/>
          <w:tab w:val="left" w:pos="1080"/>
        </w:tabs>
        <w:adjustRightInd w:val="0"/>
        <w:snapToGrid w:val="0"/>
        <w:spacing w:line="400" w:lineRule="exact"/>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2、投标保证金递交的要求如下：</w:t>
      </w:r>
    </w:p>
    <w:p w14:paraId="61AC8D40">
      <w:pPr>
        <w:tabs>
          <w:tab w:val="left" w:pos="540"/>
          <w:tab w:val="left" w:pos="720"/>
          <w:tab w:val="left" w:pos="900"/>
          <w:tab w:val="left" w:pos="1080"/>
        </w:tabs>
        <w:adjustRightInd w:val="0"/>
        <w:snapToGrid w:val="0"/>
        <w:spacing w:line="400" w:lineRule="exact"/>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（1）投标保证金账户名称：</w:t>
      </w:r>
    </w:p>
    <w:p w14:paraId="171F492F">
      <w:pPr>
        <w:tabs>
          <w:tab w:val="left" w:pos="540"/>
          <w:tab w:val="left" w:pos="720"/>
          <w:tab w:val="left" w:pos="900"/>
          <w:tab w:val="left" w:pos="1080"/>
        </w:tabs>
        <w:adjustRightInd w:val="0"/>
        <w:snapToGrid w:val="0"/>
        <w:spacing w:line="400" w:lineRule="exact"/>
        <w:ind w:firstLine="480" w:firstLineChars="200"/>
        <w:rPr>
          <w:rFonts w:hint="eastAsia" w:ascii="宋体" w:hAnsi="宋体" w:eastAsia="宋体" w:cs="宋体"/>
          <w:color w:val="000000"/>
          <w:kern w:val="0"/>
          <w:sz w:val="24"/>
          <w:szCs w:val="21"/>
          <w:highlight w:val="none"/>
        </w:rPr>
      </w:pPr>
      <w:r>
        <w:rPr>
          <w:rFonts w:hint="eastAsia" w:ascii="宋体" w:hAnsi="宋体" w:eastAsia="宋体" w:cs="宋体"/>
          <w:color w:val="000000"/>
          <w:kern w:val="0"/>
          <w:sz w:val="24"/>
          <w:szCs w:val="21"/>
          <w:highlight w:val="none"/>
        </w:rPr>
        <w:t>户名：江苏信和工程建设管理房地产评估有限公司</w:t>
      </w:r>
    </w:p>
    <w:p w14:paraId="3E074407">
      <w:pPr>
        <w:tabs>
          <w:tab w:val="left" w:pos="540"/>
          <w:tab w:val="left" w:pos="720"/>
          <w:tab w:val="left" w:pos="900"/>
          <w:tab w:val="left" w:pos="1080"/>
        </w:tabs>
        <w:adjustRightInd w:val="0"/>
        <w:snapToGrid w:val="0"/>
        <w:spacing w:line="400" w:lineRule="exact"/>
        <w:ind w:firstLine="480" w:firstLineChars="200"/>
        <w:rPr>
          <w:rFonts w:hint="eastAsia" w:ascii="宋体" w:hAnsi="宋体" w:eastAsia="宋体" w:cs="宋体"/>
          <w:color w:val="000000"/>
          <w:kern w:val="0"/>
          <w:sz w:val="24"/>
          <w:szCs w:val="21"/>
          <w:highlight w:val="none"/>
        </w:rPr>
      </w:pPr>
      <w:r>
        <w:rPr>
          <w:rFonts w:hint="eastAsia" w:ascii="宋体" w:hAnsi="宋体" w:eastAsia="宋体" w:cs="宋体"/>
          <w:color w:val="000000"/>
          <w:kern w:val="0"/>
          <w:sz w:val="24"/>
          <w:szCs w:val="21"/>
          <w:highlight w:val="none"/>
        </w:rPr>
        <w:t>账号：13159000000432267</w:t>
      </w:r>
    </w:p>
    <w:p w14:paraId="5D3110AA">
      <w:pPr>
        <w:tabs>
          <w:tab w:val="left" w:pos="540"/>
          <w:tab w:val="left" w:pos="720"/>
          <w:tab w:val="left" w:pos="900"/>
          <w:tab w:val="left" w:pos="1080"/>
        </w:tabs>
        <w:adjustRightInd w:val="0"/>
        <w:snapToGrid w:val="0"/>
        <w:spacing w:line="400" w:lineRule="exact"/>
        <w:ind w:firstLine="480" w:firstLineChars="200"/>
        <w:rPr>
          <w:rFonts w:ascii="宋体" w:hAnsi="宋体" w:eastAsia="宋体" w:cs="宋体"/>
          <w:color w:val="000000"/>
          <w:kern w:val="0"/>
          <w:sz w:val="24"/>
          <w:szCs w:val="21"/>
          <w:highlight w:val="none"/>
        </w:rPr>
      </w:pPr>
      <w:r>
        <w:rPr>
          <w:rFonts w:hint="eastAsia" w:ascii="宋体" w:hAnsi="宋体" w:eastAsia="宋体" w:cs="宋体"/>
          <w:color w:val="000000"/>
          <w:kern w:val="0"/>
          <w:sz w:val="24"/>
          <w:szCs w:val="21"/>
          <w:highlight w:val="none"/>
        </w:rPr>
        <w:t>开户银行：华夏银行股份有限公司常州中吴支行</w:t>
      </w:r>
    </w:p>
    <w:p w14:paraId="0FF501A2">
      <w:pPr>
        <w:tabs>
          <w:tab w:val="left" w:pos="540"/>
          <w:tab w:val="left" w:pos="720"/>
          <w:tab w:val="left" w:pos="900"/>
          <w:tab w:val="left" w:pos="1080"/>
        </w:tabs>
        <w:adjustRightInd w:val="0"/>
        <w:snapToGrid w:val="0"/>
        <w:spacing w:line="400" w:lineRule="exact"/>
        <w:ind w:firstLine="480" w:firstLineChars="200"/>
        <w:rPr>
          <w:rFonts w:hint="eastAsia" w:ascii="宋体" w:hAnsi="宋体" w:eastAsia="宋体" w:cs="宋体"/>
          <w:color w:val="FF0000"/>
          <w:kern w:val="0"/>
          <w:sz w:val="24"/>
          <w:szCs w:val="21"/>
          <w:highlight w:val="none"/>
        </w:rPr>
      </w:pPr>
      <w:r>
        <w:rPr>
          <w:rFonts w:hint="eastAsia" w:ascii="宋体" w:hAnsi="宋体" w:eastAsia="宋体" w:cs="宋体"/>
          <w:color w:val="FF0000"/>
          <w:kern w:val="0"/>
          <w:sz w:val="24"/>
          <w:szCs w:val="21"/>
          <w:highlight w:val="none"/>
        </w:rPr>
        <w:t>注：上述信息由于工作需要经机构同意对外公布。</w:t>
      </w:r>
    </w:p>
    <w:p w14:paraId="04B21ED2">
      <w:pPr>
        <w:tabs>
          <w:tab w:val="left" w:pos="540"/>
          <w:tab w:val="left" w:pos="720"/>
          <w:tab w:val="left" w:pos="900"/>
          <w:tab w:val="left" w:pos="1080"/>
        </w:tabs>
        <w:adjustRightInd w:val="0"/>
        <w:snapToGrid w:val="0"/>
        <w:spacing w:line="400" w:lineRule="exact"/>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（2）投标保证金金额：</w:t>
      </w:r>
    </w:p>
    <w:p w14:paraId="2534AA3D">
      <w:pPr>
        <w:tabs>
          <w:tab w:val="left" w:pos="540"/>
          <w:tab w:val="left" w:pos="720"/>
          <w:tab w:val="left" w:pos="900"/>
          <w:tab w:val="left" w:pos="1080"/>
        </w:tabs>
        <w:adjustRightInd w:val="0"/>
        <w:snapToGrid w:val="0"/>
        <w:spacing w:line="400" w:lineRule="exact"/>
        <w:ind w:left="210" w:leftChars="100" w:firstLine="240" w:firstLineChars="1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每单位每标段人民币</w:t>
      </w:r>
      <w:r>
        <w:rPr>
          <w:rFonts w:hint="eastAsia" w:ascii="宋体" w:hAnsi="宋体" w:eastAsia="宋体" w:cs="宋体"/>
          <w:color w:val="FF0000"/>
          <w:kern w:val="0"/>
          <w:sz w:val="24"/>
          <w:highlight w:val="none"/>
          <w:u w:val="single"/>
          <w:lang w:val="en-US" w:eastAsia="zh-CN"/>
        </w:rPr>
        <w:t>15000</w:t>
      </w:r>
      <w:r>
        <w:rPr>
          <w:rFonts w:hint="eastAsia" w:ascii="宋体" w:hAnsi="宋体" w:eastAsia="宋体" w:cs="宋体"/>
          <w:color w:val="FF0000"/>
          <w:kern w:val="0"/>
          <w:sz w:val="24"/>
          <w:szCs w:val="21"/>
          <w:highlight w:val="none"/>
          <w:u w:val="single"/>
        </w:rPr>
        <w:t>元</w:t>
      </w:r>
      <w:r>
        <w:rPr>
          <w:rFonts w:hint="eastAsia" w:ascii="宋体" w:hAnsi="宋体" w:eastAsia="宋体" w:cs="宋体"/>
          <w:color w:val="000000"/>
          <w:kern w:val="0"/>
          <w:sz w:val="24"/>
          <w:highlight w:val="none"/>
        </w:rPr>
        <w:t>，</w:t>
      </w:r>
      <w:bookmarkStart w:id="9" w:name="_Hlk104359408"/>
      <w:r>
        <w:rPr>
          <w:rFonts w:hint="eastAsia" w:ascii="宋体" w:hAnsi="宋体" w:eastAsia="宋体" w:cs="宋体"/>
          <w:b/>
          <w:kern w:val="0"/>
          <w:sz w:val="24"/>
          <w:highlight w:val="none"/>
        </w:rPr>
        <w:t>投标单位需在投标截止时间前一个工作日（</w:t>
      </w:r>
      <w:r>
        <w:rPr>
          <w:rFonts w:hint="eastAsia" w:ascii="宋体" w:hAnsi="宋体" w:eastAsia="宋体" w:cs="宋体"/>
          <w:b/>
          <w:color w:val="FF0000"/>
          <w:kern w:val="0"/>
          <w:sz w:val="24"/>
          <w:highlight w:val="none"/>
        </w:rPr>
        <w:t>2026年</w:t>
      </w:r>
      <w:r>
        <w:rPr>
          <w:rFonts w:hint="eastAsia" w:ascii="宋体" w:hAnsi="宋体" w:eastAsia="宋体" w:cs="宋体"/>
          <w:b/>
          <w:color w:val="FF0000"/>
          <w:kern w:val="0"/>
          <w:sz w:val="24"/>
          <w:highlight w:val="none"/>
          <w:lang w:val="en-US" w:eastAsia="zh-CN"/>
        </w:rPr>
        <w:t>6</w:t>
      </w:r>
      <w:r>
        <w:rPr>
          <w:rFonts w:hint="eastAsia" w:ascii="宋体" w:hAnsi="宋体" w:eastAsia="宋体" w:cs="宋体"/>
          <w:b/>
          <w:color w:val="FF0000"/>
          <w:kern w:val="0"/>
          <w:sz w:val="24"/>
          <w:highlight w:val="none"/>
        </w:rPr>
        <w:t>月</w:t>
      </w:r>
      <w:r>
        <w:rPr>
          <w:rFonts w:hint="eastAsia" w:ascii="宋体" w:hAnsi="宋体" w:cs="宋体"/>
          <w:b/>
          <w:color w:val="FF0000"/>
          <w:kern w:val="0"/>
          <w:sz w:val="24"/>
          <w:highlight w:val="none"/>
          <w:lang w:val="en-US" w:eastAsia="zh-CN"/>
        </w:rPr>
        <w:t>30</w:t>
      </w:r>
      <w:bookmarkStart w:id="10" w:name="_GoBack"/>
      <w:bookmarkEnd w:id="10"/>
      <w:r>
        <w:rPr>
          <w:rFonts w:hint="eastAsia" w:ascii="宋体" w:hAnsi="宋体" w:eastAsia="宋体" w:cs="宋体"/>
          <w:b/>
          <w:color w:val="FF0000"/>
          <w:kern w:val="0"/>
          <w:sz w:val="24"/>
          <w:highlight w:val="none"/>
        </w:rPr>
        <w:t>日16：00前</w:t>
      </w:r>
      <w:r>
        <w:rPr>
          <w:rFonts w:hint="eastAsia" w:ascii="宋体" w:hAnsi="宋体" w:eastAsia="宋体" w:cs="宋体"/>
          <w:b/>
          <w:kern w:val="0"/>
          <w:sz w:val="24"/>
          <w:highlight w:val="none"/>
        </w:rPr>
        <w:t>）将投标保证金从</w:t>
      </w:r>
      <w:r>
        <w:rPr>
          <w:rFonts w:hint="eastAsia" w:ascii="宋体" w:hAnsi="宋体" w:eastAsia="宋体" w:cs="宋体"/>
          <w:b/>
          <w:color w:val="FF0000"/>
          <w:kern w:val="0"/>
          <w:sz w:val="24"/>
          <w:highlight w:val="none"/>
        </w:rPr>
        <w:t>基本账户</w:t>
      </w:r>
      <w:r>
        <w:rPr>
          <w:rFonts w:hint="eastAsia" w:ascii="宋体" w:hAnsi="宋体" w:eastAsia="宋体" w:cs="宋体"/>
          <w:b/>
          <w:kern w:val="0"/>
          <w:sz w:val="24"/>
          <w:highlight w:val="none"/>
        </w:rPr>
        <w:t>以转账、网银汇款的形式（不接受现金支付等其他形式）交纳至上述账户</w:t>
      </w:r>
      <w:bookmarkEnd w:id="9"/>
      <w:r>
        <w:rPr>
          <w:rFonts w:hint="eastAsia" w:ascii="宋体" w:hAnsi="宋体" w:eastAsia="宋体" w:cs="宋体"/>
          <w:b/>
          <w:kern w:val="0"/>
          <w:sz w:val="24"/>
          <w:highlight w:val="none"/>
        </w:rPr>
        <w:t>。</w:t>
      </w:r>
    </w:p>
    <w:p w14:paraId="47DA88F1">
      <w:pPr>
        <w:tabs>
          <w:tab w:val="left" w:pos="540"/>
          <w:tab w:val="left" w:pos="720"/>
          <w:tab w:val="left" w:pos="900"/>
          <w:tab w:val="left" w:pos="1080"/>
        </w:tabs>
        <w:adjustRightInd w:val="0"/>
        <w:snapToGrid w:val="0"/>
        <w:spacing w:line="400" w:lineRule="exact"/>
        <w:ind w:firstLine="482" w:firstLineChars="200"/>
        <w:rPr>
          <w:rFonts w:ascii="宋体" w:hAnsi="宋体" w:cs="宋体"/>
          <w:b/>
          <w:bCs/>
          <w:color w:val="000000"/>
          <w:kern w:val="0"/>
          <w:sz w:val="24"/>
          <w:highlight w:val="none"/>
        </w:rPr>
      </w:pPr>
      <w:r>
        <w:rPr>
          <w:rFonts w:hint="eastAsia" w:ascii="宋体" w:hAnsi="宋体" w:eastAsia="宋体" w:cs="宋体"/>
          <w:b/>
          <w:bCs/>
          <w:color w:val="000000"/>
          <w:kern w:val="0"/>
          <w:sz w:val="24"/>
          <w:highlight w:val="none"/>
        </w:rPr>
        <w:t>（3）</w:t>
      </w:r>
      <w:r>
        <w:rPr>
          <w:rFonts w:hint="eastAsia" w:ascii="宋体" w:hAnsi="宋体" w:eastAsia="宋体" w:cs="宋体"/>
          <w:b/>
          <w:bCs/>
          <w:kern w:val="0"/>
          <w:sz w:val="28"/>
          <w:szCs w:val="28"/>
          <w:highlight w:val="none"/>
        </w:rPr>
        <w:t>投标人在缴纳保证金时应备注</w:t>
      </w:r>
      <w:r>
        <w:rPr>
          <w:rFonts w:hint="eastAsia" w:ascii="仿宋" w:hAnsi="仿宋" w:eastAsia="仿宋" w:cs="宋体"/>
          <w:b/>
          <w:bCs/>
          <w:i/>
          <w:iCs/>
          <w:color w:val="FF0000"/>
          <w:kern w:val="0"/>
          <w:sz w:val="28"/>
          <w:szCs w:val="28"/>
          <w:highlight w:val="none"/>
        </w:rPr>
        <w:t>0000047006XJ</w:t>
      </w:r>
      <w:r>
        <w:rPr>
          <w:rFonts w:hint="eastAsia" w:ascii="仿宋" w:hAnsi="仿宋" w:eastAsia="仿宋" w:cs="宋体"/>
          <w:b/>
          <w:bCs/>
          <w:kern w:val="0"/>
          <w:sz w:val="28"/>
          <w:szCs w:val="28"/>
          <w:highlight w:val="none"/>
        </w:rPr>
        <w:t>。（</w:t>
      </w:r>
      <w:r>
        <w:rPr>
          <w:rFonts w:hint="eastAsia" w:ascii="宋体" w:hAnsi="宋体" w:eastAsia="宋体" w:cs="Times New Roman"/>
          <w:b/>
          <w:bCs/>
          <w:i/>
          <w:iCs/>
          <w:sz w:val="24"/>
          <w:highlight w:val="none"/>
        </w:rPr>
        <w:t>重要提示：备注信息错误，资金无法正常入账，将于当天（工作日）17：30前退回，请及时关注资金到账情况。</w:t>
      </w:r>
      <w:r>
        <w:rPr>
          <w:rFonts w:hint="eastAsia" w:ascii="仿宋" w:hAnsi="仿宋" w:eastAsia="仿宋" w:cs="宋体"/>
          <w:b/>
          <w:bCs/>
          <w:kern w:val="0"/>
          <w:sz w:val="28"/>
          <w:szCs w:val="28"/>
          <w:highlight w:val="none"/>
        </w:rPr>
        <w:t>）</w:t>
      </w:r>
    </w:p>
    <w:p w14:paraId="75683A7B">
      <w:pPr>
        <w:tabs>
          <w:tab w:val="left" w:pos="540"/>
          <w:tab w:val="left" w:pos="720"/>
          <w:tab w:val="left" w:pos="900"/>
          <w:tab w:val="left" w:pos="1080"/>
        </w:tabs>
        <w:adjustRightInd w:val="0"/>
        <w:snapToGrid w:val="0"/>
        <w:spacing w:line="400" w:lineRule="exact"/>
        <w:ind w:firstLine="480" w:firstLineChars="200"/>
        <w:rPr>
          <w:rFonts w:hint="eastAsia" w:ascii="宋体" w:hAnsi="宋体" w:cs="宋体"/>
          <w:color w:val="000000"/>
          <w:kern w:val="0"/>
          <w:sz w:val="24"/>
          <w:highlight w:val="none"/>
        </w:rPr>
      </w:pPr>
      <w:r>
        <w:rPr>
          <w:rFonts w:hint="eastAsia" w:ascii="宋体" w:hAnsi="宋体" w:cs="宋体"/>
          <w:color w:val="000000"/>
          <w:kern w:val="0"/>
          <w:sz w:val="24"/>
          <w:highlight w:val="none"/>
        </w:rPr>
        <w:t>3、投标保证金的退还：投标人的投标保证金，在中标公示无异议后五个工作日内退还至缴纳账户。</w:t>
      </w:r>
    </w:p>
    <w:p w14:paraId="7EC1653B">
      <w:pPr>
        <w:tabs>
          <w:tab w:val="left" w:pos="540"/>
          <w:tab w:val="left" w:pos="720"/>
          <w:tab w:val="left" w:pos="900"/>
          <w:tab w:val="left" w:pos="1080"/>
        </w:tabs>
        <w:adjustRightInd w:val="0"/>
        <w:snapToGrid w:val="0"/>
        <w:spacing w:line="400" w:lineRule="exact"/>
        <w:ind w:firstLine="480" w:firstLineChars="200"/>
        <w:rPr>
          <w:rFonts w:hint="eastAsia" w:ascii="宋体" w:hAnsi="宋体" w:cs="宋体"/>
          <w:color w:val="000000"/>
          <w:kern w:val="0"/>
          <w:sz w:val="24"/>
          <w:highlight w:val="none"/>
        </w:rPr>
      </w:pPr>
      <w:r>
        <w:rPr>
          <w:rFonts w:hint="eastAsia" w:ascii="宋体" w:hAnsi="宋体" w:cs="宋体"/>
          <w:color w:val="000000"/>
          <w:kern w:val="0"/>
          <w:sz w:val="24"/>
          <w:highlight w:val="none"/>
        </w:rPr>
        <w:t>注：有下列情形之一的,保证金不予退还：①在提交投标文件截止时间后到招标文件规定的投标有效期终止之前，投标人撤回投标文件的，其保证金将不予退还；②中标通知书发出后中标人放弃中标项目的，无正当理由不与招标人签订合同的，在签订合同时向招标人提出附加条件或者更改合同实质性内容的，或者拒不缴纳所要求的履约担保的，投标保证金不予退还并取消其中标资格；③投标人涉嫌违法违规或被投诉在调查处理期间，保证金暂不退还，待调查处理结果明确后按规定处理；④通过资格审查的投标人无正当理由放弃投标，其保证金将不予退还；⑤法律法规或招标文件规定的其他情形。</w:t>
      </w:r>
    </w:p>
    <w:p w14:paraId="7A8EA0D8">
      <w:pPr>
        <w:widowControl/>
        <w:jc w:val="left"/>
        <w:rPr>
          <w:rFonts w:hAnsi="宋体" w:cs="宋体"/>
          <w:color w:val="auto"/>
          <w:highlight w:val="none"/>
        </w:rPr>
      </w:pPr>
      <w:r>
        <w:rPr>
          <w:rFonts w:hAnsi="宋体" w:cs="宋体"/>
          <w:color w:val="auto"/>
          <w:highlight w:val="none"/>
        </w:rPr>
        <w:br w:type="page"/>
      </w:r>
    </w:p>
    <w:p w14:paraId="2FE250F4">
      <w:pPr>
        <w:spacing w:before="20" w:after="156" w:afterLines="50" w:line="480" w:lineRule="exact"/>
        <w:jc w:val="left"/>
        <w:rPr>
          <w:rFonts w:ascii="宋体" w:hAnsi="宋体" w:cs="Courier New"/>
          <w:b/>
          <w:color w:val="auto"/>
          <w:sz w:val="32"/>
          <w:szCs w:val="32"/>
          <w:highlight w:val="none"/>
        </w:rPr>
      </w:pPr>
      <w:r>
        <w:rPr>
          <w:rFonts w:ascii="宋体" w:hAnsi="宋体" w:cs="宋体"/>
          <w:color w:val="auto"/>
          <w:sz w:val="30"/>
          <w:szCs w:val="30"/>
          <w:highlight w:val="none"/>
        </w:rPr>
        <w:t>附件四</w:t>
      </w:r>
    </w:p>
    <w:p w14:paraId="2356CFFA">
      <w:pPr>
        <w:spacing w:before="156" w:beforeLines="50" w:after="156" w:afterLines="50" w:line="360" w:lineRule="auto"/>
        <w:ind w:firstLine="482"/>
        <w:jc w:val="center"/>
        <w:rPr>
          <w:rFonts w:ascii="宋体" w:hAnsi="宋体" w:cs="Courier New"/>
          <w:b/>
          <w:color w:val="auto"/>
          <w:sz w:val="32"/>
          <w:szCs w:val="32"/>
          <w:highlight w:val="none"/>
        </w:rPr>
      </w:pPr>
      <w:r>
        <w:rPr>
          <w:rFonts w:hint="eastAsia" w:ascii="宋体" w:hAnsi="宋体" w:cs="Courier New"/>
          <w:b/>
          <w:color w:val="auto"/>
          <w:sz w:val="32"/>
          <w:szCs w:val="32"/>
          <w:highlight w:val="none"/>
        </w:rPr>
        <w:t>投标人信用承诺书</w:t>
      </w:r>
    </w:p>
    <w:p w14:paraId="051304D6">
      <w:pPr>
        <w:snapToGrid w:val="0"/>
        <w:spacing w:line="500" w:lineRule="exact"/>
        <w:ind w:firstLine="480" w:firstLineChars="200"/>
        <w:rPr>
          <w:rFonts w:hint="eastAsia" w:ascii="宋体" w:hAnsi="宋体" w:cs="楷体"/>
          <w:sz w:val="24"/>
          <w:highlight w:val="none"/>
        </w:rPr>
      </w:pPr>
      <w:r>
        <w:rPr>
          <w:rFonts w:hint="eastAsia" w:ascii="宋体" w:hAnsi="宋体" w:cs="楷体"/>
          <w:sz w:val="24"/>
          <w:highlight w:val="none"/>
        </w:rPr>
        <w:t>本单位及法定代表人，清楚知晓并参与</w:t>
      </w:r>
      <w:r>
        <w:rPr>
          <w:rFonts w:hint="eastAsia" w:ascii="宋体" w:hAnsi="宋体" w:cs="楷体"/>
          <w:sz w:val="24"/>
          <w:highlight w:val="none"/>
          <w:u w:val="single"/>
        </w:rPr>
        <w:t xml:space="preserve"> </w:t>
      </w:r>
      <w:r>
        <w:rPr>
          <w:rFonts w:ascii="宋体" w:hAnsi="宋体" w:cs="楷体"/>
          <w:sz w:val="24"/>
          <w:highlight w:val="none"/>
          <w:u w:val="single"/>
        </w:rPr>
        <w:t xml:space="preserve">                      </w:t>
      </w:r>
      <w:r>
        <w:rPr>
          <w:rFonts w:hint="eastAsia" w:ascii="宋体" w:hAnsi="宋体" w:cs="楷体"/>
          <w:sz w:val="24"/>
          <w:highlight w:val="none"/>
        </w:rPr>
        <w:t>的招投标活动，并作出承诺如下：</w:t>
      </w:r>
    </w:p>
    <w:p w14:paraId="50FB445F">
      <w:pPr>
        <w:snapToGrid w:val="0"/>
        <w:spacing w:line="500" w:lineRule="exact"/>
        <w:ind w:firstLine="480" w:firstLineChars="200"/>
        <w:rPr>
          <w:rFonts w:hint="eastAsia" w:ascii="宋体" w:hAnsi="宋体" w:eastAsia="宋体" w:cs="楷体"/>
          <w:sz w:val="24"/>
          <w:highlight w:val="none"/>
        </w:rPr>
      </w:pPr>
      <w:r>
        <w:rPr>
          <w:rFonts w:hint="eastAsia" w:ascii="宋体" w:hAnsi="宋体" w:eastAsia="宋体" w:cs="楷体"/>
          <w:sz w:val="24"/>
          <w:highlight w:val="none"/>
        </w:rPr>
        <w:t>一、遵循公开、公平、公正和诚实信用的原则，依法依规参与本项目招投标活动。</w:t>
      </w:r>
    </w:p>
    <w:p w14:paraId="55C264D8">
      <w:pPr>
        <w:snapToGrid w:val="0"/>
        <w:spacing w:line="500" w:lineRule="exact"/>
        <w:ind w:firstLine="480" w:firstLineChars="200"/>
        <w:rPr>
          <w:rFonts w:hint="eastAsia" w:ascii="宋体" w:hAnsi="宋体" w:eastAsia="宋体" w:cs="楷体"/>
          <w:sz w:val="24"/>
          <w:highlight w:val="none"/>
        </w:rPr>
      </w:pPr>
      <w:r>
        <w:rPr>
          <w:rFonts w:hint="eastAsia" w:ascii="宋体" w:hAnsi="宋体" w:eastAsia="宋体" w:cs="楷体"/>
          <w:sz w:val="24"/>
          <w:highlight w:val="none"/>
        </w:rPr>
        <w:t>二、严格按照本次招标文件中的投标人资格要求提供相应投标资料，并且投标资料都是真实、有效、准确且合法的，没有弄虚作假的情形。</w:t>
      </w:r>
    </w:p>
    <w:p w14:paraId="403F0E34">
      <w:pPr>
        <w:snapToGrid w:val="0"/>
        <w:spacing w:line="500" w:lineRule="exact"/>
        <w:ind w:firstLine="480" w:firstLineChars="200"/>
        <w:rPr>
          <w:rFonts w:hint="eastAsia" w:ascii="宋体" w:hAnsi="宋体" w:eastAsia="宋体" w:cs="楷体"/>
          <w:sz w:val="24"/>
          <w:highlight w:val="none"/>
        </w:rPr>
      </w:pPr>
      <w:r>
        <w:rPr>
          <w:rFonts w:hint="eastAsia" w:ascii="宋体" w:hAnsi="宋体" w:eastAsia="宋体" w:cs="楷体"/>
          <w:sz w:val="24"/>
          <w:highlight w:val="none"/>
        </w:rPr>
        <w:t>三、在参与本项目招标投标活动中，不存在任何围标串标活动，也不存在以他人名义投标的行为。</w:t>
      </w:r>
    </w:p>
    <w:p w14:paraId="53EDBF4D">
      <w:pPr>
        <w:snapToGrid w:val="0"/>
        <w:spacing w:line="500" w:lineRule="exact"/>
        <w:ind w:firstLine="480" w:firstLineChars="200"/>
        <w:rPr>
          <w:rFonts w:hint="eastAsia" w:ascii="宋体" w:hAnsi="宋体" w:eastAsia="宋体" w:cs="楷体"/>
          <w:sz w:val="24"/>
          <w:highlight w:val="none"/>
        </w:rPr>
      </w:pPr>
      <w:r>
        <w:rPr>
          <w:rFonts w:hint="eastAsia" w:ascii="宋体" w:hAnsi="宋体" w:eastAsia="宋体" w:cs="楷体"/>
          <w:sz w:val="24"/>
          <w:highlight w:val="none"/>
        </w:rPr>
        <w:t>四、在参与本项目招标投标活动中，投标项目负责人无在建工程。</w:t>
      </w:r>
    </w:p>
    <w:p w14:paraId="7CF205D5">
      <w:pPr>
        <w:snapToGrid w:val="0"/>
        <w:spacing w:line="500" w:lineRule="exact"/>
        <w:ind w:firstLine="480" w:firstLineChars="200"/>
        <w:rPr>
          <w:rFonts w:hint="eastAsia" w:ascii="宋体" w:hAnsi="宋体" w:eastAsia="宋体" w:cs="楷体"/>
          <w:sz w:val="24"/>
          <w:highlight w:val="none"/>
        </w:rPr>
      </w:pPr>
      <w:r>
        <w:rPr>
          <w:rFonts w:hint="eastAsia" w:ascii="宋体" w:hAnsi="宋体" w:eastAsia="宋体" w:cs="楷体"/>
          <w:sz w:val="24"/>
          <w:highlight w:val="none"/>
        </w:rPr>
        <w:t>五、在参与本项目招投标活动中，若投标人或项目负责人为失信被执行人的，自愿放弃本次投标资格。</w:t>
      </w:r>
    </w:p>
    <w:p w14:paraId="5270831B">
      <w:pPr>
        <w:snapToGrid w:val="0"/>
        <w:spacing w:line="500" w:lineRule="exact"/>
        <w:ind w:firstLine="480" w:firstLineChars="200"/>
        <w:rPr>
          <w:rFonts w:hint="eastAsia" w:ascii="宋体" w:hAnsi="宋体" w:eastAsia="宋体" w:cs="楷体"/>
          <w:sz w:val="24"/>
          <w:highlight w:val="none"/>
        </w:rPr>
      </w:pPr>
      <w:r>
        <w:rPr>
          <w:rFonts w:hint="eastAsia" w:ascii="宋体" w:hAnsi="宋体" w:eastAsia="宋体" w:cs="楷体"/>
          <w:sz w:val="24"/>
          <w:highlight w:val="none"/>
        </w:rPr>
        <w:t>六、正确履行法律法规规定的投标人权利和义务，遵纪守法，清正廉洁，不徇私枉法，服从建设等行政主管部门监管，接受社会监督。</w:t>
      </w:r>
    </w:p>
    <w:p w14:paraId="4E1D5254">
      <w:pPr>
        <w:snapToGrid w:val="0"/>
        <w:spacing w:line="500" w:lineRule="exact"/>
        <w:ind w:firstLine="480" w:firstLineChars="200"/>
        <w:rPr>
          <w:rFonts w:hint="eastAsia" w:ascii="宋体" w:hAnsi="宋体" w:cs="楷体"/>
          <w:sz w:val="24"/>
          <w:highlight w:val="none"/>
        </w:rPr>
      </w:pPr>
      <w:r>
        <w:rPr>
          <w:rFonts w:hint="eastAsia" w:ascii="宋体" w:hAnsi="宋体" w:eastAsia="宋体" w:cs="楷体"/>
          <w:sz w:val="24"/>
          <w:highlight w:val="none"/>
        </w:rPr>
        <w:t>七、以上承诺是本单位及法定代表人真实意思的表示。若有违背上述承诺，存在违法违规、弄虚作假情形的，本单位及法定代表人自愿接受招标人否决本单位的投标资格或中标结果，承担相应法律责任，接受相应的行政处罚、失信惩戒、扣除信用分。</w:t>
      </w:r>
    </w:p>
    <w:p w14:paraId="3CA15B6A">
      <w:pPr>
        <w:snapToGrid w:val="0"/>
        <w:spacing w:line="500" w:lineRule="exact"/>
        <w:ind w:firstLine="480" w:firstLineChars="200"/>
        <w:rPr>
          <w:rFonts w:hint="eastAsia" w:ascii="宋体" w:hAnsi="宋体" w:cs="楷体"/>
          <w:sz w:val="24"/>
          <w:highlight w:val="none"/>
        </w:rPr>
      </w:pPr>
      <w:r>
        <w:rPr>
          <w:rFonts w:hint="eastAsia" w:ascii="宋体" w:hAnsi="宋体" w:cs="楷体"/>
          <w:sz w:val="24"/>
          <w:highlight w:val="none"/>
        </w:rPr>
        <w:t>本承诺书一经签订即作为中标合同的组成部分，对本单位参加本项目招标投标活动的行为具有法律约束力。</w:t>
      </w:r>
    </w:p>
    <w:p w14:paraId="03961032">
      <w:pPr>
        <w:snapToGrid w:val="0"/>
        <w:spacing w:line="500" w:lineRule="exact"/>
        <w:ind w:firstLine="480" w:firstLineChars="200"/>
        <w:rPr>
          <w:rFonts w:hint="eastAsia" w:ascii="宋体" w:hAnsi="宋体" w:cs="楷体"/>
          <w:sz w:val="24"/>
          <w:highlight w:val="none"/>
        </w:rPr>
      </w:pPr>
    </w:p>
    <w:p w14:paraId="2D590365">
      <w:pPr>
        <w:snapToGrid w:val="0"/>
        <w:spacing w:line="500" w:lineRule="exact"/>
        <w:ind w:firstLine="480" w:firstLineChars="200"/>
        <w:rPr>
          <w:rFonts w:hint="eastAsia" w:ascii="宋体" w:hAnsi="宋体" w:cs="楷体"/>
          <w:sz w:val="24"/>
          <w:highlight w:val="none"/>
        </w:rPr>
      </w:pPr>
    </w:p>
    <w:p w14:paraId="28540CCB">
      <w:pPr>
        <w:snapToGrid w:val="0"/>
        <w:spacing w:line="500" w:lineRule="exact"/>
        <w:ind w:right="960" w:firstLine="480" w:firstLineChars="200"/>
        <w:jc w:val="center"/>
        <w:rPr>
          <w:rFonts w:hint="eastAsia" w:ascii="宋体" w:hAnsi="宋体" w:cs="楷体"/>
          <w:sz w:val="24"/>
          <w:highlight w:val="none"/>
        </w:rPr>
      </w:pPr>
      <w:r>
        <w:rPr>
          <w:rFonts w:ascii="宋体" w:hAnsi="宋体" w:cs="楷体"/>
          <w:sz w:val="24"/>
          <w:highlight w:val="none"/>
        </w:rPr>
        <w:t xml:space="preserve">                                           </w:t>
      </w:r>
      <w:r>
        <w:rPr>
          <w:rFonts w:hint="eastAsia" w:ascii="宋体" w:hAnsi="宋体" w:cs="楷体"/>
          <w:sz w:val="24"/>
          <w:highlight w:val="none"/>
        </w:rPr>
        <w:t xml:space="preserve">投标人（盖章）：              </w:t>
      </w:r>
    </w:p>
    <w:p w14:paraId="63C082DA">
      <w:pPr>
        <w:snapToGrid w:val="0"/>
        <w:spacing w:line="500" w:lineRule="exact"/>
        <w:ind w:firstLine="480" w:firstLineChars="200"/>
        <w:jc w:val="right"/>
        <w:rPr>
          <w:rFonts w:hint="eastAsia" w:ascii="宋体" w:hAnsi="宋体" w:cs="楷体"/>
          <w:sz w:val="24"/>
          <w:highlight w:val="none"/>
        </w:rPr>
      </w:pPr>
      <w:r>
        <w:rPr>
          <w:rFonts w:hint="eastAsia" w:ascii="宋体" w:hAnsi="宋体" w:cs="楷体"/>
          <w:sz w:val="24"/>
          <w:highlight w:val="none"/>
        </w:rPr>
        <w:t xml:space="preserve">法定代表人（签字或盖章）：    </w:t>
      </w:r>
    </w:p>
    <w:p w14:paraId="76A91D66">
      <w:pPr>
        <w:spacing w:line="500" w:lineRule="exact"/>
        <w:ind w:firstLine="3240" w:firstLineChars="1350"/>
        <w:jc w:val="right"/>
        <w:rPr>
          <w:rFonts w:ascii="宋体" w:hAnsi="宋体" w:cs="楷体"/>
          <w:sz w:val="24"/>
          <w:highlight w:val="none"/>
        </w:rPr>
      </w:pPr>
      <w:r>
        <w:rPr>
          <w:rFonts w:hint="eastAsia" w:ascii="宋体" w:hAnsi="宋体" w:cs="楷体"/>
          <w:sz w:val="24"/>
          <w:highlight w:val="none"/>
        </w:rPr>
        <w:t xml:space="preserve">   年    月    日</w:t>
      </w:r>
    </w:p>
    <w:p w14:paraId="43924A92">
      <w:pPr>
        <w:spacing w:line="360" w:lineRule="auto"/>
        <w:ind w:firstLine="420" w:firstLineChars="200"/>
        <w:jc w:val="right"/>
        <w:rPr>
          <w:rFonts w:ascii="宋体" w:hAnsi="宋体"/>
          <w:color w:val="auto"/>
          <w:highlight w:val="none"/>
        </w:rPr>
      </w:pPr>
    </w:p>
    <w:p w14:paraId="4EB57BAF">
      <w:pPr>
        <w:spacing w:line="360" w:lineRule="auto"/>
        <w:ind w:firstLine="420" w:firstLineChars="200"/>
        <w:jc w:val="right"/>
        <w:rPr>
          <w:rFonts w:hAnsi="宋体" w:cs="宋体"/>
          <w:color w:val="auto"/>
          <w:highlight w:val="none"/>
        </w:rPr>
      </w:pPr>
    </w:p>
    <w:sectPr>
      <w:pgSz w:w="11906" w:h="16838"/>
      <w:pgMar w:top="851" w:right="1474" w:bottom="567" w:left="1474" w:header="0"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bordersDoNotSurroundHeader w:val="1"/>
  <w:bordersDoNotSurroundFooter w:val="1"/>
  <w:trackRevisions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JkNjY5MzEzZmRmOTY4YTNiNTY5ZjJhMDQ0NTk5MmEifQ=="/>
  </w:docVars>
  <w:rsids>
    <w:rsidRoot w:val="00E80EDC"/>
    <w:rsid w:val="000007FD"/>
    <w:rsid w:val="00004D5F"/>
    <w:rsid w:val="00006336"/>
    <w:rsid w:val="000065C5"/>
    <w:rsid w:val="00007622"/>
    <w:rsid w:val="0001079C"/>
    <w:rsid w:val="00015BF5"/>
    <w:rsid w:val="00017235"/>
    <w:rsid w:val="0002461F"/>
    <w:rsid w:val="00027956"/>
    <w:rsid w:val="00030288"/>
    <w:rsid w:val="000326AA"/>
    <w:rsid w:val="00037479"/>
    <w:rsid w:val="00043584"/>
    <w:rsid w:val="00043CDB"/>
    <w:rsid w:val="000508AE"/>
    <w:rsid w:val="00051CA1"/>
    <w:rsid w:val="00055982"/>
    <w:rsid w:val="000605F7"/>
    <w:rsid w:val="00060814"/>
    <w:rsid w:val="000610F9"/>
    <w:rsid w:val="00061453"/>
    <w:rsid w:val="00062F97"/>
    <w:rsid w:val="00065A65"/>
    <w:rsid w:val="00070C98"/>
    <w:rsid w:val="00072192"/>
    <w:rsid w:val="0007238D"/>
    <w:rsid w:val="00072D67"/>
    <w:rsid w:val="000730F4"/>
    <w:rsid w:val="0007338F"/>
    <w:rsid w:val="00073D38"/>
    <w:rsid w:val="00074DDA"/>
    <w:rsid w:val="00075E6A"/>
    <w:rsid w:val="00077745"/>
    <w:rsid w:val="00077E75"/>
    <w:rsid w:val="000813BB"/>
    <w:rsid w:val="00083038"/>
    <w:rsid w:val="000855BF"/>
    <w:rsid w:val="00087D1B"/>
    <w:rsid w:val="00095F33"/>
    <w:rsid w:val="0009725A"/>
    <w:rsid w:val="000A30F1"/>
    <w:rsid w:val="000A6AD8"/>
    <w:rsid w:val="000B5100"/>
    <w:rsid w:val="000B6275"/>
    <w:rsid w:val="000C14F8"/>
    <w:rsid w:val="000C2379"/>
    <w:rsid w:val="000C3C85"/>
    <w:rsid w:val="000C449A"/>
    <w:rsid w:val="000C5783"/>
    <w:rsid w:val="000C75FC"/>
    <w:rsid w:val="000D2C51"/>
    <w:rsid w:val="000D3F8A"/>
    <w:rsid w:val="000D7C76"/>
    <w:rsid w:val="000E3D59"/>
    <w:rsid w:val="000E43CB"/>
    <w:rsid w:val="000E66E1"/>
    <w:rsid w:val="000E73DD"/>
    <w:rsid w:val="000F3F20"/>
    <w:rsid w:val="000F67F8"/>
    <w:rsid w:val="00100DEF"/>
    <w:rsid w:val="00101153"/>
    <w:rsid w:val="0011446B"/>
    <w:rsid w:val="00116122"/>
    <w:rsid w:val="001174C6"/>
    <w:rsid w:val="001214AF"/>
    <w:rsid w:val="00121F8B"/>
    <w:rsid w:val="0012460F"/>
    <w:rsid w:val="0012714F"/>
    <w:rsid w:val="0013085D"/>
    <w:rsid w:val="0013290A"/>
    <w:rsid w:val="001474A9"/>
    <w:rsid w:val="001512D0"/>
    <w:rsid w:val="001515D4"/>
    <w:rsid w:val="00152954"/>
    <w:rsid w:val="001531F8"/>
    <w:rsid w:val="0016185B"/>
    <w:rsid w:val="00165347"/>
    <w:rsid w:val="00171099"/>
    <w:rsid w:val="0017115C"/>
    <w:rsid w:val="00186B21"/>
    <w:rsid w:val="0018734D"/>
    <w:rsid w:val="00195037"/>
    <w:rsid w:val="001A3198"/>
    <w:rsid w:val="001A64A8"/>
    <w:rsid w:val="001B349C"/>
    <w:rsid w:val="001B4558"/>
    <w:rsid w:val="001B6147"/>
    <w:rsid w:val="001C0A38"/>
    <w:rsid w:val="001C1317"/>
    <w:rsid w:val="001C2407"/>
    <w:rsid w:val="001C367D"/>
    <w:rsid w:val="001D054D"/>
    <w:rsid w:val="001D137D"/>
    <w:rsid w:val="001D1936"/>
    <w:rsid w:val="001D3683"/>
    <w:rsid w:val="001D3817"/>
    <w:rsid w:val="001E017E"/>
    <w:rsid w:val="001E6687"/>
    <w:rsid w:val="001E74B2"/>
    <w:rsid w:val="001F20E3"/>
    <w:rsid w:val="001F63DA"/>
    <w:rsid w:val="001F754E"/>
    <w:rsid w:val="001F7E6D"/>
    <w:rsid w:val="00200449"/>
    <w:rsid w:val="00202267"/>
    <w:rsid w:val="002065F0"/>
    <w:rsid w:val="00210D91"/>
    <w:rsid w:val="00212C20"/>
    <w:rsid w:val="00215754"/>
    <w:rsid w:val="002162FF"/>
    <w:rsid w:val="00217CE0"/>
    <w:rsid w:val="002217A0"/>
    <w:rsid w:val="00221B68"/>
    <w:rsid w:val="00221B73"/>
    <w:rsid w:val="002232E3"/>
    <w:rsid w:val="00225573"/>
    <w:rsid w:val="00227470"/>
    <w:rsid w:val="002274D0"/>
    <w:rsid w:val="00231A5F"/>
    <w:rsid w:val="002346A7"/>
    <w:rsid w:val="002379D7"/>
    <w:rsid w:val="002403A4"/>
    <w:rsid w:val="00255BEB"/>
    <w:rsid w:val="00255C28"/>
    <w:rsid w:val="002612A4"/>
    <w:rsid w:val="00261DCD"/>
    <w:rsid w:val="00264B11"/>
    <w:rsid w:val="00265908"/>
    <w:rsid w:val="002728F9"/>
    <w:rsid w:val="002748AB"/>
    <w:rsid w:val="00276057"/>
    <w:rsid w:val="00282021"/>
    <w:rsid w:val="002906F9"/>
    <w:rsid w:val="00294AAD"/>
    <w:rsid w:val="00297C8F"/>
    <w:rsid w:val="002A3D75"/>
    <w:rsid w:val="002A58FE"/>
    <w:rsid w:val="002A6FD0"/>
    <w:rsid w:val="002B0FD3"/>
    <w:rsid w:val="002C6111"/>
    <w:rsid w:val="002D10B0"/>
    <w:rsid w:val="002D66B9"/>
    <w:rsid w:val="002E3EF8"/>
    <w:rsid w:val="002E4DCD"/>
    <w:rsid w:val="002E4E64"/>
    <w:rsid w:val="002F0832"/>
    <w:rsid w:val="002F0D42"/>
    <w:rsid w:val="003040FB"/>
    <w:rsid w:val="00305BC2"/>
    <w:rsid w:val="00312E69"/>
    <w:rsid w:val="00325CD7"/>
    <w:rsid w:val="00331BED"/>
    <w:rsid w:val="003336BF"/>
    <w:rsid w:val="00333DBE"/>
    <w:rsid w:val="003360A5"/>
    <w:rsid w:val="003374DE"/>
    <w:rsid w:val="00343A75"/>
    <w:rsid w:val="003534A1"/>
    <w:rsid w:val="00362CF1"/>
    <w:rsid w:val="003650F0"/>
    <w:rsid w:val="0036707C"/>
    <w:rsid w:val="003747C5"/>
    <w:rsid w:val="00376AF4"/>
    <w:rsid w:val="00377465"/>
    <w:rsid w:val="00382825"/>
    <w:rsid w:val="0038426A"/>
    <w:rsid w:val="00386912"/>
    <w:rsid w:val="0039172E"/>
    <w:rsid w:val="00392286"/>
    <w:rsid w:val="003944AC"/>
    <w:rsid w:val="003A5356"/>
    <w:rsid w:val="003B3185"/>
    <w:rsid w:val="003B4ACF"/>
    <w:rsid w:val="003B56EA"/>
    <w:rsid w:val="003C0C3C"/>
    <w:rsid w:val="003C1CB6"/>
    <w:rsid w:val="003C1E72"/>
    <w:rsid w:val="003C3F0D"/>
    <w:rsid w:val="003C674A"/>
    <w:rsid w:val="003D2798"/>
    <w:rsid w:val="003D3604"/>
    <w:rsid w:val="003D5577"/>
    <w:rsid w:val="003E0B83"/>
    <w:rsid w:val="003E2B39"/>
    <w:rsid w:val="003F0AD9"/>
    <w:rsid w:val="003F20C8"/>
    <w:rsid w:val="003F27FE"/>
    <w:rsid w:val="003F382C"/>
    <w:rsid w:val="003F51F1"/>
    <w:rsid w:val="003F6040"/>
    <w:rsid w:val="004048C7"/>
    <w:rsid w:val="00410AE9"/>
    <w:rsid w:val="004157CC"/>
    <w:rsid w:val="00424D38"/>
    <w:rsid w:val="00427E50"/>
    <w:rsid w:val="00431DBB"/>
    <w:rsid w:val="00442388"/>
    <w:rsid w:val="004543DA"/>
    <w:rsid w:val="004557B2"/>
    <w:rsid w:val="00455CF7"/>
    <w:rsid w:val="004621E8"/>
    <w:rsid w:val="0046309A"/>
    <w:rsid w:val="00463895"/>
    <w:rsid w:val="0046663A"/>
    <w:rsid w:val="00472684"/>
    <w:rsid w:val="0047369D"/>
    <w:rsid w:val="00476842"/>
    <w:rsid w:val="00483B85"/>
    <w:rsid w:val="004856A3"/>
    <w:rsid w:val="00487C4D"/>
    <w:rsid w:val="004909E1"/>
    <w:rsid w:val="00491195"/>
    <w:rsid w:val="00492E2E"/>
    <w:rsid w:val="00492EB5"/>
    <w:rsid w:val="004A19FE"/>
    <w:rsid w:val="004A626A"/>
    <w:rsid w:val="004C0344"/>
    <w:rsid w:val="004C0A85"/>
    <w:rsid w:val="004C4DA6"/>
    <w:rsid w:val="004E4428"/>
    <w:rsid w:val="004F7EB7"/>
    <w:rsid w:val="00500ED2"/>
    <w:rsid w:val="00505F79"/>
    <w:rsid w:val="00512A49"/>
    <w:rsid w:val="00512C0E"/>
    <w:rsid w:val="005143F7"/>
    <w:rsid w:val="005259F5"/>
    <w:rsid w:val="00532347"/>
    <w:rsid w:val="00532D10"/>
    <w:rsid w:val="00532EC0"/>
    <w:rsid w:val="00536730"/>
    <w:rsid w:val="00541634"/>
    <w:rsid w:val="00545725"/>
    <w:rsid w:val="00547672"/>
    <w:rsid w:val="005478D8"/>
    <w:rsid w:val="005556A5"/>
    <w:rsid w:val="00560407"/>
    <w:rsid w:val="00562BDA"/>
    <w:rsid w:val="005727BE"/>
    <w:rsid w:val="00575569"/>
    <w:rsid w:val="00575FA6"/>
    <w:rsid w:val="00581D5D"/>
    <w:rsid w:val="00583235"/>
    <w:rsid w:val="00583F34"/>
    <w:rsid w:val="00596D31"/>
    <w:rsid w:val="005977A7"/>
    <w:rsid w:val="005A4F82"/>
    <w:rsid w:val="005A59DF"/>
    <w:rsid w:val="005A6334"/>
    <w:rsid w:val="005D0974"/>
    <w:rsid w:val="005E289F"/>
    <w:rsid w:val="005F1584"/>
    <w:rsid w:val="005F4F13"/>
    <w:rsid w:val="005F593B"/>
    <w:rsid w:val="00601028"/>
    <w:rsid w:val="00602601"/>
    <w:rsid w:val="00602AEB"/>
    <w:rsid w:val="00613E65"/>
    <w:rsid w:val="00625853"/>
    <w:rsid w:val="00627699"/>
    <w:rsid w:val="0063338B"/>
    <w:rsid w:val="00635DF7"/>
    <w:rsid w:val="00635F68"/>
    <w:rsid w:val="00636F4C"/>
    <w:rsid w:val="00637446"/>
    <w:rsid w:val="006435F4"/>
    <w:rsid w:val="00646B75"/>
    <w:rsid w:val="00646F5B"/>
    <w:rsid w:val="00651728"/>
    <w:rsid w:val="00655719"/>
    <w:rsid w:val="006565FB"/>
    <w:rsid w:val="00656ECE"/>
    <w:rsid w:val="006653A6"/>
    <w:rsid w:val="006677A5"/>
    <w:rsid w:val="00667958"/>
    <w:rsid w:val="006720E9"/>
    <w:rsid w:val="00674A21"/>
    <w:rsid w:val="00676C84"/>
    <w:rsid w:val="00685229"/>
    <w:rsid w:val="006869C4"/>
    <w:rsid w:val="00697A41"/>
    <w:rsid w:val="006A16AB"/>
    <w:rsid w:val="006A1A7E"/>
    <w:rsid w:val="006A55B8"/>
    <w:rsid w:val="006A7C11"/>
    <w:rsid w:val="006B0394"/>
    <w:rsid w:val="006B28FB"/>
    <w:rsid w:val="006C123A"/>
    <w:rsid w:val="006C424B"/>
    <w:rsid w:val="006C52AE"/>
    <w:rsid w:val="006D4484"/>
    <w:rsid w:val="006D59CB"/>
    <w:rsid w:val="006E011C"/>
    <w:rsid w:val="006E198E"/>
    <w:rsid w:val="006E1B9E"/>
    <w:rsid w:val="006E2BEB"/>
    <w:rsid w:val="006E45EB"/>
    <w:rsid w:val="006E4FC4"/>
    <w:rsid w:val="00700377"/>
    <w:rsid w:val="00706C5A"/>
    <w:rsid w:val="00710536"/>
    <w:rsid w:val="00714EF7"/>
    <w:rsid w:val="00720084"/>
    <w:rsid w:val="007211E8"/>
    <w:rsid w:val="00724F1B"/>
    <w:rsid w:val="0072635C"/>
    <w:rsid w:val="00727488"/>
    <w:rsid w:val="0073369C"/>
    <w:rsid w:val="00735F3D"/>
    <w:rsid w:val="00741D05"/>
    <w:rsid w:val="00742D0B"/>
    <w:rsid w:val="00744106"/>
    <w:rsid w:val="00746A89"/>
    <w:rsid w:val="00747799"/>
    <w:rsid w:val="007557AD"/>
    <w:rsid w:val="00756D8D"/>
    <w:rsid w:val="007646BD"/>
    <w:rsid w:val="00765162"/>
    <w:rsid w:val="00766591"/>
    <w:rsid w:val="00772D0E"/>
    <w:rsid w:val="007767C3"/>
    <w:rsid w:val="007778CE"/>
    <w:rsid w:val="00777EB7"/>
    <w:rsid w:val="00780920"/>
    <w:rsid w:val="007846CC"/>
    <w:rsid w:val="00787954"/>
    <w:rsid w:val="00790901"/>
    <w:rsid w:val="00793EF0"/>
    <w:rsid w:val="0079648A"/>
    <w:rsid w:val="00796BE6"/>
    <w:rsid w:val="007A5A11"/>
    <w:rsid w:val="007B2977"/>
    <w:rsid w:val="007B3A18"/>
    <w:rsid w:val="007B49A1"/>
    <w:rsid w:val="007B52F1"/>
    <w:rsid w:val="007C05A4"/>
    <w:rsid w:val="007C4EF2"/>
    <w:rsid w:val="007C6975"/>
    <w:rsid w:val="007D2535"/>
    <w:rsid w:val="007D3660"/>
    <w:rsid w:val="007D6134"/>
    <w:rsid w:val="007E036A"/>
    <w:rsid w:val="007E1367"/>
    <w:rsid w:val="007E21E4"/>
    <w:rsid w:val="007E36B3"/>
    <w:rsid w:val="007E3839"/>
    <w:rsid w:val="007E4BCF"/>
    <w:rsid w:val="007E6735"/>
    <w:rsid w:val="007E7A7F"/>
    <w:rsid w:val="007F017F"/>
    <w:rsid w:val="007F3DEF"/>
    <w:rsid w:val="007F76BD"/>
    <w:rsid w:val="007F7884"/>
    <w:rsid w:val="00800D98"/>
    <w:rsid w:val="00802277"/>
    <w:rsid w:val="00807312"/>
    <w:rsid w:val="00810A13"/>
    <w:rsid w:val="00813C39"/>
    <w:rsid w:val="0081566B"/>
    <w:rsid w:val="0081674C"/>
    <w:rsid w:val="0082332B"/>
    <w:rsid w:val="00826120"/>
    <w:rsid w:val="00826839"/>
    <w:rsid w:val="00833ADD"/>
    <w:rsid w:val="00834B1C"/>
    <w:rsid w:val="008365D0"/>
    <w:rsid w:val="008418F5"/>
    <w:rsid w:val="0084497F"/>
    <w:rsid w:val="00850122"/>
    <w:rsid w:val="00852CA6"/>
    <w:rsid w:val="008533BC"/>
    <w:rsid w:val="00865562"/>
    <w:rsid w:val="00865D01"/>
    <w:rsid w:val="008673C9"/>
    <w:rsid w:val="00870D91"/>
    <w:rsid w:val="00871FAE"/>
    <w:rsid w:val="0087553E"/>
    <w:rsid w:val="00875F03"/>
    <w:rsid w:val="00877035"/>
    <w:rsid w:val="0088046E"/>
    <w:rsid w:val="00882A8B"/>
    <w:rsid w:val="0088772E"/>
    <w:rsid w:val="008941CC"/>
    <w:rsid w:val="0089663A"/>
    <w:rsid w:val="00896B74"/>
    <w:rsid w:val="008A33DB"/>
    <w:rsid w:val="008A35FD"/>
    <w:rsid w:val="008A5329"/>
    <w:rsid w:val="008A7524"/>
    <w:rsid w:val="008B0A40"/>
    <w:rsid w:val="008B2308"/>
    <w:rsid w:val="008B6039"/>
    <w:rsid w:val="008C7506"/>
    <w:rsid w:val="008D0F6F"/>
    <w:rsid w:val="008D40B8"/>
    <w:rsid w:val="008D51FD"/>
    <w:rsid w:val="008E3B19"/>
    <w:rsid w:val="008E7A46"/>
    <w:rsid w:val="008F4005"/>
    <w:rsid w:val="008F599E"/>
    <w:rsid w:val="0090261D"/>
    <w:rsid w:val="009042D3"/>
    <w:rsid w:val="00905243"/>
    <w:rsid w:val="00906FCC"/>
    <w:rsid w:val="00912100"/>
    <w:rsid w:val="00913CAB"/>
    <w:rsid w:val="009201A0"/>
    <w:rsid w:val="00921F41"/>
    <w:rsid w:val="009242D1"/>
    <w:rsid w:val="00927552"/>
    <w:rsid w:val="009303E1"/>
    <w:rsid w:val="00934427"/>
    <w:rsid w:val="009375D1"/>
    <w:rsid w:val="009510E5"/>
    <w:rsid w:val="009534BD"/>
    <w:rsid w:val="00955AC1"/>
    <w:rsid w:val="00960C25"/>
    <w:rsid w:val="00962845"/>
    <w:rsid w:val="009633DF"/>
    <w:rsid w:val="00967D57"/>
    <w:rsid w:val="00971869"/>
    <w:rsid w:val="00971A13"/>
    <w:rsid w:val="00971C05"/>
    <w:rsid w:val="009755EE"/>
    <w:rsid w:val="00975E00"/>
    <w:rsid w:val="00977480"/>
    <w:rsid w:val="00977FC4"/>
    <w:rsid w:val="00980262"/>
    <w:rsid w:val="00981EA4"/>
    <w:rsid w:val="00983DB1"/>
    <w:rsid w:val="00987173"/>
    <w:rsid w:val="00987714"/>
    <w:rsid w:val="00992C88"/>
    <w:rsid w:val="00994FD6"/>
    <w:rsid w:val="00995A01"/>
    <w:rsid w:val="009A0C76"/>
    <w:rsid w:val="009A101D"/>
    <w:rsid w:val="009A22DC"/>
    <w:rsid w:val="009A7223"/>
    <w:rsid w:val="009B256B"/>
    <w:rsid w:val="009B4F48"/>
    <w:rsid w:val="009B702E"/>
    <w:rsid w:val="009C5B6E"/>
    <w:rsid w:val="009D3CBF"/>
    <w:rsid w:val="009D70CB"/>
    <w:rsid w:val="009D7E72"/>
    <w:rsid w:val="009E09B2"/>
    <w:rsid w:val="009E41FE"/>
    <w:rsid w:val="009E4305"/>
    <w:rsid w:val="009E7B3F"/>
    <w:rsid w:val="009F050F"/>
    <w:rsid w:val="009F4634"/>
    <w:rsid w:val="009F4CD9"/>
    <w:rsid w:val="009F5C23"/>
    <w:rsid w:val="00A03A28"/>
    <w:rsid w:val="00A044FA"/>
    <w:rsid w:val="00A04B25"/>
    <w:rsid w:val="00A05307"/>
    <w:rsid w:val="00A11C29"/>
    <w:rsid w:val="00A15228"/>
    <w:rsid w:val="00A17C86"/>
    <w:rsid w:val="00A25FD9"/>
    <w:rsid w:val="00A32DC8"/>
    <w:rsid w:val="00A34128"/>
    <w:rsid w:val="00A36750"/>
    <w:rsid w:val="00A36CB1"/>
    <w:rsid w:val="00A40D9E"/>
    <w:rsid w:val="00A42051"/>
    <w:rsid w:val="00A434B1"/>
    <w:rsid w:val="00A44650"/>
    <w:rsid w:val="00A46BF2"/>
    <w:rsid w:val="00A50053"/>
    <w:rsid w:val="00A51A68"/>
    <w:rsid w:val="00A51E0C"/>
    <w:rsid w:val="00A54C1A"/>
    <w:rsid w:val="00A57557"/>
    <w:rsid w:val="00A62C0A"/>
    <w:rsid w:val="00A706BF"/>
    <w:rsid w:val="00A710B8"/>
    <w:rsid w:val="00A74067"/>
    <w:rsid w:val="00A7678E"/>
    <w:rsid w:val="00A82B2D"/>
    <w:rsid w:val="00A83646"/>
    <w:rsid w:val="00A85377"/>
    <w:rsid w:val="00A86395"/>
    <w:rsid w:val="00A87042"/>
    <w:rsid w:val="00A87D60"/>
    <w:rsid w:val="00A9044B"/>
    <w:rsid w:val="00A906AC"/>
    <w:rsid w:val="00A91050"/>
    <w:rsid w:val="00A95F46"/>
    <w:rsid w:val="00A96E09"/>
    <w:rsid w:val="00AA713E"/>
    <w:rsid w:val="00AA7B01"/>
    <w:rsid w:val="00AB1B2A"/>
    <w:rsid w:val="00AB201F"/>
    <w:rsid w:val="00AB7604"/>
    <w:rsid w:val="00AC4002"/>
    <w:rsid w:val="00AC6C62"/>
    <w:rsid w:val="00AD742D"/>
    <w:rsid w:val="00AE310D"/>
    <w:rsid w:val="00AE573F"/>
    <w:rsid w:val="00AE6888"/>
    <w:rsid w:val="00AE7AFA"/>
    <w:rsid w:val="00AF0077"/>
    <w:rsid w:val="00AF3643"/>
    <w:rsid w:val="00AF6C9B"/>
    <w:rsid w:val="00B035B6"/>
    <w:rsid w:val="00B052BD"/>
    <w:rsid w:val="00B05A72"/>
    <w:rsid w:val="00B060EB"/>
    <w:rsid w:val="00B108A5"/>
    <w:rsid w:val="00B12292"/>
    <w:rsid w:val="00B126EA"/>
    <w:rsid w:val="00B141D1"/>
    <w:rsid w:val="00B24C76"/>
    <w:rsid w:val="00B30DF8"/>
    <w:rsid w:val="00B320D1"/>
    <w:rsid w:val="00B350D8"/>
    <w:rsid w:val="00B44D0F"/>
    <w:rsid w:val="00B44FA4"/>
    <w:rsid w:val="00B45213"/>
    <w:rsid w:val="00B46989"/>
    <w:rsid w:val="00B50BBA"/>
    <w:rsid w:val="00B53656"/>
    <w:rsid w:val="00B6794E"/>
    <w:rsid w:val="00B71770"/>
    <w:rsid w:val="00B738A0"/>
    <w:rsid w:val="00B75E23"/>
    <w:rsid w:val="00B76A31"/>
    <w:rsid w:val="00B77E52"/>
    <w:rsid w:val="00B82291"/>
    <w:rsid w:val="00B8291F"/>
    <w:rsid w:val="00B835B8"/>
    <w:rsid w:val="00B93DCA"/>
    <w:rsid w:val="00B94614"/>
    <w:rsid w:val="00B948EF"/>
    <w:rsid w:val="00BA1B8F"/>
    <w:rsid w:val="00BA3BAF"/>
    <w:rsid w:val="00BA4B4A"/>
    <w:rsid w:val="00BB337F"/>
    <w:rsid w:val="00BB7E57"/>
    <w:rsid w:val="00BC36D1"/>
    <w:rsid w:val="00BD2ABE"/>
    <w:rsid w:val="00BD55DD"/>
    <w:rsid w:val="00BE1FCC"/>
    <w:rsid w:val="00BE3997"/>
    <w:rsid w:val="00BE7E5E"/>
    <w:rsid w:val="00C000AC"/>
    <w:rsid w:val="00C0465A"/>
    <w:rsid w:val="00C05622"/>
    <w:rsid w:val="00C069F0"/>
    <w:rsid w:val="00C112E3"/>
    <w:rsid w:val="00C146C4"/>
    <w:rsid w:val="00C25CB1"/>
    <w:rsid w:val="00C27D1E"/>
    <w:rsid w:val="00C30978"/>
    <w:rsid w:val="00C3520D"/>
    <w:rsid w:val="00C42014"/>
    <w:rsid w:val="00C4684B"/>
    <w:rsid w:val="00C54DF7"/>
    <w:rsid w:val="00C55E06"/>
    <w:rsid w:val="00C56CDB"/>
    <w:rsid w:val="00C63AAF"/>
    <w:rsid w:val="00C67603"/>
    <w:rsid w:val="00C70F69"/>
    <w:rsid w:val="00C7248D"/>
    <w:rsid w:val="00C73826"/>
    <w:rsid w:val="00C75B53"/>
    <w:rsid w:val="00C77115"/>
    <w:rsid w:val="00C817FD"/>
    <w:rsid w:val="00C82356"/>
    <w:rsid w:val="00C832A4"/>
    <w:rsid w:val="00C86A71"/>
    <w:rsid w:val="00C901ED"/>
    <w:rsid w:val="00C933B1"/>
    <w:rsid w:val="00C97134"/>
    <w:rsid w:val="00CA1459"/>
    <w:rsid w:val="00CB28E0"/>
    <w:rsid w:val="00CB382C"/>
    <w:rsid w:val="00CB65A1"/>
    <w:rsid w:val="00CC0E4A"/>
    <w:rsid w:val="00CC4401"/>
    <w:rsid w:val="00CC4BFF"/>
    <w:rsid w:val="00CD1996"/>
    <w:rsid w:val="00CD2E67"/>
    <w:rsid w:val="00CD3816"/>
    <w:rsid w:val="00CE07E3"/>
    <w:rsid w:val="00CE326B"/>
    <w:rsid w:val="00CE6E74"/>
    <w:rsid w:val="00CF4EF0"/>
    <w:rsid w:val="00CF54FD"/>
    <w:rsid w:val="00CF6F3B"/>
    <w:rsid w:val="00CF7A1E"/>
    <w:rsid w:val="00D01006"/>
    <w:rsid w:val="00D130C4"/>
    <w:rsid w:val="00D154AA"/>
    <w:rsid w:val="00D15599"/>
    <w:rsid w:val="00D22E6E"/>
    <w:rsid w:val="00D2704D"/>
    <w:rsid w:val="00D27F93"/>
    <w:rsid w:val="00D31357"/>
    <w:rsid w:val="00D3376C"/>
    <w:rsid w:val="00D35E59"/>
    <w:rsid w:val="00D40662"/>
    <w:rsid w:val="00D41567"/>
    <w:rsid w:val="00D5136F"/>
    <w:rsid w:val="00D56C7D"/>
    <w:rsid w:val="00D573C6"/>
    <w:rsid w:val="00D628D3"/>
    <w:rsid w:val="00D6572B"/>
    <w:rsid w:val="00D6602E"/>
    <w:rsid w:val="00D71548"/>
    <w:rsid w:val="00D71AFB"/>
    <w:rsid w:val="00D7213F"/>
    <w:rsid w:val="00D723A3"/>
    <w:rsid w:val="00D72A0A"/>
    <w:rsid w:val="00D730A7"/>
    <w:rsid w:val="00D858F5"/>
    <w:rsid w:val="00D93604"/>
    <w:rsid w:val="00D974F6"/>
    <w:rsid w:val="00DA508E"/>
    <w:rsid w:val="00DA57B2"/>
    <w:rsid w:val="00DA7D25"/>
    <w:rsid w:val="00DB7013"/>
    <w:rsid w:val="00DC75EB"/>
    <w:rsid w:val="00DD01D1"/>
    <w:rsid w:val="00DD052E"/>
    <w:rsid w:val="00DD5CD3"/>
    <w:rsid w:val="00DD69FC"/>
    <w:rsid w:val="00DE72E7"/>
    <w:rsid w:val="00DF1AD9"/>
    <w:rsid w:val="00E01C9F"/>
    <w:rsid w:val="00E06093"/>
    <w:rsid w:val="00E0631F"/>
    <w:rsid w:val="00E071B1"/>
    <w:rsid w:val="00E10974"/>
    <w:rsid w:val="00E214CE"/>
    <w:rsid w:val="00E32096"/>
    <w:rsid w:val="00E32DDA"/>
    <w:rsid w:val="00E367A3"/>
    <w:rsid w:val="00E36AD2"/>
    <w:rsid w:val="00E376B9"/>
    <w:rsid w:val="00E4276E"/>
    <w:rsid w:val="00E4344A"/>
    <w:rsid w:val="00E45270"/>
    <w:rsid w:val="00E46862"/>
    <w:rsid w:val="00E47208"/>
    <w:rsid w:val="00E513BD"/>
    <w:rsid w:val="00E55259"/>
    <w:rsid w:val="00E5578B"/>
    <w:rsid w:val="00E63474"/>
    <w:rsid w:val="00E63E90"/>
    <w:rsid w:val="00E74EE6"/>
    <w:rsid w:val="00E757D6"/>
    <w:rsid w:val="00E80EDC"/>
    <w:rsid w:val="00E86C17"/>
    <w:rsid w:val="00E86EF8"/>
    <w:rsid w:val="00E8789D"/>
    <w:rsid w:val="00E928A3"/>
    <w:rsid w:val="00E9537C"/>
    <w:rsid w:val="00E973E8"/>
    <w:rsid w:val="00EA314B"/>
    <w:rsid w:val="00EA3B74"/>
    <w:rsid w:val="00EA424F"/>
    <w:rsid w:val="00EA4606"/>
    <w:rsid w:val="00EB13F6"/>
    <w:rsid w:val="00EB2B3D"/>
    <w:rsid w:val="00EB2C27"/>
    <w:rsid w:val="00EB2E2F"/>
    <w:rsid w:val="00EC23F2"/>
    <w:rsid w:val="00EC4824"/>
    <w:rsid w:val="00ED23C3"/>
    <w:rsid w:val="00ED5676"/>
    <w:rsid w:val="00ED6A26"/>
    <w:rsid w:val="00EE14D0"/>
    <w:rsid w:val="00EE2C35"/>
    <w:rsid w:val="00EE379D"/>
    <w:rsid w:val="00EE4200"/>
    <w:rsid w:val="00EF1004"/>
    <w:rsid w:val="00EF1838"/>
    <w:rsid w:val="00EF3E26"/>
    <w:rsid w:val="00EF5E50"/>
    <w:rsid w:val="00F02908"/>
    <w:rsid w:val="00F12054"/>
    <w:rsid w:val="00F12A13"/>
    <w:rsid w:val="00F156A6"/>
    <w:rsid w:val="00F16183"/>
    <w:rsid w:val="00F22C70"/>
    <w:rsid w:val="00F26EE5"/>
    <w:rsid w:val="00F35FBE"/>
    <w:rsid w:val="00F415F5"/>
    <w:rsid w:val="00F422EF"/>
    <w:rsid w:val="00F57220"/>
    <w:rsid w:val="00F6081D"/>
    <w:rsid w:val="00F7057C"/>
    <w:rsid w:val="00F719E8"/>
    <w:rsid w:val="00F72C53"/>
    <w:rsid w:val="00F7481F"/>
    <w:rsid w:val="00F7612E"/>
    <w:rsid w:val="00F7617B"/>
    <w:rsid w:val="00F85832"/>
    <w:rsid w:val="00F85A19"/>
    <w:rsid w:val="00FA2748"/>
    <w:rsid w:val="00FA775A"/>
    <w:rsid w:val="00FB122F"/>
    <w:rsid w:val="00FB574E"/>
    <w:rsid w:val="00FB782F"/>
    <w:rsid w:val="00FC1C6F"/>
    <w:rsid w:val="00FC2B56"/>
    <w:rsid w:val="00FC584D"/>
    <w:rsid w:val="00FC6C65"/>
    <w:rsid w:val="00FC6EC9"/>
    <w:rsid w:val="00FD2A32"/>
    <w:rsid w:val="00FD4D7A"/>
    <w:rsid w:val="00FD5B22"/>
    <w:rsid w:val="00FE35C0"/>
    <w:rsid w:val="00FE4C67"/>
    <w:rsid w:val="00FE50AC"/>
    <w:rsid w:val="00FE60C5"/>
    <w:rsid w:val="02316123"/>
    <w:rsid w:val="023658DE"/>
    <w:rsid w:val="02AF1988"/>
    <w:rsid w:val="02F92E03"/>
    <w:rsid w:val="0361454E"/>
    <w:rsid w:val="047C43A1"/>
    <w:rsid w:val="04B55AFE"/>
    <w:rsid w:val="062B30DF"/>
    <w:rsid w:val="07AE4445"/>
    <w:rsid w:val="093C74AB"/>
    <w:rsid w:val="093F09ED"/>
    <w:rsid w:val="0A183A69"/>
    <w:rsid w:val="0A9265E0"/>
    <w:rsid w:val="0ABB75A8"/>
    <w:rsid w:val="0CB7426D"/>
    <w:rsid w:val="0CC47EE3"/>
    <w:rsid w:val="0D3D56B1"/>
    <w:rsid w:val="0E881063"/>
    <w:rsid w:val="1197540C"/>
    <w:rsid w:val="1780001B"/>
    <w:rsid w:val="178C673C"/>
    <w:rsid w:val="18CD0C0F"/>
    <w:rsid w:val="18EC5C0D"/>
    <w:rsid w:val="19047787"/>
    <w:rsid w:val="19794955"/>
    <w:rsid w:val="1ADE51ED"/>
    <w:rsid w:val="1C4C57BC"/>
    <w:rsid w:val="1CF57C45"/>
    <w:rsid w:val="1D185E0F"/>
    <w:rsid w:val="1DB7572B"/>
    <w:rsid w:val="1E44671F"/>
    <w:rsid w:val="1F7D3F22"/>
    <w:rsid w:val="1FD55EB3"/>
    <w:rsid w:val="201560AF"/>
    <w:rsid w:val="20AA3288"/>
    <w:rsid w:val="20D21A60"/>
    <w:rsid w:val="21F70C89"/>
    <w:rsid w:val="22846F53"/>
    <w:rsid w:val="23747613"/>
    <w:rsid w:val="23D36806"/>
    <w:rsid w:val="265131A2"/>
    <w:rsid w:val="26BD6A78"/>
    <w:rsid w:val="2791457B"/>
    <w:rsid w:val="285D6D4B"/>
    <w:rsid w:val="28D60810"/>
    <w:rsid w:val="29012416"/>
    <w:rsid w:val="29B75595"/>
    <w:rsid w:val="2AB30EDE"/>
    <w:rsid w:val="2ACB4670"/>
    <w:rsid w:val="2ACE2FF1"/>
    <w:rsid w:val="2AFF53A1"/>
    <w:rsid w:val="2B6472A5"/>
    <w:rsid w:val="2BAC62BA"/>
    <w:rsid w:val="2BDB7644"/>
    <w:rsid w:val="2C6E569D"/>
    <w:rsid w:val="2C9A5855"/>
    <w:rsid w:val="2CCD473A"/>
    <w:rsid w:val="2D772FAF"/>
    <w:rsid w:val="2DA04568"/>
    <w:rsid w:val="2EB5746D"/>
    <w:rsid w:val="2EE4548A"/>
    <w:rsid w:val="31792910"/>
    <w:rsid w:val="322303A2"/>
    <w:rsid w:val="32C270FE"/>
    <w:rsid w:val="33323549"/>
    <w:rsid w:val="349A1906"/>
    <w:rsid w:val="370A0ED7"/>
    <w:rsid w:val="399A567B"/>
    <w:rsid w:val="39E24BCC"/>
    <w:rsid w:val="39FD0BBC"/>
    <w:rsid w:val="3AAA7E69"/>
    <w:rsid w:val="3ADE4AAA"/>
    <w:rsid w:val="3B3616FD"/>
    <w:rsid w:val="3B79197F"/>
    <w:rsid w:val="3BDF7FE6"/>
    <w:rsid w:val="3C5F6A31"/>
    <w:rsid w:val="3CBD29A9"/>
    <w:rsid w:val="40177BBE"/>
    <w:rsid w:val="419A02F7"/>
    <w:rsid w:val="41C93953"/>
    <w:rsid w:val="41DE2B28"/>
    <w:rsid w:val="41F116E2"/>
    <w:rsid w:val="41F179C3"/>
    <w:rsid w:val="41F90242"/>
    <w:rsid w:val="42BD2703"/>
    <w:rsid w:val="43E92BDD"/>
    <w:rsid w:val="441822E7"/>
    <w:rsid w:val="447E2E61"/>
    <w:rsid w:val="44B95D21"/>
    <w:rsid w:val="45A579BA"/>
    <w:rsid w:val="47A31AF5"/>
    <w:rsid w:val="47CB2025"/>
    <w:rsid w:val="49723E3A"/>
    <w:rsid w:val="49B23C09"/>
    <w:rsid w:val="4A990FB2"/>
    <w:rsid w:val="4C024CBE"/>
    <w:rsid w:val="4C364B81"/>
    <w:rsid w:val="4D007DBC"/>
    <w:rsid w:val="4D1675E0"/>
    <w:rsid w:val="4F5126B2"/>
    <w:rsid w:val="4FFE06F1"/>
    <w:rsid w:val="5022328D"/>
    <w:rsid w:val="504B0545"/>
    <w:rsid w:val="51B622E8"/>
    <w:rsid w:val="529B3D54"/>
    <w:rsid w:val="531174C2"/>
    <w:rsid w:val="53953F51"/>
    <w:rsid w:val="53A674DD"/>
    <w:rsid w:val="54CC1BBA"/>
    <w:rsid w:val="54D9161F"/>
    <w:rsid w:val="54EE3909"/>
    <w:rsid w:val="559E0172"/>
    <w:rsid w:val="55FE2FA4"/>
    <w:rsid w:val="56CA533B"/>
    <w:rsid w:val="56ED3F25"/>
    <w:rsid w:val="57902B52"/>
    <w:rsid w:val="57D4238E"/>
    <w:rsid w:val="58DE7A65"/>
    <w:rsid w:val="59461742"/>
    <w:rsid w:val="5B5E63DA"/>
    <w:rsid w:val="5BCE3F80"/>
    <w:rsid w:val="5CD23461"/>
    <w:rsid w:val="5DCE5C07"/>
    <w:rsid w:val="5E021A41"/>
    <w:rsid w:val="5E0D254A"/>
    <w:rsid w:val="60176174"/>
    <w:rsid w:val="60501ED0"/>
    <w:rsid w:val="60722CAD"/>
    <w:rsid w:val="60D726F8"/>
    <w:rsid w:val="620C1298"/>
    <w:rsid w:val="627910FF"/>
    <w:rsid w:val="62E0626E"/>
    <w:rsid w:val="635B1EE3"/>
    <w:rsid w:val="63926B24"/>
    <w:rsid w:val="644578FE"/>
    <w:rsid w:val="64841050"/>
    <w:rsid w:val="661B2CB6"/>
    <w:rsid w:val="66A376B3"/>
    <w:rsid w:val="66C71CD4"/>
    <w:rsid w:val="67270E51"/>
    <w:rsid w:val="680426D8"/>
    <w:rsid w:val="68AD274F"/>
    <w:rsid w:val="69A901D4"/>
    <w:rsid w:val="6A40097F"/>
    <w:rsid w:val="6AD45140"/>
    <w:rsid w:val="6B581FE7"/>
    <w:rsid w:val="6BD80328"/>
    <w:rsid w:val="6C263A6B"/>
    <w:rsid w:val="6C852CE3"/>
    <w:rsid w:val="6CA804B2"/>
    <w:rsid w:val="6F6D42C6"/>
    <w:rsid w:val="71120749"/>
    <w:rsid w:val="719E4EA6"/>
    <w:rsid w:val="72BA0697"/>
    <w:rsid w:val="733A748E"/>
    <w:rsid w:val="73F17B5C"/>
    <w:rsid w:val="74373555"/>
    <w:rsid w:val="743D52CE"/>
    <w:rsid w:val="74F9014C"/>
    <w:rsid w:val="75045E66"/>
    <w:rsid w:val="76E90464"/>
    <w:rsid w:val="782F4F2E"/>
    <w:rsid w:val="785E2C95"/>
    <w:rsid w:val="78B8118C"/>
    <w:rsid w:val="79E6015D"/>
    <w:rsid w:val="7A3A541B"/>
    <w:rsid w:val="7A8E31B9"/>
    <w:rsid w:val="7ADB75EF"/>
    <w:rsid w:val="7AFE5ED2"/>
    <w:rsid w:val="7BD76013"/>
    <w:rsid w:val="7BDA0B8C"/>
    <w:rsid w:val="7CE148C0"/>
    <w:rsid w:val="7E0B4B4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qFormat/>
    <w:uiPriority w:val="99"/>
    <w:pPr>
      <w:keepNext/>
      <w:keepLines/>
      <w:adjustRightInd w:val="0"/>
      <w:spacing w:before="260" w:after="260" w:line="416" w:lineRule="atLeast"/>
      <w:textAlignment w:val="baseline"/>
      <w:outlineLvl w:val="2"/>
    </w:pPr>
    <w:rPr>
      <w:rFonts w:ascii="宋体"/>
      <w:b/>
      <w:kern w:val="0"/>
      <w:sz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Document Map"/>
    <w:basedOn w:val="1"/>
    <w:next w:val="1"/>
    <w:qFormat/>
    <w:uiPriority w:val="0"/>
    <w:pPr>
      <w:shd w:val="clear" w:color="auto" w:fill="000080"/>
    </w:pPr>
    <w:rPr>
      <w:kern w:val="0"/>
      <w:sz w:val="20"/>
      <w:shd w:val="clear" w:color="auto" w:fill="000080"/>
    </w:rPr>
  </w:style>
  <w:style w:type="paragraph" w:styleId="4">
    <w:name w:val="Body Text"/>
    <w:basedOn w:val="1"/>
    <w:next w:val="1"/>
    <w:qFormat/>
    <w:uiPriority w:val="0"/>
    <w:pPr>
      <w:spacing w:after="120"/>
    </w:pPr>
    <w:rPr>
      <w:sz w:val="24"/>
    </w:rPr>
  </w:style>
  <w:style w:type="paragraph" w:styleId="5">
    <w:name w:val="Body Text Indent"/>
    <w:basedOn w:val="1"/>
    <w:link w:val="23"/>
    <w:qFormat/>
    <w:uiPriority w:val="0"/>
    <w:pPr>
      <w:spacing w:after="120"/>
      <w:ind w:left="420" w:leftChars="200"/>
    </w:pPr>
  </w:style>
  <w:style w:type="paragraph" w:styleId="6">
    <w:name w:val="Balloon Text"/>
    <w:basedOn w:val="1"/>
    <w:link w:val="15"/>
    <w:qFormat/>
    <w:uiPriority w:val="0"/>
    <w:rPr>
      <w:sz w:val="18"/>
      <w:szCs w:val="18"/>
    </w:rPr>
  </w:style>
  <w:style w:type="paragraph" w:styleId="7">
    <w:name w:val="footer"/>
    <w:basedOn w:val="1"/>
    <w:link w:val="16"/>
    <w:qFormat/>
    <w:uiPriority w:val="0"/>
    <w:pPr>
      <w:tabs>
        <w:tab w:val="center" w:pos="4153"/>
        <w:tab w:val="right" w:pos="8306"/>
      </w:tabs>
      <w:snapToGrid w:val="0"/>
      <w:jc w:val="left"/>
    </w:pPr>
    <w:rPr>
      <w:sz w:val="18"/>
      <w:szCs w:val="18"/>
    </w:rPr>
  </w:style>
  <w:style w:type="paragraph" w:styleId="8">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12">
    <w:name w:val="Strong"/>
    <w:qFormat/>
    <w:uiPriority w:val="22"/>
    <w:rPr>
      <w:b/>
      <w:bCs/>
    </w:rPr>
  </w:style>
  <w:style w:type="character" w:styleId="13">
    <w:name w:val="Emphasis"/>
    <w:qFormat/>
    <w:uiPriority w:val="0"/>
    <w:rPr>
      <w:i/>
      <w:iCs/>
    </w:rPr>
  </w:style>
  <w:style w:type="character" w:styleId="14">
    <w:name w:val="Hyperlink"/>
    <w:qFormat/>
    <w:uiPriority w:val="0"/>
    <w:rPr>
      <w:color w:val="0000FF"/>
      <w:u w:val="single"/>
    </w:rPr>
  </w:style>
  <w:style w:type="character" w:customStyle="1" w:styleId="15">
    <w:name w:val="批注框文本 Char"/>
    <w:link w:val="6"/>
    <w:qFormat/>
    <w:uiPriority w:val="0"/>
    <w:rPr>
      <w:kern w:val="2"/>
      <w:sz w:val="18"/>
      <w:szCs w:val="18"/>
    </w:rPr>
  </w:style>
  <w:style w:type="character" w:customStyle="1" w:styleId="16">
    <w:name w:val="页脚 Char"/>
    <w:link w:val="7"/>
    <w:qFormat/>
    <w:uiPriority w:val="0"/>
    <w:rPr>
      <w:kern w:val="2"/>
      <w:sz w:val="18"/>
      <w:szCs w:val="18"/>
    </w:rPr>
  </w:style>
  <w:style w:type="character" w:customStyle="1" w:styleId="17">
    <w:name w:val="页眉 Char"/>
    <w:link w:val="8"/>
    <w:qFormat/>
    <w:uiPriority w:val="0"/>
    <w:rPr>
      <w:kern w:val="2"/>
      <w:sz w:val="18"/>
      <w:szCs w:val="18"/>
    </w:rPr>
  </w:style>
  <w:style w:type="paragraph" w:customStyle="1" w:styleId="18">
    <w:name w:val="Default"/>
    <w:qFormat/>
    <w:uiPriority w:val="0"/>
    <w:pPr>
      <w:widowControl w:val="0"/>
      <w:autoSpaceDE w:val="0"/>
      <w:autoSpaceDN w:val="0"/>
      <w:adjustRightInd w:val="0"/>
    </w:pPr>
    <w:rPr>
      <w:rFonts w:ascii="Arial Unicode MS" w:hAnsi="Times New Roman" w:eastAsia="Times New Roman" w:cs="Arial Unicode MS"/>
      <w:color w:val="000000"/>
      <w:sz w:val="24"/>
      <w:szCs w:val="24"/>
      <w:lang w:val="en-US" w:eastAsia="zh-CN" w:bidi="ar-SA"/>
    </w:rPr>
  </w:style>
  <w:style w:type="paragraph" w:customStyle="1" w:styleId="19">
    <w:name w:val="无间隔_0"/>
    <w:qFormat/>
    <w:uiPriority w:val="0"/>
    <w:pPr>
      <w:widowControl w:val="0"/>
      <w:jc w:val="center"/>
    </w:pPr>
    <w:rPr>
      <w:rFonts w:ascii="Times New Roman" w:hAnsi="Times New Roman" w:eastAsia="黑体" w:cs="Times New Roman"/>
      <w:kern w:val="2"/>
      <w:sz w:val="30"/>
      <w:szCs w:val="24"/>
      <w:lang w:val="en-US" w:eastAsia="zh-CN" w:bidi="ar-SA"/>
    </w:rPr>
  </w:style>
  <w:style w:type="paragraph" w:customStyle="1" w:styleId="20">
    <w:name w:val="正文_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
    <w:name w:val="Normal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2">
    <w:name w:val="p0"/>
    <w:basedOn w:val="1"/>
    <w:qFormat/>
    <w:uiPriority w:val="0"/>
    <w:pPr>
      <w:widowControl/>
    </w:pPr>
    <w:rPr>
      <w:rFonts w:ascii="Calibri" w:hAnsi="Calibri"/>
      <w:kern w:val="0"/>
      <w:szCs w:val="21"/>
    </w:rPr>
  </w:style>
  <w:style w:type="character" w:customStyle="1" w:styleId="23">
    <w:name w:val="正文文本缩进 Char"/>
    <w:basedOn w:val="11"/>
    <w:link w:val="5"/>
    <w:qFormat/>
    <w:uiPriority w:val="0"/>
    <w:rPr>
      <w:kern w:val="2"/>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6A59C-1D19-4765-B792-83595F7ADF68}">
  <ds:schemaRefs/>
</ds:datastoreItem>
</file>

<file path=docProps/app.xml><?xml version="1.0" encoding="utf-8"?>
<Properties xmlns="http://schemas.openxmlformats.org/officeDocument/2006/extended-properties" xmlns:vt="http://schemas.openxmlformats.org/officeDocument/2006/docPropsVTypes">
  <Template>Normal.dotm</Template>
  <Company>hp</Company>
  <Pages>6</Pages>
  <Words>3889</Words>
  <Characters>4177</Characters>
  <Lines>30</Lines>
  <Paragraphs>8</Paragraphs>
  <TotalTime>5</TotalTime>
  <ScaleCrop>false</ScaleCrop>
  <LinksUpToDate>false</LinksUpToDate>
  <CharactersWithSpaces>4299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2024-11-14T09:19:00Z</dcterms:created>
  <dc:creator>hp</dc:creator>
  <cp:lastModifiedBy>lenovo</cp:lastModifiedBy>
  <cp:lastPrinted>2025-08-22T06:12:00Z</cp:lastPrinted>
  <dcterms:modified xsi:type="dcterms:W3CDTF">2026-06-17T07:33:27Z</dcterms:modified>
  <dc:title>罗溪镇青莲社区停车位改造工程招标公告</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D90D5CF1DDCE440B9A3DE98C5A196FD8_13</vt:lpwstr>
  </property>
  <property fmtid="{D5CDD505-2E9C-101B-9397-08002B2CF9AE}" pid="4" name="KSOTemplateDocerSaveRecord">
    <vt:lpwstr>eyJoZGlkIjoiN2M0NDliNTg1YmRkYzdiZjFhMzAyODU0YmU3NGMyNzQiLCJ1c2VySWQiOiIxMTkwOTExNSJ9</vt:lpwstr>
  </property>
</Properties>
</file>